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3AB52" w14:textId="77777777" w:rsidR="007355B9" w:rsidRDefault="007355B9" w:rsidP="007355B9">
      <w:pPr>
        <w:spacing w:before="2400" w:line="773" w:lineRule="exact"/>
        <w:jc w:val="center"/>
        <w:rPr>
          <w:rFonts w:ascii="宋体" w:eastAsia="宋体" w:hAnsi="宋体" w:cs="宋体"/>
          <w:b/>
          <w:bCs/>
          <w:sz w:val="36"/>
          <w:szCs w:val="36"/>
        </w:rPr>
      </w:pPr>
      <w:r>
        <w:rPr>
          <w:rFonts w:ascii="宋体" w:eastAsia="宋体" w:hAnsi="宋体" w:cs="宋体" w:hint="eastAsia"/>
          <w:b/>
          <w:bCs/>
          <w:noProof/>
          <w:sz w:val="36"/>
          <w:szCs w:val="36"/>
        </w:rPr>
        <w:drawing>
          <wp:anchor distT="0" distB="0" distL="114300" distR="114300" simplePos="0" relativeHeight="251659264" behindDoc="0" locked="0" layoutInCell="1" allowOverlap="1" wp14:anchorId="7AB2B125" wp14:editId="07416773">
            <wp:simplePos x="0" y="0"/>
            <wp:positionH relativeFrom="column">
              <wp:posOffset>1568450</wp:posOffset>
            </wp:positionH>
            <wp:positionV relativeFrom="paragraph">
              <wp:posOffset>1822450</wp:posOffset>
            </wp:positionV>
            <wp:extent cx="2975610" cy="555625"/>
            <wp:effectExtent l="0" t="0" r="0" b="0"/>
            <wp:wrapSquare wrapText="lef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5610" cy="555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31CB7B" w14:textId="77777777" w:rsidR="007355B9" w:rsidRDefault="007355B9" w:rsidP="007355B9">
      <w:pPr>
        <w:spacing w:line="700" w:lineRule="exact"/>
        <w:jc w:val="center"/>
        <w:rPr>
          <w:rFonts w:ascii="宋体" w:eastAsia="宋体" w:hAnsi="宋体" w:cs="宋体"/>
          <w:b/>
          <w:bCs/>
          <w:sz w:val="36"/>
          <w:szCs w:val="36"/>
        </w:rPr>
      </w:pPr>
    </w:p>
    <w:p w14:paraId="5F0A2130" w14:textId="69580F17" w:rsidR="002224B7" w:rsidRDefault="00000000" w:rsidP="007355B9">
      <w:pPr>
        <w:spacing w:line="700" w:lineRule="exact"/>
        <w:jc w:val="center"/>
        <w:rPr>
          <w:rFonts w:ascii="宋体" w:eastAsia="宋体" w:hAnsi="宋体" w:cs="宋体"/>
          <w:b/>
          <w:bCs/>
          <w:sz w:val="36"/>
          <w:szCs w:val="36"/>
        </w:rPr>
      </w:pPr>
      <w:r>
        <w:rPr>
          <w:rFonts w:ascii="宋体" w:eastAsia="宋体" w:hAnsi="宋体" w:cs="宋体"/>
          <w:b/>
          <w:bCs/>
          <w:sz w:val="36"/>
          <w:szCs w:val="36"/>
        </w:rPr>
        <w:t>杭州巨星科技股份有限公司</w:t>
      </w:r>
    </w:p>
    <w:p w14:paraId="22A80A87" w14:textId="3148F23F" w:rsidR="002224B7" w:rsidRDefault="00000000" w:rsidP="007355B9">
      <w:pPr>
        <w:spacing w:line="700" w:lineRule="exact"/>
        <w:jc w:val="center"/>
        <w:rPr>
          <w:rFonts w:ascii="宋体" w:eastAsia="宋体" w:hAnsi="宋体" w:cs="宋体"/>
          <w:b/>
          <w:bCs/>
          <w:sz w:val="32"/>
          <w:szCs w:val="32"/>
        </w:rPr>
      </w:pPr>
      <w:r>
        <w:rPr>
          <w:rFonts w:ascii="宋体" w:eastAsia="宋体" w:hAnsi="宋体" w:cs="宋体"/>
          <w:b/>
          <w:bCs/>
          <w:sz w:val="32"/>
          <w:szCs w:val="32"/>
        </w:rPr>
        <w:t>2023年年度报告</w:t>
      </w:r>
    </w:p>
    <w:p w14:paraId="23A89996" w14:textId="4A9263E1" w:rsidR="002224B7" w:rsidRDefault="00000000" w:rsidP="007355B9">
      <w:pPr>
        <w:spacing w:line="700" w:lineRule="exact"/>
        <w:jc w:val="center"/>
        <w:rPr>
          <w:rFonts w:ascii="宋体" w:eastAsia="宋体" w:hAnsi="宋体" w:cs="宋体"/>
          <w:b/>
          <w:bCs/>
          <w:szCs w:val="21"/>
        </w:rPr>
      </w:pPr>
      <w:r>
        <w:rPr>
          <w:rFonts w:ascii="宋体" w:eastAsia="宋体" w:hAnsi="宋体" w:cs="宋体"/>
          <w:b/>
          <w:bCs/>
          <w:szCs w:val="21"/>
        </w:rPr>
        <w:t>2024-0</w:t>
      </w:r>
      <w:r w:rsidR="007355B9">
        <w:rPr>
          <w:rFonts w:ascii="宋体" w:eastAsia="宋体" w:hAnsi="宋体" w:cs="宋体" w:hint="eastAsia"/>
          <w:b/>
          <w:bCs/>
          <w:szCs w:val="21"/>
        </w:rPr>
        <w:t>08</w:t>
      </w:r>
    </w:p>
    <w:p w14:paraId="1618E058" w14:textId="77777777" w:rsidR="002224B7" w:rsidRDefault="002224B7" w:rsidP="007355B9">
      <w:pPr>
        <w:spacing w:before="1000" w:after="1000" w:line="580" w:lineRule="exact"/>
        <w:jc w:val="center"/>
        <w:rPr>
          <w:rFonts w:ascii="Times New Roman" w:eastAsia="宋体" w:hAnsi="Times New Roman" w:cs="Times New Roman"/>
        </w:rPr>
      </w:pPr>
    </w:p>
    <w:p w14:paraId="3BA1581B" w14:textId="77777777" w:rsidR="007355B9" w:rsidRDefault="007355B9" w:rsidP="007355B9">
      <w:pPr>
        <w:jc w:val="center"/>
        <w:rPr>
          <w:rFonts w:ascii="宋体" w:eastAsia="宋体" w:hAnsi="宋体" w:cs="宋体"/>
          <w:b/>
          <w:bCs/>
          <w:sz w:val="32"/>
          <w:szCs w:val="32"/>
        </w:rPr>
      </w:pPr>
    </w:p>
    <w:p w14:paraId="0643E524" w14:textId="77777777" w:rsidR="007355B9" w:rsidRDefault="007355B9" w:rsidP="007355B9">
      <w:pPr>
        <w:jc w:val="center"/>
        <w:rPr>
          <w:rFonts w:ascii="宋体" w:eastAsia="宋体" w:hAnsi="宋体" w:cs="宋体"/>
          <w:b/>
          <w:bCs/>
          <w:sz w:val="32"/>
          <w:szCs w:val="32"/>
        </w:rPr>
      </w:pPr>
    </w:p>
    <w:p w14:paraId="06B01DBF" w14:textId="77777777" w:rsidR="007355B9" w:rsidRDefault="007355B9" w:rsidP="007355B9">
      <w:pPr>
        <w:jc w:val="center"/>
        <w:rPr>
          <w:rFonts w:ascii="宋体" w:eastAsia="宋体" w:hAnsi="宋体" w:cs="宋体"/>
          <w:b/>
          <w:bCs/>
          <w:sz w:val="32"/>
          <w:szCs w:val="32"/>
        </w:rPr>
      </w:pPr>
    </w:p>
    <w:p w14:paraId="01889BEE" w14:textId="77777777" w:rsidR="007355B9" w:rsidRDefault="007355B9" w:rsidP="007355B9">
      <w:pPr>
        <w:jc w:val="center"/>
        <w:rPr>
          <w:rFonts w:ascii="宋体" w:eastAsia="宋体" w:hAnsi="宋体" w:cs="宋体"/>
          <w:b/>
          <w:bCs/>
          <w:sz w:val="32"/>
          <w:szCs w:val="32"/>
        </w:rPr>
      </w:pPr>
    </w:p>
    <w:p w14:paraId="6E1CA213" w14:textId="77777777" w:rsidR="007355B9" w:rsidRDefault="007355B9" w:rsidP="007355B9">
      <w:pPr>
        <w:jc w:val="center"/>
        <w:rPr>
          <w:rFonts w:ascii="宋体" w:eastAsia="宋体" w:hAnsi="宋体" w:cs="宋体"/>
          <w:b/>
          <w:bCs/>
          <w:sz w:val="32"/>
          <w:szCs w:val="32"/>
        </w:rPr>
      </w:pPr>
      <w:r w:rsidRPr="007355B9">
        <w:rPr>
          <w:rFonts w:ascii="宋体" w:eastAsia="宋体" w:hAnsi="宋体" w:cs="宋体"/>
          <w:b/>
          <w:bCs/>
          <w:sz w:val="32"/>
          <w:szCs w:val="32"/>
        </w:rPr>
        <w:t>202</w:t>
      </w:r>
      <w:r>
        <w:rPr>
          <w:rFonts w:ascii="宋体" w:eastAsia="宋体" w:hAnsi="宋体" w:cs="宋体" w:hint="eastAsia"/>
          <w:b/>
          <w:bCs/>
          <w:sz w:val="32"/>
          <w:szCs w:val="32"/>
        </w:rPr>
        <w:t>4</w:t>
      </w:r>
      <w:r w:rsidRPr="007355B9">
        <w:rPr>
          <w:rFonts w:ascii="宋体" w:eastAsia="宋体" w:hAnsi="宋体" w:cs="宋体"/>
          <w:b/>
          <w:bCs/>
          <w:sz w:val="32"/>
          <w:szCs w:val="32"/>
        </w:rPr>
        <w:t>年4月</w:t>
      </w:r>
    </w:p>
    <w:p w14:paraId="3BD0F603" w14:textId="77777777" w:rsidR="007355B9" w:rsidRDefault="007355B9" w:rsidP="007355B9">
      <w:pPr>
        <w:jc w:val="center"/>
        <w:rPr>
          <w:rFonts w:ascii="宋体" w:eastAsia="宋体" w:hAnsi="宋体" w:cs="宋体"/>
          <w:b/>
          <w:bCs/>
          <w:sz w:val="32"/>
          <w:szCs w:val="32"/>
        </w:rPr>
      </w:pPr>
    </w:p>
    <w:p w14:paraId="2FBCD578" w14:textId="77777777" w:rsidR="007355B9" w:rsidRDefault="007355B9" w:rsidP="007355B9">
      <w:pPr>
        <w:jc w:val="center"/>
        <w:rPr>
          <w:rFonts w:ascii="宋体" w:eastAsia="宋体" w:hAnsi="宋体" w:cs="宋体"/>
          <w:b/>
          <w:bCs/>
          <w:sz w:val="32"/>
          <w:szCs w:val="32"/>
        </w:rPr>
      </w:pPr>
    </w:p>
    <w:p w14:paraId="573F7FD5" w14:textId="77777777" w:rsidR="007355B9" w:rsidRDefault="007355B9" w:rsidP="007355B9">
      <w:pPr>
        <w:jc w:val="center"/>
        <w:rPr>
          <w:rFonts w:ascii="宋体" w:eastAsia="宋体" w:hAnsi="宋体" w:cs="宋体"/>
          <w:b/>
          <w:bCs/>
          <w:sz w:val="32"/>
          <w:szCs w:val="32"/>
        </w:rPr>
      </w:pPr>
    </w:p>
    <w:p w14:paraId="5E2636FA" w14:textId="77777777" w:rsidR="007355B9" w:rsidRDefault="007355B9" w:rsidP="007355B9">
      <w:pPr>
        <w:spacing w:before="400" w:line="320" w:lineRule="exact"/>
        <w:jc w:val="center"/>
        <w:rPr>
          <w:rFonts w:ascii="宋体" w:eastAsia="宋体" w:hAnsi="宋体" w:cs="宋体"/>
          <w:b/>
          <w:bCs/>
          <w:sz w:val="32"/>
          <w:szCs w:val="32"/>
        </w:rPr>
      </w:pPr>
      <w:r>
        <w:rPr>
          <w:rFonts w:ascii="宋体" w:eastAsia="宋体" w:hAnsi="宋体" w:cs="宋体" w:hint="eastAsia"/>
          <w:b/>
          <w:bCs/>
          <w:sz w:val="32"/>
          <w:szCs w:val="32"/>
        </w:rPr>
        <w:lastRenderedPageBreak/>
        <w:t>开篇词</w:t>
      </w:r>
    </w:p>
    <w:p w14:paraId="7B180FED" w14:textId="77777777" w:rsidR="007355B9" w:rsidRPr="009F3573" w:rsidRDefault="007355B9" w:rsidP="007355B9">
      <w:pPr>
        <w:spacing w:line="360" w:lineRule="auto"/>
        <w:ind w:firstLineChars="200" w:firstLine="422"/>
        <w:jc w:val="center"/>
        <w:rPr>
          <w:rFonts w:ascii="宋体" w:eastAsia="宋体" w:hAnsi="宋体" w:cs="宋体"/>
          <w:b/>
          <w:bCs/>
          <w:szCs w:val="21"/>
        </w:rPr>
      </w:pPr>
    </w:p>
    <w:p w14:paraId="6527E1A5" w14:textId="77777777" w:rsidR="007355B9" w:rsidRPr="009F3573" w:rsidRDefault="007355B9" w:rsidP="007355B9">
      <w:pPr>
        <w:ind w:firstLineChars="200" w:firstLine="420"/>
        <w:rPr>
          <w:rFonts w:ascii="宋体" w:eastAsia="宋体" w:hAnsi="宋体"/>
          <w:szCs w:val="21"/>
        </w:rPr>
      </w:pPr>
      <w:r w:rsidRPr="009F3573">
        <w:rPr>
          <w:rFonts w:ascii="宋体" w:eastAsia="宋体" w:hAnsi="宋体" w:hint="eastAsia"/>
          <w:szCs w:val="21"/>
        </w:rPr>
        <w:t>2023年，欧美市场延续了自2022年下半年开始的主动去库存和终端需求下行，面对这一30年来最大强度的挑战和困难，巨星科技坚持“</w:t>
      </w:r>
      <w:r w:rsidRPr="009F3573">
        <w:rPr>
          <w:rFonts w:ascii="宋体" w:eastAsia="宋体" w:hAnsi="宋体"/>
          <w:szCs w:val="21"/>
        </w:rPr>
        <w:t>精一至行，大道于心”</w:t>
      </w:r>
      <w:r w:rsidRPr="009F3573">
        <w:rPr>
          <w:rFonts w:ascii="宋体" w:eastAsia="宋体" w:hAnsi="宋体" w:hint="eastAsia"/>
          <w:szCs w:val="21"/>
        </w:rPr>
        <w:t>的发展理念，交出了历史上最好的经营业绩，2023年巨星科技实现营业总收入109.29亿元，归母净利润达到16.91亿元，经营活动现金流量净额突破21亿元。感谢全体巨星人的辛苦付出，让巨星逆势披荆斩棘一路前行。外部环境跌宕起伏，巨星坚持提高自身综合实力，长期回报股东，巨星的征途是</w:t>
      </w:r>
      <w:r w:rsidRPr="009F3573">
        <w:rPr>
          <w:rFonts w:ascii="宋体" w:eastAsia="宋体" w:hAnsi="宋体"/>
          <w:szCs w:val="21"/>
        </w:rPr>
        <w:t>星辰大海</w:t>
      </w:r>
      <w:r w:rsidRPr="009F3573">
        <w:rPr>
          <w:rFonts w:ascii="宋体" w:eastAsia="宋体" w:hAnsi="宋体" w:hint="eastAsia"/>
          <w:szCs w:val="21"/>
        </w:rPr>
        <w:t>，感谢股东的陪伴和坚持。</w:t>
      </w:r>
    </w:p>
    <w:p w14:paraId="46085C2B" w14:textId="77777777" w:rsidR="007355B9" w:rsidRPr="009F3573" w:rsidRDefault="007355B9" w:rsidP="007355B9">
      <w:pPr>
        <w:ind w:firstLineChars="200" w:firstLine="420"/>
        <w:rPr>
          <w:rFonts w:ascii="宋体" w:eastAsia="宋体" w:hAnsi="宋体"/>
          <w:szCs w:val="21"/>
        </w:rPr>
      </w:pPr>
      <w:r w:rsidRPr="009F3573">
        <w:rPr>
          <w:rFonts w:ascii="宋体" w:eastAsia="宋体" w:hAnsi="宋体" w:hint="eastAsia"/>
          <w:szCs w:val="21"/>
        </w:rPr>
        <w:t>回首30年前，</w:t>
      </w:r>
      <w:r w:rsidRPr="009F3573">
        <w:rPr>
          <w:rFonts w:ascii="宋体" w:eastAsia="宋体" w:hAnsi="宋体"/>
          <w:szCs w:val="21"/>
        </w:rPr>
        <w:t>在杭州市中心的一幢写字楼里，20平方米，一张桌子，一个员工，这就是巨星</w:t>
      </w:r>
      <w:r w:rsidRPr="009F3573">
        <w:rPr>
          <w:rFonts w:ascii="宋体" w:eastAsia="宋体" w:hAnsi="宋体" w:hint="eastAsia"/>
          <w:szCs w:val="21"/>
        </w:rPr>
        <w:t>的</w:t>
      </w:r>
      <w:r w:rsidRPr="009F3573">
        <w:rPr>
          <w:rFonts w:ascii="宋体" w:eastAsia="宋体" w:hAnsi="宋体"/>
          <w:szCs w:val="21"/>
        </w:rPr>
        <w:t>开始</w:t>
      </w:r>
      <w:r w:rsidRPr="009F3573">
        <w:rPr>
          <w:rFonts w:ascii="宋体" w:eastAsia="宋体" w:hAnsi="宋体" w:hint="eastAsia"/>
          <w:szCs w:val="21"/>
        </w:rPr>
        <w:t>。经过了十几年的努力，在2010年巨星成功登陆资本市场，正式成为一家公众公司，这以后的十几年中，巨星一直稳健成长回报股东，营业收入、归母净利润和净资产分别取得了14.</w:t>
      </w:r>
      <w:r>
        <w:rPr>
          <w:rFonts w:ascii="宋体" w:eastAsia="宋体" w:hAnsi="宋体" w:hint="eastAsia"/>
          <w:szCs w:val="21"/>
        </w:rPr>
        <w:t>49</w:t>
      </w:r>
      <w:r w:rsidRPr="009F3573">
        <w:rPr>
          <w:rFonts w:ascii="宋体" w:eastAsia="宋体" w:hAnsi="宋体" w:hint="eastAsia"/>
          <w:szCs w:val="21"/>
        </w:rPr>
        <w:t>%，15.</w:t>
      </w:r>
      <w:r>
        <w:rPr>
          <w:rFonts w:ascii="宋体" w:eastAsia="宋体" w:hAnsi="宋体" w:hint="eastAsia"/>
          <w:szCs w:val="21"/>
        </w:rPr>
        <w:t>23</w:t>
      </w:r>
      <w:r w:rsidRPr="009F3573">
        <w:rPr>
          <w:rFonts w:ascii="宋体" w:eastAsia="宋体" w:hAnsi="宋体" w:hint="eastAsia"/>
          <w:szCs w:val="21"/>
        </w:rPr>
        <w:t>%和14.32%的复合年均增长率（CAGR），并不断通过分红和回购等多种方式回报投资者。未来我们也将长期坚持</w:t>
      </w:r>
      <w:r>
        <w:rPr>
          <w:rFonts w:ascii="宋体" w:eastAsia="宋体" w:hAnsi="宋体" w:hint="eastAsia"/>
          <w:szCs w:val="21"/>
        </w:rPr>
        <w:t>这</w:t>
      </w:r>
      <w:r w:rsidRPr="009F3573">
        <w:rPr>
          <w:rFonts w:ascii="宋体" w:eastAsia="宋体" w:hAnsi="宋体" w:hint="eastAsia"/>
          <w:szCs w:val="21"/>
        </w:rPr>
        <w:t>一理念，巨星经营活动产生的现金，要么用于收购国际著名品牌发展主营业务，要么用于分红回购回报股东。</w:t>
      </w:r>
    </w:p>
    <w:p w14:paraId="49C4C6AC" w14:textId="77777777" w:rsidR="007355B9" w:rsidRPr="009F3573" w:rsidRDefault="007355B9" w:rsidP="007355B9">
      <w:pPr>
        <w:ind w:firstLineChars="200" w:firstLine="420"/>
        <w:rPr>
          <w:rFonts w:ascii="宋体" w:eastAsia="宋体" w:hAnsi="宋体"/>
          <w:szCs w:val="21"/>
        </w:rPr>
      </w:pPr>
      <w:r w:rsidRPr="009F3573">
        <w:rPr>
          <w:rFonts w:ascii="宋体" w:eastAsia="宋体" w:hAnsi="宋体" w:hint="eastAsia"/>
          <w:szCs w:val="21"/>
        </w:rPr>
        <w:t>巨星科技的发展经历了不同的历史阶段，如今回头重新审视我们走过的道路和当今全球的行业格局，正如</w:t>
      </w:r>
      <w:r w:rsidRPr="009F3573">
        <w:rPr>
          <w:rFonts w:ascii="宋体" w:eastAsia="宋体" w:hAnsi="宋体"/>
          <w:szCs w:val="21"/>
        </w:rPr>
        <w:t>王阳明</w:t>
      </w:r>
      <w:r w:rsidRPr="009F3573">
        <w:rPr>
          <w:rFonts w:ascii="宋体" w:eastAsia="宋体" w:hAnsi="宋体" w:hint="eastAsia"/>
          <w:szCs w:val="21"/>
        </w:rPr>
        <w:t>所</w:t>
      </w:r>
      <w:r w:rsidRPr="009F3573">
        <w:rPr>
          <w:rFonts w:ascii="宋体" w:eastAsia="宋体" w:hAnsi="宋体"/>
          <w:szCs w:val="21"/>
        </w:rPr>
        <w:t>说：“人间道场，淤泥生莲，世间磨难，皆是砥砺切磋我也。” 凡是打不倒</w:t>
      </w:r>
      <w:r w:rsidRPr="009F3573">
        <w:rPr>
          <w:rFonts w:ascii="宋体" w:eastAsia="宋体" w:hAnsi="宋体" w:hint="eastAsia"/>
          <w:szCs w:val="21"/>
        </w:rPr>
        <w:t>我</w:t>
      </w:r>
      <w:r w:rsidRPr="009F3573">
        <w:rPr>
          <w:rFonts w:ascii="宋体" w:eastAsia="宋体" w:hAnsi="宋体"/>
          <w:szCs w:val="21"/>
        </w:rPr>
        <w:t>的，终将使</w:t>
      </w:r>
      <w:r w:rsidRPr="009F3573">
        <w:rPr>
          <w:rFonts w:ascii="宋体" w:eastAsia="宋体" w:hAnsi="宋体" w:hint="eastAsia"/>
          <w:szCs w:val="21"/>
        </w:rPr>
        <w:t>我</w:t>
      </w:r>
      <w:r w:rsidRPr="009F3573">
        <w:rPr>
          <w:rFonts w:ascii="宋体" w:eastAsia="宋体" w:hAnsi="宋体"/>
          <w:szCs w:val="21"/>
        </w:rPr>
        <w:t>更强大</w:t>
      </w:r>
      <w:r w:rsidRPr="009F3573">
        <w:rPr>
          <w:rFonts w:ascii="宋体" w:eastAsia="宋体" w:hAnsi="宋体" w:hint="eastAsia"/>
          <w:szCs w:val="21"/>
        </w:rPr>
        <w:t>。2010年至2016年的这几年，中国GDP年度增长率虽然由10%一路下行到7%，但依然远远高于巨星主要市场美国年均2%的GDP增速，而巨星在手的大量现金和优秀的商业模式，使得巨星面临资源诅咒一样的存在，感觉中国市场到处都是投资机会，轻易就能获得远超原有10%增长的机会，并进行了大量非主营业务的参股类投资，然而事实上这六年中，巨星的复合年均增长率（CAGR）也仅11%多。于是在2016年末2017年初，在董事长的带领下，巨星董事会和管理层深刻反思和总结那段多元化发展的历史，最终确定了以聚焦欧美消费品这一主营业务为核心的发展</w:t>
      </w:r>
      <w:r>
        <w:rPr>
          <w:rFonts w:ascii="宋体" w:eastAsia="宋体" w:hAnsi="宋体" w:hint="eastAsia"/>
          <w:szCs w:val="21"/>
        </w:rPr>
        <w:t>理念</w:t>
      </w:r>
      <w:r w:rsidRPr="009F3573">
        <w:rPr>
          <w:rFonts w:ascii="宋体" w:eastAsia="宋体" w:hAnsi="宋体" w:hint="eastAsia"/>
          <w:szCs w:val="21"/>
        </w:rPr>
        <w:t>，并一直贯彻执行，然而对公司和行业的考验也从2017年开始了。</w:t>
      </w:r>
    </w:p>
    <w:p w14:paraId="1D06814A" w14:textId="77777777" w:rsidR="007355B9" w:rsidRPr="009F3573" w:rsidRDefault="007355B9" w:rsidP="007355B9">
      <w:pPr>
        <w:ind w:firstLineChars="200" w:firstLine="420"/>
        <w:rPr>
          <w:rStyle w:val="textpiice"/>
          <w:rFonts w:ascii="宋体" w:eastAsia="宋体" w:hAnsi="宋体"/>
          <w:szCs w:val="21"/>
        </w:rPr>
      </w:pPr>
      <w:r w:rsidRPr="009F3573">
        <w:rPr>
          <w:rFonts w:ascii="宋体" w:eastAsia="宋体" w:hAnsi="宋体" w:hint="eastAsia"/>
          <w:szCs w:val="21"/>
        </w:rPr>
        <w:t>就在巨星2017年重新聚集主业，开始大力发展自有品牌（OBM业务）和收购海外品牌拓展业务的时候，</w:t>
      </w:r>
      <w:r w:rsidRPr="009F3573">
        <w:rPr>
          <w:rFonts w:ascii="宋体" w:eastAsia="宋体" w:hAnsi="宋体"/>
          <w:szCs w:val="21"/>
        </w:rPr>
        <w:t>中国的环保政策领域出现了一系列重要的新政策和措施，旨在加强环境保护和生态文明建设</w:t>
      </w:r>
      <w:r w:rsidRPr="009F3573">
        <w:rPr>
          <w:rFonts w:ascii="宋体" w:eastAsia="宋体" w:hAnsi="宋体" w:hint="eastAsia"/>
          <w:szCs w:val="21"/>
        </w:rPr>
        <w:t>，这些政策客观上导致了工具行业落后产能的出清，短期造成了供需失衡。而2018年，</w:t>
      </w:r>
      <w:r w:rsidRPr="009F3573">
        <w:rPr>
          <w:rStyle w:val="textpiice"/>
          <w:rFonts w:ascii="宋体" w:eastAsia="宋体" w:hAnsi="宋体"/>
          <w:szCs w:val="21"/>
        </w:rPr>
        <w:t>美国政府发布了加征关税的商品清单，将对</w:t>
      </w:r>
      <w:r w:rsidRPr="009F3573">
        <w:rPr>
          <w:rStyle w:val="textpiice"/>
          <w:rFonts w:ascii="宋体" w:eastAsia="宋体" w:hAnsi="宋体" w:hint="eastAsia"/>
          <w:szCs w:val="21"/>
        </w:rPr>
        <w:t>中国</w:t>
      </w:r>
      <w:r w:rsidRPr="009F3573">
        <w:rPr>
          <w:rStyle w:val="textpiice"/>
          <w:rFonts w:ascii="宋体" w:eastAsia="宋体" w:hAnsi="宋体"/>
          <w:szCs w:val="21"/>
        </w:rPr>
        <w:t>输美的</w:t>
      </w:r>
      <w:r w:rsidRPr="009F3573">
        <w:rPr>
          <w:rStyle w:val="textpiice"/>
          <w:rFonts w:ascii="宋体" w:eastAsia="宋体" w:hAnsi="宋体" w:hint="eastAsia"/>
          <w:szCs w:val="21"/>
        </w:rPr>
        <w:t>部分</w:t>
      </w:r>
      <w:r w:rsidRPr="009F3573">
        <w:rPr>
          <w:rStyle w:val="textpiice"/>
          <w:rFonts w:ascii="宋体" w:eastAsia="宋体" w:hAnsi="宋体"/>
          <w:szCs w:val="21"/>
        </w:rPr>
        <w:t>商品加征</w:t>
      </w:r>
      <w:r w:rsidRPr="009F3573">
        <w:rPr>
          <w:rStyle w:val="textpiice"/>
          <w:rFonts w:ascii="宋体" w:eastAsia="宋体" w:hAnsi="宋体" w:hint="eastAsia"/>
          <w:szCs w:val="21"/>
        </w:rPr>
        <w:t>10%至</w:t>
      </w:r>
      <w:r w:rsidRPr="009F3573">
        <w:rPr>
          <w:rStyle w:val="textpiice"/>
          <w:rFonts w:ascii="宋体" w:eastAsia="宋体" w:hAnsi="宋体"/>
          <w:szCs w:val="21"/>
        </w:rPr>
        <w:t>25%的关税</w:t>
      </w:r>
      <w:r w:rsidRPr="009F3573">
        <w:rPr>
          <w:rStyle w:val="textpiice"/>
          <w:rFonts w:ascii="宋体" w:eastAsia="宋体" w:hAnsi="宋体" w:hint="eastAsia"/>
          <w:szCs w:val="21"/>
        </w:rPr>
        <w:t>，由此开始了持续到今天的</w:t>
      </w:r>
      <w:r w:rsidRPr="009F3573">
        <w:rPr>
          <w:rStyle w:val="textpiice"/>
          <w:rFonts w:ascii="宋体" w:eastAsia="宋体" w:hAnsi="宋体"/>
          <w:szCs w:val="21"/>
        </w:rPr>
        <w:t>中美贸易争端</w:t>
      </w:r>
      <w:r w:rsidRPr="009F3573">
        <w:rPr>
          <w:rStyle w:val="textpiice"/>
          <w:rFonts w:ascii="宋体" w:eastAsia="宋体" w:hAnsi="宋体" w:hint="eastAsia"/>
          <w:szCs w:val="21"/>
        </w:rPr>
        <w:t>，极大提高了巨星的运营成本，巨星被迫开始</w:t>
      </w:r>
      <w:r w:rsidRPr="009F3573">
        <w:rPr>
          <w:rFonts w:ascii="宋体" w:eastAsia="宋体" w:hAnsi="宋体"/>
          <w:szCs w:val="21"/>
        </w:rPr>
        <w:t>全球产业链供应链</w:t>
      </w:r>
      <w:r w:rsidRPr="009F3573">
        <w:rPr>
          <w:rFonts w:ascii="宋体" w:eastAsia="宋体" w:hAnsi="宋体" w:hint="eastAsia"/>
          <w:szCs w:val="21"/>
        </w:rPr>
        <w:t>拓展和</w:t>
      </w:r>
      <w:r w:rsidRPr="009F3573">
        <w:rPr>
          <w:rFonts w:ascii="宋体" w:eastAsia="宋体" w:hAnsi="宋体"/>
          <w:szCs w:val="21"/>
        </w:rPr>
        <w:t>整合</w:t>
      </w:r>
      <w:r w:rsidRPr="009F3573">
        <w:rPr>
          <w:rStyle w:val="textpiice"/>
          <w:rFonts w:ascii="宋体" w:eastAsia="宋体" w:hAnsi="宋体" w:hint="eastAsia"/>
          <w:szCs w:val="21"/>
        </w:rPr>
        <w:t>。2019年5月</w:t>
      </w:r>
      <w:r w:rsidRPr="009F3573">
        <w:rPr>
          <w:rStyle w:val="textpiice"/>
          <w:rFonts w:ascii="宋体" w:eastAsia="宋体" w:hAnsi="宋体"/>
          <w:szCs w:val="21"/>
        </w:rPr>
        <w:t>美方将对2000亿美元中国输美商品加征的关税从10%上调至25%</w:t>
      </w:r>
      <w:r w:rsidRPr="009F3573">
        <w:rPr>
          <w:rStyle w:val="textpiice"/>
          <w:rFonts w:ascii="宋体" w:eastAsia="宋体" w:hAnsi="宋体" w:hint="eastAsia"/>
          <w:szCs w:val="21"/>
        </w:rPr>
        <w:t>，巨星绝大多数对美出口产品均在列，巨星于是加快了越南、柬埔寨、泰国三大东南亚制造基地的建设工作，希望能够最大程度降低经营风险。2020年，突如其来的全球黑天鹅事件，先是导致了订单大幅减少不得不转而启动个人防护用品的生产销售，而后突然爆发的全球订单又导致产能不足，不得不全员加班加点。2021年，虽然终端需求旺盛，但是人民币汇率，中美海运费和原材料价格三者同时共振大幅上涨，超过了公司短期调节的阈值能力，造成整体毛利率大幅度下跌。2022年，刚刚平抑了成本影响，下半年欧美由于美联储加息导致需求下行，客户库存过大开启了一轮波澜壮阔的去库存，订单快速下降到冰点。</w:t>
      </w:r>
    </w:p>
    <w:p w14:paraId="1D9AAE54" w14:textId="77777777" w:rsidR="007355B9" w:rsidRPr="009F3573" w:rsidRDefault="007355B9" w:rsidP="007355B9">
      <w:pPr>
        <w:ind w:firstLineChars="200" w:firstLine="420"/>
        <w:rPr>
          <w:rFonts w:ascii="宋体" w:eastAsia="宋体" w:hAnsi="宋体"/>
          <w:szCs w:val="21"/>
        </w:rPr>
      </w:pPr>
      <w:r w:rsidRPr="009F3573">
        <w:rPr>
          <w:rStyle w:val="textpiice"/>
          <w:rFonts w:ascii="宋体" w:eastAsia="宋体" w:hAnsi="宋体" w:hint="eastAsia"/>
          <w:szCs w:val="21"/>
        </w:rPr>
        <w:t>这些对巨星而言都是巨大的考验，每一项都是颠覆行业现有格局的深刻变化，就好比大海行舟，每一浪都可能是倾覆的原因也可能是加速前行的动力。这些外部环境的变化都要求巨星积极改进商业模式，调整治理体系，快速且</w:t>
      </w:r>
      <w:r>
        <w:rPr>
          <w:rStyle w:val="textpiice"/>
          <w:rFonts w:ascii="宋体" w:eastAsia="宋体" w:hAnsi="宋体" w:hint="eastAsia"/>
          <w:szCs w:val="21"/>
        </w:rPr>
        <w:t>合理</w:t>
      </w:r>
      <w:r w:rsidRPr="009F3573">
        <w:rPr>
          <w:rStyle w:val="textpiice"/>
          <w:rFonts w:ascii="宋体" w:eastAsia="宋体" w:hAnsi="宋体" w:hint="eastAsia"/>
          <w:szCs w:val="21"/>
        </w:rPr>
        <w:t>的应对不断变化的世界规则。在这过去的6年中，巨星科技的</w:t>
      </w:r>
      <w:r w:rsidRPr="009F3573">
        <w:rPr>
          <w:rFonts w:ascii="宋体" w:eastAsia="宋体" w:hAnsi="宋体" w:hint="eastAsia"/>
          <w:szCs w:val="21"/>
        </w:rPr>
        <w:t>营业收入和归母净利润取得了17%和20%的复合年均增长率（CAGR），相比之前有了明显的提升，并且我们在产品结构，自有品牌、业务模式、产业升级上都取得了长足进步。</w:t>
      </w:r>
    </w:p>
    <w:p w14:paraId="521E9A11" w14:textId="77777777" w:rsidR="007355B9" w:rsidRPr="009F3573" w:rsidRDefault="007355B9" w:rsidP="007355B9">
      <w:pPr>
        <w:ind w:firstLineChars="200" w:firstLine="420"/>
        <w:rPr>
          <w:rFonts w:ascii="宋体" w:eastAsia="宋体" w:hAnsi="宋体"/>
          <w:szCs w:val="21"/>
        </w:rPr>
      </w:pPr>
      <w:r w:rsidRPr="009F3573">
        <w:rPr>
          <w:rFonts w:ascii="宋体" w:eastAsia="宋体" w:hAnsi="宋体" w:hint="eastAsia"/>
          <w:szCs w:val="21"/>
        </w:rPr>
        <w:t>产品结构：上市之初，巨星仅有旋具、刃具、量具、照明四大手工具品类和少量手持式电动工具，SKU不过几千。随着华达科捷、LISTA基隆和SHOPVAC先后加入巨星，伴随着市场和研发资源的投入，2023年，总体SKU数超过3万种，巨星非手工具品类占比接近40%并且成为全球激光测量仪器和工具存储箱柜排名前二的生产制造公司。这一系列的产品品类的扩展和积累，证明了巨星在欧美工具消费品这一长坡赛道持续的滚雪球能力，奠定了巨星在下一个10年依然保持高速增长的基础。</w:t>
      </w:r>
    </w:p>
    <w:p w14:paraId="7B0957F0" w14:textId="77777777" w:rsidR="007355B9" w:rsidRPr="009F3573" w:rsidRDefault="007355B9" w:rsidP="007355B9">
      <w:pPr>
        <w:ind w:firstLineChars="200" w:firstLine="420"/>
        <w:rPr>
          <w:rFonts w:ascii="宋体" w:eastAsia="宋体" w:hAnsi="宋体"/>
          <w:szCs w:val="21"/>
        </w:rPr>
      </w:pPr>
      <w:r w:rsidRPr="009F3573">
        <w:rPr>
          <w:rFonts w:ascii="宋体" w:eastAsia="宋体" w:hAnsi="宋体" w:hint="eastAsia"/>
          <w:szCs w:val="21"/>
        </w:rPr>
        <w:lastRenderedPageBreak/>
        <w:t>自有品牌：巨星先后收购了包括ARROW,LISTA,BEA等在内欧洲细分领域龙头品牌，并且自创打造了包括WORKPRO、DURATECH、SHEFFIELD等在内的新兴品牌，自有品牌占收入的占比由2016年的不足10%一路上升到2023年的接近50%，这一变化不仅进一步打开了巨星毛利润率的天花板，还将在如2023年这样的行业剧烈波动中起到稳定业绩的作用。</w:t>
      </w:r>
    </w:p>
    <w:p w14:paraId="307F8341" w14:textId="77777777" w:rsidR="007355B9" w:rsidRPr="009F3573" w:rsidRDefault="007355B9" w:rsidP="007355B9">
      <w:pPr>
        <w:ind w:firstLineChars="200" w:firstLine="420"/>
        <w:rPr>
          <w:rFonts w:ascii="宋体" w:eastAsia="宋体" w:hAnsi="宋体"/>
          <w:szCs w:val="21"/>
        </w:rPr>
      </w:pPr>
      <w:r w:rsidRPr="009F3573">
        <w:rPr>
          <w:rFonts w:ascii="宋体" w:eastAsia="宋体" w:hAnsi="宋体" w:hint="eastAsia"/>
          <w:szCs w:val="21"/>
        </w:rPr>
        <w:t>业务模式：巨星通过直营跨境电商，收购欧美分销渠道和建立亚太经销渠道三大措施并行，切实提高DTC(Direct To Customer)业务的占比，将零售用户需求放在首位，切实直接触达终端零售客户，既有效提升了单位产品的价值量又获得了一手的客户反馈为研发创新提供了直接依据。</w:t>
      </w:r>
    </w:p>
    <w:p w14:paraId="26DB3233" w14:textId="77777777" w:rsidR="007355B9" w:rsidRPr="009F3573" w:rsidRDefault="007355B9" w:rsidP="007355B9">
      <w:pPr>
        <w:ind w:firstLineChars="200" w:firstLine="420"/>
        <w:rPr>
          <w:rFonts w:ascii="宋体" w:eastAsia="宋体" w:hAnsi="宋体"/>
          <w:szCs w:val="21"/>
        </w:rPr>
      </w:pPr>
      <w:r w:rsidRPr="009F3573">
        <w:rPr>
          <w:rFonts w:ascii="宋体" w:eastAsia="宋体" w:hAnsi="宋体" w:hint="eastAsia"/>
          <w:szCs w:val="21"/>
        </w:rPr>
        <w:t>产业升级：巨星作为外贸出口起家的公司，中国以外地区收入占比一直超过90%，2017年前我们没有任何一家海外工厂和大型仓储物流基地，而在最近的6年中，公司通过收购欧美工厂和自建东南亚制造基地相结合的方式，目前已经拥有10个中国生产制造基地，3个东南亚生产基地，5个欧洲生产基地和3个美国生产基地；同时在欧洲本土和美国本土都建立了数个大型物流配送中心和销售售后团队，真正做到了欧美本土化服务。同时积极引进TESA品牌的μ级高精度测量仪器设备产能进入中国，优化中国制造。</w:t>
      </w:r>
    </w:p>
    <w:p w14:paraId="4221A359" w14:textId="77777777" w:rsidR="007355B9" w:rsidRPr="009F3573" w:rsidRDefault="007355B9" w:rsidP="007355B9">
      <w:pPr>
        <w:ind w:firstLineChars="200" w:firstLine="420"/>
        <w:rPr>
          <w:rFonts w:ascii="宋体" w:eastAsia="宋体" w:hAnsi="宋体"/>
          <w:szCs w:val="21"/>
        </w:rPr>
      </w:pPr>
      <w:r w:rsidRPr="009F3573">
        <w:rPr>
          <w:rFonts w:ascii="宋体" w:eastAsia="宋体" w:hAnsi="宋体" w:hint="eastAsia"/>
          <w:szCs w:val="21"/>
        </w:rPr>
        <w:t>未来不是预测的对象，是恐惧和希望的对象。没有人可以预测巨星的未来，正如2017年不可能预测到2023年的巨星是今天的这个模样。</w:t>
      </w:r>
      <w:r w:rsidRPr="009F3573">
        <w:rPr>
          <w:rFonts w:ascii="宋体" w:eastAsia="宋体" w:hAnsi="宋体"/>
          <w:szCs w:val="21"/>
        </w:rPr>
        <w:t>大道，即时代大势</w:t>
      </w:r>
      <w:r w:rsidRPr="009F3573">
        <w:rPr>
          <w:rFonts w:ascii="宋体" w:eastAsia="宋体" w:hAnsi="宋体" w:hint="eastAsia"/>
          <w:szCs w:val="21"/>
        </w:rPr>
        <w:t>，家国情怀；</w:t>
      </w:r>
      <w:r w:rsidRPr="009F3573">
        <w:rPr>
          <w:rFonts w:ascii="宋体" w:eastAsia="宋体" w:hAnsi="宋体"/>
          <w:szCs w:val="21"/>
        </w:rPr>
        <w:t>精一，即惟精惟一，专注聚焦</w:t>
      </w:r>
      <w:r w:rsidRPr="009F3573">
        <w:rPr>
          <w:rFonts w:ascii="宋体" w:eastAsia="宋体" w:hAnsi="宋体" w:hint="eastAsia"/>
          <w:szCs w:val="21"/>
        </w:rPr>
        <w:t>。2024年，巨星科技将继续坚持“</w:t>
      </w:r>
      <w:r w:rsidRPr="009F3573">
        <w:rPr>
          <w:rFonts w:ascii="宋体" w:eastAsia="宋体" w:hAnsi="宋体"/>
          <w:szCs w:val="21"/>
        </w:rPr>
        <w:t>精一至行，大道于心”</w:t>
      </w:r>
      <w:r w:rsidRPr="009F3573">
        <w:rPr>
          <w:rFonts w:ascii="宋体" w:eastAsia="宋体" w:hAnsi="宋体" w:hint="eastAsia"/>
          <w:szCs w:val="21"/>
        </w:rPr>
        <w:t>的发展理念，沿着成为全球最大工具公司的目标，奋力前行。</w:t>
      </w:r>
    </w:p>
    <w:p w14:paraId="2F837D45" w14:textId="77777777" w:rsidR="007355B9" w:rsidRPr="009F3573" w:rsidRDefault="007355B9" w:rsidP="007355B9">
      <w:pPr>
        <w:ind w:firstLineChars="200" w:firstLine="420"/>
        <w:jc w:val="right"/>
        <w:rPr>
          <w:rFonts w:ascii="宋体" w:eastAsia="宋体" w:hAnsi="宋体" w:cs="宋体"/>
          <w:szCs w:val="21"/>
        </w:rPr>
      </w:pPr>
      <w:r w:rsidRPr="009F3573">
        <w:rPr>
          <w:rFonts w:ascii="宋体" w:eastAsia="宋体" w:hAnsi="宋体" w:cs="宋体" w:hint="eastAsia"/>
          <w:szCs w:val="21"/>
        </w:rPr>
        <w:t>杭州巨星科技股份有限公司董事会</w:t>
      </w:r>
    </w:p>
    <w:p w14:paraId="78CDE841" w14:textId="77777777" w:rsidR="00F76D4C" w:rsidRDefault="007355B9" w:rsidP="007355B9">
      <w:pPr>
        <w:jc w:val="right"/>
        <w:rPr>
          <w:rFonts w:ascii="宋体" w:eastAsia="宋体" w:hAnsi="宋体" w:cs="宋体"/>
          <w:szCs w:val="21"/>
        </w:rPr>
      </w:pPr>
      <w:r w:rsidRPr="009F3573">
        <w:rPr>
          <w:rFonts w:ascii="宋体" w:eastAsia="宋体" w:hAnsi="宋体" w:cs="宋体"/>
          <w:szCs w:val="21"/>
        </w:rPr>
        <w:t xml:space="preserve">2024 年 </w:t>
      </w:r>
      <w:r w:rsidRPr="009F3573">
        <w:rPr>
          <w:rFonts w:ascii="宋体" w:eastAsia="宋体" w:hAnsi="宋体" w:cs="宋体" w:hint="eastAsia"/>
          <w:szCs w:val="21"/>
        </w:rPr>
        <w:t>4</w:t>
      </w:r>
      <w:r w:rsidRPr="009F3573">
        <w:rPr>
          <w:rFonts w:ascii="宋体" w:eastAsia="宋体" w:hAnsi="宋体" w:cs="宋体"/>
          <w:szCs w:val="21"/>
        </w:rPr>
        <w:t>月</w:t>
      </w:r>
      <w:r w:rsidRPr="009F3573">
        <w:rPr>
          <w:rFonts w:ascii="宋体" w:eastAsia="宋体" w:hAnsi="宋体" w:cs="宋体" w:hint="eastAsia"/>
          <w:szCs w:val="21"/>
        </w:rPr>
        <w:t>24日</w:t>
      </w:r>
    </w:p>
    <w:p w14:paraId="47DD5B31" w14:textId="77777777" w:rsidR="00F76D4C" w:rsidRDefault="00F76D4C" w:rsidP="007355B9">
      <w:pPr>
        <w:jc w:val="right"/>
        <w:rPr>
          <w:rFonts w:ascii="宋体" w:eastAsia="宋体" w:hAnsi="宋体" w:cs="宋体"/>
          <w:szCs w:val="21"/>
        </w:rPr>
      </w:pPr>
    </w:p>
    <w:p w14:paraId="316BA658" w14:textId="77777777" w:rsidR="00F76D4C" w:rsidRDefault="00F76D4C" w:rsidP="007355B9">
      <w:pPr>
        <w:jc w:val="right"/>
        <w:rPr>
          <w:rFonts w:ascii="宋体" w:eastAsia="宋体" w:hAnsi="宋体" w:cs="宋体"/>
          <w:szCs w:val="21"/>
        </w:rPr>
      </w:pPr>
    </w:p>
    <w:p w14:paraId="633421C7" w14:textId="77777777" w:rsidR="00F76D4C" w:rsidRDefault="00F76D4C" w:rsidP="007355B9">
      <w:pPr>
        <w:jc w:val="right"/>
        <w:rPr>
          <w:rFonts w:ascii="宋体" w:eastAsia="宋体" w:hAnsi="宋体" w:cs="宋体"/>
          <w:szCs w:val="21"/>
        </w:rPr>
      </w:pPr>
      <w:r>
        <w:rPr>
          <w:rFonts w:ascii="宋体" w:eastAsia="宋体" w:hAnsi="宋体" w:cs="宋体"/>
          <w:szCs w:val="21"/>
        </w:rPr>
        <w:br w:type="page"/>
      </w:r>
    </w:p>
    <w:p w14:paraId="7C3D99ED" w14:textId="77777777" w:rsidR="002224B7" w:rsidRDefault="00000000">
      <w:pPr>
        <w:spacing w:before="1000" w:after="40" w:line="440" w:lineRule="exact"/>
        <w:jc w:val="center"/>
        <w:rPr>
          <w:rFonts w:ascii="宋体" w:eastAsia="宋体" w:hAnsi="宋体" w:cs="宋体"/>
          <w:b/>
          <w:bCs/>
          <w:sz w:val="44"/>
          <w:szCs w:val="44"/>
        </w:rPr>
      </w:pPr>
      <w:r>
        <w:rPr>
          <w:rFonts w:ascii="宋体" w:eastAsia="宋体" w:hAnsi="宋体" w:cs="宋体"/>
          <w:b/>
          <w:bCs/>
          <w:sz w:val="44"/>
          <w:szCs w:val="44"/>
        </w:rPr>
        <w:lastRenderedPageBreak/>
        <w:t>2023年年度报告</w:t>
      </w:r>
    </w:p>
    <w:p w14:paraId="62470BD0" w14:textId="77777777" w:rsidR="002224B7" w:rsidRDefault="00000000">
      <w:pPr>
        <w:pStyle w:val="headingh1"/>
        <w:spacing w:before="340" w:after="330" w:line="773" w:lineRule="exact"/>
        <w:jc w:val="center"/>
        <w:rPr>
          <w:rFonts w:ascii="宋体" w:eastAsia="宋体" w:hAnsi="宋体" w:cs="宋体"/>
          <w:b/>
          <w:bCs/>
          <w:sz w:val="32"/>
          <w:szCs w:val="32"/>
        </w:rPr>
      </w:pPr>
      <w:bookmarkStart w:id="0" w:name="_Toc988889"/>
      <w:r>
        <w:rPr>
          <w:rFonts w:ascii="宋体" w:eastAsia="宋体" w:hAnsi="宋体" w:cs="宋体"/>
          <w:b/>
          <w:bCs/>
          <w:sz w:val="32"/>
          <w:szCs w:val="32"/>
        </w:rPr>
        <w:t>第一节 重要提示、目录和释义</w:t>
      </w:r>
      <w:bookmarkEnd w:id="0"/>
    </w:p>
    <w:p w14:paraId="5A9D07FF" w14:textId="77777777" w:rsidR="002224B7" w:rsidRDefault="00000000">
      <w:pPr>
        <w:spacing w:before="40" w:after="40" w:line="560" w:lineRule="exact"/>
        <w:ind w:firstLineChars="200" w:firstLine="562"/>
        <w:rPr>
          <w:rFonts w:ascii="宋体" w:eastAsia="宋体" w:hAnsi="宋体" w:cs="宋体"/>
          <w:b/>
          <w:bCs/>
          <w:sz w:val="28"/>
          <w:szCs w:val="28"/>
        </w:rPr>
      </w:pPr>
      <w:r>
        <w:rPr>
          <w:rFonts w:ascii="宋体" w:eastAsia="宋体" w:hAnsi="宋体" w:cs="宋体"/>
          <w:b/>
          <w:bCs/>
          <w:sz w:val="28"/>
          <w:szCs w:val="28"/>
        </w:rPr>
        <w:t>公司董事会、监事会及董事、监事、高级管理人员保证年度报告内容的真实、准确、完整，不存在虚假记载、误导性陈述或重大遗漏，并承担个别和连带的法律责任。</w:t>
      </w:r>
    </w:p>
    <w:p w14:paraId="5548AEE2" w14:textId="77777777" w:rsidR="002224B7" w:rsidRDefault="00000000">
      <w:pPr>
        <w:spacing w:line="560" w:lineRule="exact"/>
        <w:ind w:firstLineChars="200" w:firstLine="562"/>
        <w:rPr>
          <w:rFonts w:ascii="宋体" w:eastAsia="宋体" w:hAnsi="宋体" w:cs="宋体"/>
          <w:b/>
          <w:bCs/>
          <w:sz w:val="28"/>
          <w:szCs w:val="28"/>
        </w:rPr>
      </w:pPr>
      <w:r>
        <w:rPr>
          <w:rFonts w:ascii="宋体" w:eastAsia="宋体" w:hAnsi="宋体" w:cs="宋体"/>
          <w:b/>
          <w:bCs/>
          <w:sz w:val="28"/>
          <w:szCs w:val="28"/>
        </w:rPr>
        <w:t>公司负责人仇建平、主管会计工作负责人倪淑一及会计机构负责人（会计主管人员）倪淑一声明：保证本年度报告中财务报告的真实、准确、完整。</w:t>
      </w:r>
    </w:p>
    <w:p w14:paraId="6069E77F" w14:textId="77777777" w:rsidR="002224B7" w:rsidRDefault="00000000">
      <w:pPr>
        <w:spacing w:line="560" w:lineRule="exact"/>
        <w:rPr>
          <w:rFonts w:ascii="宋体" w:eastAsia="宋体" w:hAnsi="宋体" w:cs="宋体"/>
          <w:b/>
          <w:bCs/>
          <w:sz w:val="28"/>
          <w:szCs w:val="28"/>
        </w:rPr>
      </w:pPr>
      <w:r>
        <w:rPr>
          <w:rFonts w:ascii="宋体" w:eastAsia="宋体" w:hAnsi="宋体" w:cs="宋体"/>
          <w:b/>
          <w:bCs/>
          <w:sz w:val="28"/>
          <w:szCs w:val="28"/>
        </w:rPr>
        <w:t>所有董事均已出席了审议本报告的董事会会议。</w:t>
      </w:r>
    </w:p>
    <w:p w14:paraId="59E2D358" w14:textId="77777777" w:rsidR="00EB7465" w:rsidRDefault="00000000">
      <w:pPr>
        <w:pStyle w:val="a3"/>
        <w:spacing w:beforeAutospacing="0" w:afterAutospacing="0" w:line="560" w:lineRule="atLeast"/>
        <w:ind w:firstLine="648"/>
        <w:divId w:val="689913199"/>
        <w:rPr>
          <w:b/>
          <w:bCs/>
          <w:sz w:val="28"/>
          <w:szCs w:val="28"/>
        </w:rPr>
      </w:pPr>
      <w:r>
        <w:rPr>
          <w:rFonts w:hint="eastAsia"/>
          <w:b/>
          <w:bCs/>
          <w:sz w:val="28"/>
          <w:szCs w:val="28"/>
        </w:rPr>
        <w:t>本年度报告涉及未来计划等前瞻性陈述，不构成公司对投资者的实质承诺，投资者及相关人士均应当对此保持足够的风险认识，并且应当理解计划、预测与承诺之间的差异。</w:t>
      </w:r>
    </w:p>
    <w:p w14:paraId="6DD2B97F" w14:textId="77777777" w:rsidR="00EB7465" w:rsidRDefault="00000000">
      <w:pPr>
        <w:pStyle w:val="a3"/>
        <w:spacing w:beforeAutospacing="0" w:afterAutospacing="0" w:line="560" w:lineRule="atLeast"/>
        <w:ind w:firstLine="648"/>
        <w:divId w:val="1421482958"/>
        <w:rPr>
          <w:b/>
          <w:bCs/>
          <w:sz w:val="28"/>
          <w:szCs w:val="28"/>
        </w:rPr>
      </w:pPr>
      <w:r>
        <w:rPr>
          <w:rFonts w:hint="eastAsia"/>
          <w:b/>
          <w:bCs/>
          <w:sz w:val="28"/>
          <w:szCs w:val="28"/>
        </w:rPr>
        <w:t>本报告“第三节管理层讨论与分析（十一）公司未来发展的展望：可能面对的风险”详述了公司未来可能面对的风险因素，敬请广大投资者注意。</w:t>
      </w:r>
    </w:p>
    <w:p w14:paraId="482337DE" w14:textId="77777777" w:rsidR="002224B7" w:rsidRDefault="00000000">
      <w:pPr>
        <w:spacing w:line="560" w:lineRule="exact"/>
        <w:ind w:firstLineChars="200" w:firstLine="562"/>
        <w:rPr>
          <w:rFonts w:ascii="宋体" w:eastAsia="宋体" w:hAnsi="宋体" w:cs="宋体"/>
          <w:b/>
          <w:bCs/>
          <w:sz w:val="28"/>
          <w:szCs w:val="28"/>
        </w:rPr>
      </w:pPr>
      <w:r>
        <w:rPr>
          <w:rFonts w:ascii="宋体" w:eastAsia="宋体" w:hAnsi="宋体" w:cs="宋体"/>
          <w:b/>
          <w:bCs/>
          <w:sz w:val="28"/>
          <w:szCs w:val="28"/>
        </w:rPr>
        <w:t>公司经本次董事会审议通过的利润分配预案为：以 1,194,478,182 为基数，向全体股东每10股派发现金红利1元（含税），送红股0股（含税），不以公积金转增股本。</w:t>
      </w:r>
    </w:p>
    <w:p w14:paraId="0A232DDF" w14:textId="77777777" w:rsidR="002224B7" w:rsidRDefault="00000000">
      <w:r>
        <w:br w:type="page"/>
      </w:r>
    </w:p>
    <w:p w14:paraId="02A37EE9" w14:textId="77777777" w:rsidR="002224B7" w:rsidRDefault="00000000">
      <w:pPr>
        <w:spacing w:line="720" w:lineRule="exact"/>
        <w:jc w:val="center"/>
        <w:rPr>
          <w:rFonts w:ascii="宋体" w:eastAsia="宋体" w:hAnsi="宋体" w:cs="宋体"/>
          <w:b/>
          <w:bCs/>
          <w:sz w:val="36"/>
          <w:szCs w:val="36"/>
        </w:rPr>
      </w:pPr>
      <w:r>
        <w:rPr>
          <w:rFonts w:ascii="宋体" w:eastAsia="宋体" w:hAnsi="宋体" w:cs="宋体"/>
          <w:b/>
          <w:bCs/>
          <w:sz w:val="36"/>
          <w:szCs w:val="36"/>
        </w:rPr>
        <w:lastRenderedPageBreak/>
        <w:t>目录</w:t>
      </w:r>
    </w:p>
    <w:p w14:paraId="55485B47" w14:textId="5F86EC2F" w:rsidR="002224B7" w:rsidRDefault="00000000">
      <w:pPr>
        <w:pStyle w:val="TOC1"/>
        <w:tabs>
          <w:tab w:val="left" w:leader="dot" w:pos="9469"/>
        </w:tabs>
        <w:rPr>
          <w:noProof/>
        </w:rPr>
      </w:pPr>
      <w:r>
        <w:fldChar w:fldCharType="begin"/>
      </w:r>
      <w:r>
        <w:instrText xml:space="preserve"> </w:instrText>
      </w:r>
      <w:r>
        <w:rPr>
          <w:rFonts w:ascii="宋体" w:eastAsia="宋体" w:hAnsi="宋体" w:hint="eastAsia"/>
        </w:rPr>
        <w:instrText>TOC \o "1-2" \h \z \u</w:instrText>
      </w:r>
      <w:r>
        <w:instrText xml:space="preserve"> </w:instrText>
      </w:r>
      <w:r>
        <w:fldChar w:fldCharType="separate"/>
      </w:r>
      <w:hyperlink w:anchor="_Toc988889" w:history="1">
        <w:r>
          <w:rPr>
            <w:rFonts w:ascii="宋体" w:eastAsia="宋体" w:hAnsi="宋体" w:hint="eastAsia"/>
            <w:b/>
            <w:bCs/>
            <w:noProof/>
            <w:sz w:val="24"/>
          </w:rPr>
          <w:t>第一节 重要提示、目录和释义</w:t>
        </w:r>
        <w:r>
          <w:rPr>
            <w:noProof/>
            <w:webHidden/>
          </w:rPr>
          <w:tab/>
        </w:r>
        <w:r>
          <w:rPr>
            <w:noProof/>
            <w:webHidden/>
          </w:rPr>
          <w:fldChar w:fldCharType="begin"/>
        </w:r>
        <w:r>
          <w:rPr>
            <w:noProof/>
            <w:webHidden/>
          </w:rPr>
          <w:instrText xml:space="preserve"> PAGEREF _Toc988889 \h </w:instrText>
        </w:r>
        <w:r>
          <w:rPr>
            <w:noProof/>
            <w:webHidden/>
          </w:rPr>
        </w:r>
        <w:r>
          <w:rPr>
            <w:noProof/>
            <w:webHidden/>
          </w:rPr>
          <w:fldChar w:fldCharType="separate"/>
        </w:r>
        <w:r w:rsidR="00DD3EFF">
          <w:rPr>
            <w:noProof/>
            <w:webHidden/>
          </w:rPr>
          <w:t>5</w:t>
        </w:r>
        <w:r>
          <w:rPr>
            <w:noProof/>
            <w:webHidden/>
          </w:rPr>
          <w:fldChar w:fldCharType="end"/>
        </w:r>
      </w:hyperlink>
    </w:p>
    <w:p w14:paraId="53E29A32" w14:textId="13B17A41" w:rsidR="002224B7" w:rsidRDefault="00000000">
      <w:pPr>
        <w:pStyle w:val="TOC1"/>
        <w:tabs>
          <w:tab w:val="left" w:leader="dot" w:pos="9469"/>
        </w:tabs>
        <w:rPr>
          <w:noProof/>
        </w:rPr>
      </w:pPr>
      <w:hyperlink w:anchor="_Toc988890" w:history="1">
        <w:r>
          <w:rPr>
            <w:rFonts w:ascii="宋体" w:eastAsia="宋体" w:hAnsi="宋体" w:hint="eastAsia"/>
            <w:b/>
            <w:bCs/>
            <w:noProof/>
            <w:sz w:val="24"/>
          </w:rPr>
          <w:t>第二节 公司简介和主要财务指标</w:t>
        </w:r>
        <w:r>
          <w:rPr>
            <w:noProof/>
            <w:webHidden/>
          </w:rPr>
          <w:tab/>
        </w:r>
        <w:r>
          <w:rPr>
            <w:noProof/>
            <w:webHidden/>
          </w:rPr>
          <w:fldChar w:fldCharType="begin"/>
        </w:r>
        <w:r>
          <w:rPr>
            <w:noProof/>
            <w:webHidden/>
          </w:rPr>
          <w:instrText xml:space="preserve"> PAGEREF _Toc988890 \h </w:instrText>
        </w:r>
        <w:r>
          <w:rPr>
            <w:noProof/>
            <w:webHidden/>
          </w:rPr>
        </w:r>
        <w:r>
          <w:rPr>
            <w:noProof/>
            <w:webHidden/>
          </w:rPr>
          <w:fldChar w:fldCharType="separate"/>
        </w:r>
        <w:r w:rsidR="00DD3EFF">
          <w:rPr>
            <w:noProof/>
            <w:webHidden/>
          </w:rPr>
          <w:t>9</w:t>
        </w:r>
        <w:r>
          <w:rPr>
            <w:noProof/>
            <w:webHidden/>
          </w:rPr>
          <w:fldChar w:fldCharType="end"/>
        </w:r>
      </w:hyperlink>
    </w:p>
    <w:p w14:paraId="3742541F" w14:textId="4A5C9B8B" w:rsidR="002224B7" w:rsidRDefault="00000000">
      <w:pPr>
        <w:pStyle w:val="TOC1"/>
        <w:tabs>
          <w:tab w:val="left" w:leader="dot" w:pos="9469"/>
        </w:tabs>
        <w:rPr>
          <w:noProof/>
        </w:rPr>
      </w:pPr>
      <w:hyperlink w:anchor="_Toc988902" w:history="1">
        <w:r>
          <w:rPr>
            <w:rFonts w:ascii="宋体" w:eastAsia="宋体" w:hAnsi="宋体" w:hint="eastAsia"/>
            <w:b/>
            <w:bCs/>
            <w:noProof/>
            <w:sz w:val="24"/>
          </w:rPr>
          <w:t>第三节 管理层讨论与分析</w:t>
        </w:r>
        <w:r>
          <w:rPr>
            <w:noProof/>
            <w:webHidden/>
          </w:rPr>
          <w:tab/>
        </w:r>
        <w:r>
          <w:rPr>
            <w:noProof/>
            <w:webHidden/>
          </w:rPr>
          <w:fldChar w:fldCharType="begin"/>
        </w:r>
        <w:r>
          <w:rPr>
            <w:noProof/>
            <w:webHidden/>
          </w:rPr>
          <w:instrText xml:space="preserve"> PAGEREF _Toc988902 \h </w:instrText>
        </w:r>
        <w:r>
          <w:rPr>
            <w:noProof/>
            <w:webHidden/>
          </w:rPr>
        </w:r>
        <w:r>
          <w:rPr>
            <w:noProof/>
            <w:webHidden/>
          </w:rPr>
          <w:fldChar w:fldCharType="separate"/>
        </w:r>
        <w:r w:rsidR="00DD3EFF">
          <w:rPr>
            <w:noProof/>
            <w:webHidden/>
          </w:rPr>
          <w:t>13</w:t>
        </w:r>
        <w:r>
          <w:rPr>
            <w:noProof/>
            <w:webHidden/>
          </w:rPr>
          <w:fldChar w:fldCharType="end"/>
        </w:r>
      </w:hyperlink>
    </w:p>
    <w:p w14:paraId="06A1E894" w14:textId="5EB5C23D" w:rsidR="002224B7" w:rsidRDefault="00000000">
      <w:pPr>
        <w:pStyle w:val="TOC1"/>
        <w:tabs>
          <w:tab w:val="left" w:leader="dot" w:pos="9469"/>
        </w:tabs>
        <w:rPr>
          <w:noProof/>
        </w:rPr>
      </w:pPr>
      <w:hyperlink w:anchor="_Toc988946" w:history="1">
        <w:r>
          <w:rPr>
            <w:rFonts w:ascii="宋体" w:eastAsia="宋体" w:hAnsi="宋体" w:hint="eastAsia"/>
            <w:b/>
            <w:bCs/>
            <w:noProof/>
            <w:sz w:val="24"/>
          </w:rPr>
          <w:t>第四节 公司治理</w:t>
        </w:r>
        <w:r>
          <w:rPr>
            <w:noProof/>
            <w:webHidden/>
          </w:rPr>
          <w:tab/>
        </w:r>
        <w:r>
          <w:rPr>
            <w:noProof/>
            <w:webHidden/>
          </w:rPr>
          <w:fldChar w:fldCharType="begin"/>
        </w:r>
        <w:r>
          <w:rPr>
            <w:noProof/>
            <w:webHidden/>
          </w:rPr>
          <w:instrText xml:space="preserve"> PAGEREF _Toc988946 \h </w:instrText>
        </w:r>
        <w:r>
          <w:rPr>
            <w:noProof/>
            <w:webHidden/>
          </w:rPr>
        </w:r>
        <w:r>
          <w:rPr>
            <w:noProof/>
            <w:webHidden/>
          </w:rPr>
          <w:fldChar w:fldCharType="separate"/>
        </w:r>
        <w:r w:rsidR="00DD3EFF">
          <w:rPr>
            <w:noProof/>
            <w:webHidden/>
          </w:rPr>
          <w:t>39</w:t>
        </w:r>
        <w:r>
          <w:rPr>
            <w:noProof/>
            <w:webHidden/>
          </w:rPr>
          <w:fldChar w:fldCharType="end"/>
        </w:r>
      </w:hyperlink>
    </w:p>
    <w:p w14:paraId="0C643BE7" w14:textId="00AD69AD" w:rsidR="002224B7" w:rsidRDefault="00000000">
      <w:pPr>
        <w:pStyle w:val="TOC1"/>
        <w:tabs>
          <w:tab w:val="left" w:leader="dot" w:pos="9469"/>
        </w:tabs>
        <w:rPr>
          <w:noProof/>
        </w:rPr>
      </w:pPr>
      <w:hyperlink w:anchor="_Toc988979" w:history="1">
        <w:r>
          <w:rPr>
            <w:rFonts w:ascii="宋体" w:eastAsia="宋体" w:hAnsi="宋体" w:hint="eastAsia"/>
            <w:b/>
            <w:bCs/>
            <w:noProof/>
            <w:sz w:val="24"/>
          </w:rPr>
          <w:t>第五节 环境和社会责任</w:t>
        </w:r>
        <w:r>
          <w:rPr>
            <w:noProof/>
            <w:webHidden/>
          </w:rPr>
          <w:tab/>
        </w:r>
        <w:r>
          <w:rPr>
            <w:noProof/>
            <w:webHidden/>
          </w:rPr>
          <w:fldChar w:fldCharType="begin"/>
        </w:r>
        <w:r>
          <w:rPr>
            <w:noProof/>
            <w:webHidden/>
          </w:rPr>
          <w:instrText xml:space="preserve"> PAGEREF _Toc988979 \h </w:instrText>
        </w:r>
        <w:r>
          <w:rPr>
            <w:noProof/>
            <w:webHidden/>
          </w:rPr>
        </w:r>
        <w:r>
          <w:rPr>
            <w:noProof/>
            <w:webHidden/>
          </w:rPr>
          <w:fldChar w:fldCharType="separate"/>
        </w:r>
        <w:r w:rsidR="00DD3EFF">
          <w:rPr>
            <w:noProof/>
            <w:webHidden/>
          </w:rPr>
          <w:t>54</w:t>
        </w:r>
        <w:r>
          <w:rPr>
            <w:noProof/>
            <w:webHidden/>
          </w:rPr>
          <w:fldChar w:fldCharType="end"/>
        </w:r>
      </w:hyperlink>
    </w:p>
    <w:p w14:paraId="7C5AC0FD" w14:textId="19825358" w:rsidR="002224B7" w:rsidRDefault="00000000">
      <w:pPr>
        <w:pStyle w:val="TOC1"/>
        <w:tabs>
          <w:tab w:val="left" w:leader="dot" w:pos="9469"/>
        </w:tabs>
        <w:rPr>
          <w:noProof/>
        </w:rPr>
      </w:pPr>
      <w:hyperlink w:anchor="_Toc988983" w:history="1">
        <w:r>
          <w:rPr>
            <w:rFonts w:ascii="宋体" w:eastAsia="宋体" w:hAnsi="宋体" w:hint="eastAsia"/>
            <w:b/>
            <w:bCs/>
            <w:noProof/>
            <w:sz w:val="24"/>
          </w:rPr>
          <w:t>第六节 重要事项</w:t>
        </w:r>
        <w:r>
          <w:rPr>
            <w:noProof/>
            <w:webHidden/>
          </w:rPr>
          <w:tab/>
        </w:r>
        <w:r>
          <w:rPr>
            <w:noProof/>
            <w:webHidden/>
          </w:rPr>
          <w:fldChar w:fldCharType="begin"/>
        </w:r>
        <w:r>
          <w:rPr>
            <w:noProof/>
            <w:webHidden/>
          </w:rPr>
          <w:instrText xml:space="preserve"> PAGEREF _Toc988983 \h </w:instrText>
        </w:r>
        <w:r>
          <w:rPr>
            <w:noProof/>
            <w:webHidden/>
          </w:rPr>
        </w:r>
        <w:r>
          <w:rPr>
            <w:noProof/>
            <w:webHidden/>
          </w:rPr>
          <w:fldChar w:fldCharType="separate"/>
        </w:r>
        <w:r w:rsidR="00DD3EFF">
          <w:rPr>
            <w:noProof/>
            <w:webHidden/>
          </w:rPr>
          <w:t>56</w:t>
        </w:r>
        <w:r>
          <w:rPr>
            <w:noProof/>
            <w:webHidden/>
          </w:rPr>
          <w:fldChar w:fldCharType="end"/>
        </w:r>
      </w:hyperlink>
    </w:p>
    <w:p w14:paraId="40AAB354" w14:textId="7AF1E98E" w:rsidR="002224B7" w:rsidRDefault="00000000">
      <w:pPr>
        <w:pStyle w:val="TOC1"/>
        <w:tabs>
          <w:tab w:val="left" w:leader="dot" w:pos="9469"/>
        </w:tabs>
        <w:rPr>
          <w:noProof/>
        </w:rPr>
      </w:pPr>
      <w:hyperlink w:anchor="_Toc989019" w:history="1">
        <w:r>
          <w:rPr>
            <w:rFonts w:ascii="宋体" w:eastAsia="宋体" w:hAnsi="宋体" w:hint="eastAsia"/>
            <w:b/>
            <w:bCs/>
            <w:noProof/>
            <w:sz w:val="24"/>
          </w:rPr>
          <w:t>第七节 股份变动及股东情况</w:t>
        </w:r>
        <w:r>
          <w:rPr>
            <w:noProof/>
            <w:webHidden/>
          </w:rPr>
          <w:tab/>
        </w:r>
        <w:r>
          <w:rPr>
            <w:noProof/>
            <w:webHidden/>
          </w:rPr>
          <w:fldChar w:fldCharType="begin"/>
        </w:r>
        <w:r>
          <w:rPr>
            <w:noProof/>
            <w:webHidden/>
          </w:rPr>
          <w:instrText xml:space="preserve"> PAGEREF _Toc989019 \h </w:instrText>
        </w:r>
        <w:r>
          <w:rPr>
            <w:noProof/>
            <w:webHidden/>
          </w:rPr>
        </w:r>
        <w:r>
          <w:rPr>
            <w:noProof/>
            <w:webHidden/>
          </w:rPr>
          <w:fldChar w:fldCharType="separate"/>
        </w:r>
        <w:r w:rsidR="00DD3EFF">
          <w:rPr>
            <w:noProof/>
            <w:webHidden/>
          </w:rPr>
          <w:t>65</w:t>
        </w:r>
        <w:r>
          <w:rPr>
            <w:noProof/>
            <w:webHidden/>
          </w:rPr>
          <w:fldChar w:fldCharType="end"/>
        </w:r>
      </w:hyperlink>
    </w:p>
    <w:p w14:paraId="6FAE7C72" w14:textId="052C3269" w:rsidR="002224B7" w:rsidRDefault="00000000">
      <w:pPr>
        <w:pStyle w:val="TOC1"/>
        <w:tabs>
          <w:tab w:val="left" w:leader="dot" w:pos="9469"/>
        </w:tabs>
        <w:rPr>
          <w:noProof/>
        </w:rPr>
      </w:pPr>
      <w:hyperlink w:anchor="_Toc989035" w:history="1">
        <w:r>
          <w:rPr>
            <w:rFonts w:ascii="宋体" w:eastAsia="宋体" w:hAnsi="宋体" w:hint="eastAsia"/>
            <w:b/>
            <w:bCs/>
            <w:noProof/>
            <w:sz w:val="24"/>
          </w:rPr>
          <w:t>第八节 优先股相关情况</w:t>
        </w:r>
        <w:r>
          <w:rPr>
            <w:noProof/>
            <w:webHidden/>
          </w:rPr>
          <w:tab/>
        </w:r>
        <w:r>
          <w:rPr>
            <w:noProof/>
            <w:webHidden/>
          </w:rPr>
          <w:fldChar w:fldCharType="begin"/>
        </w:r>
        <w:r>
          <w:rPr>
            <w:noProof/>
            <w:webHidden/>
          </w:rPr>
          <w:instrText xml:space="preserve"> PAGEREF _Toc989035 \h </w:instrText>
        </w:r>
        <w:r>
          <w:rPr>
            <w:noProof/>
            <w:webHidden/>
          </w:rPr>
        </w:r>
        <w:r>
          <w:rPr>
            <w:noProof/>
            <w:webHidden/>
          </w:rPr>
          <w:fldChar w:fldCharType="separate"/>
        </w:r>
        <w:r w:rsidR="00DD3EFF">
          <w:rPr>
            <w:noProof/>
            <w:webHidden/>
          </w:rPr>
          <w:t>71</w:t>
        </w:r>
        <w:r>
          <w:rPr>
            <w:noProof/>
            <w:webHidden/>
          </w:rPr>
          <w:fldChar w:fldCharType="end"/>
        </w:r>
      </w:hyperlink>
    </w:p>
    <w:p w14:paraId="13E926F0" w14:textId="2E283C90" w:rsidR="002224B7" w:rsidRDefault="00000000">
      <w:pPr>
        <w:pStyle w:val="TOC1"/>
        <w:tabs>
          <w:tab w:val="left" w:leader="dot" w:pos="9469"/>
        </w:tabs>
        <w:rPr>
          <w:noProof/>
        </w:rPr>
      </w:pPr>
      <w:hyperlink w:anchor="_Toc989036" w:history="1">
        <w:r>
          <w:rPr>
            <w:rFonts w:ascii="宋体" w:eastAsia="宋体" w:hAnsi="宋体" w:hint="eastAsia"/>
            <w:b/>
            <w:bCs/>
            <w:noProof/>
            <w:sz w:val="24"/>
          </w:rPr>
          <w:t>第九节 债券相关情况</w:t>
        </w:r>
        <w:r>
          <w:rPr>
            <w:noProof/>
            <w:webHidden/>
          </w:rPr>
          <w:tab/>
        </w:r>
        <w:r>
          <w:rPr>
            <w:noProof/>
            <w:webHidden/>
          </w:rPr>
          <w:fldChar w:fldCharType="begin"/>
        </w:r>
        <w:r>
          <w:rPr>
            <w:noProof/>
            <w:webHidden/>
          </w:rPr>
          <w:instrText xml:space="preserve"> PAGEREF _Toc989036 \h </w:instrText>
        </w:r>
        <w:r>
          <w:rPr>
            <w:noProof/>
            <w:webHidden/>
          </w:rPr>
        </w:r>
        <w:r>
          <w:rPr>
            <w:noProof/>
            <w:webHidden/>
          </w:rPr>
          <w:fldChar w:fldCharType="separate"/>
        </w:r>
        <w:r w:rsidR="00DD3EFF">
          <w:rPr>
            <w:noProof/>
            <w:webHidden/>
          </w:rPr>
          <w:t>72</w:t>
        </w:r>
        <w:r>
          <w:rPr>
            <w:noProof/>
            <w:webHidden/>
          </w:rPr>
          <w:fldChar w:fldCharType="end"/>
        </w:r>
      </w:hyperlink>
    </w:p>
    <w:p w14:paraId="72879309" w14:textId="440BD28B" w:rsidR="002224B7" w:rsidRDefault="00000000">
      <w:pPr>
        <w:pStyle w:val="TOC1"/>
        <w:tabs>
          <w:tab w:val="left" w:leader="dot" w:pos="9469"/>
        </w:tabs>
        <w:rPr>
          <w:noProof/>
        </w:rPr>
      </w:pPr>
      <w:hyperlink w:anchor="_Toc989037" w:history="1">
        <w:r>
          <w:rPr>
            <w:rFonts w:ascii="宋体" w:eastAsia="宋体" w:hAnsi="宋体" w:hint="eastAsia"/>
            <w:b/>
            <w:bCs/>
            <w:noProof/>
            <w:sz w:val="24"/>
          </w:rPr>
          <w:t>第十节 财务报告</w:t>
        </w:r>
        <w:r>
          <w:rPr>
            <w:noProof/>
            <w:webHidden/>
          </w:rPr>
          <w:tab/>
        </w:r>
        <w:r>
          <w:rPr>
            <w:noProof/>
            <w:webHidden/>
          </w:rPr>
          <w:fldChar w:fldCharType="begin"/>
        </w:r>
        <w:r>
          <w:rPr>
            <w:noProof/>
            <w:webHidden/>
          </w:rPr>
          <w:instrText xml:space="preserve"> PAGEREF _Toc989037 \h </w:instrText>
        </w:r>
        <w:r>
          <w:rPr>
            <w:noProof/>
            <w:webHidden/>
          </w:rPr>
        </w:r>
        <w:r>
          <w:rPr>
            <w:noProof/>
            <w:webHidden/>
          </w:rPr>
          <w:fldChar w:fldCharType="separate"/>
        </w:r>
        <w:r w:rsidR="00DD3EFF">
          <w:rPr>
            <w:noProof/>
            <w:webHidden/>
          </w:rPr>
          <w:t>73</w:t>
        </w:r>
        <w:r>
          <w:rPr>
            <w:noProof/>
            <w:webHidden/>
          </w:rPr>
          <w:fldChar w:fldCharType="end"/>
        </w:r>
      </w:hyperlink>
      <w:r>
        <w:fldChar w:fldCharType="end"/>
      </w:r>
    </w:p>
    <w:p w14:paraId="5620B5E8" w14:textId="77777777" w:rsidR="002224B7" w:rsidRDefault="00000000">
      <w:r>
        <w:br w:type="page"/>
      </w:r>
    </w:p>
    <w:p w14:paraId="3FEF6604" w14:textId="77777777" w:rsidR="002224B7" w:rsidRDefault="00000000">
      <w:pPr>
        <w:spacing w:line="640" w:lineRule="exact"/>
        <w:jc w:val="center"/>
        <w:rPr>
          <w:rFonts w:ascii="宋体" w:eastAsia="宋体" w:hAnsi="宋体" w:cs="宋体"/>
          <w:b/>
          <w:bCs/>
          <w:sz w:val="32"/>
          <w:szCs w:val="32"/>
        </w:rPr>
      </w:pPr>
      <w:r>
        <w:rPr>
          <w:rFonts w:ascii="宋体" w:eastAsia="宋体" w:hAnsi="宋体" w:cs="宋体"/>
          <w:b/>
          <w:bCs/>
          <w:sz w:val="32"/>
          <w:szCs w:val="32"/>
        </w:rPr>
        <w:lastRenderedPageBreak/>
        <w:t>备查文件目录</w:t>
      </w:r>
    </w:p>
    <w:p w14:paraId="5E296E09" w14:textId="77777777" w:rsidR="00EB7465" w:rsidRDefault="00000000">
      <w:pPr>
        <w:pStyle w:val="a3"/>
        <w:spacing w:line="560" w:lineRule="atLeast"/>
        <w:ind w:firstLine="408"/>
        <w:divId w:val="1124155976"/>
        <w:rPr>
          <w:sz w:val="18"/>
          <w:szCs w:val="18"/>
        </w:rPr>
      </w:pPr>
      <w:r>
        <w:rPr>
          <w:rFonts w:hint="eastAsia"/>
          <w:sz w:val="18"/>
          <w:szCs w:val="18"/>
        </w:rPr>
        <w:t>一、载有公司负责人、主管会计工作负责人、会计机构负责人签名并盖章的财务报表。</w:t>
      </w:r>
    </w:p>
    <w:p w14:paraId="766F2D27" w14:textId="77777777" w:rsidR="00EB7465" w:rsidRDefault="00000000">
      <w:pPr>
        <w:pStyle w:val="a3"/>
        <w:spacing w:line="560" w:lineRule="atLeast"/>
        <w:ind w:firstLine="408"/>
        <w:divId w:val="1124155976"/>
        <w:rPr>
          <w:sz w:val="18"/>
          <w:szCs w:val="18"/>
        </w:rPr>
      </w:pPr>
      <w:r>
        <w:rPr>
          <w:rFonts w:hint="eastAsia"/>
          <w:sz w:val="18"/>
          <w:szCs w:val="18"/>
        </w:rPr>
        <w:t>二、载有会计师事务所盖章、注册会计师签名并盖章的审计报告原件。</w:t>
      </w:r>
    </w:p>
    <w:p w14:paraId="2B7F2118" w14:textId="77777777" w:rsidR="00DD3EFF" w:rsidRDefault="00000000" w:rsidP="00DD3EFF">
      <w:pPr>
        <w:pStyle w:val="a3"/>
        <w:spacing w:line="560" w:lineRule="atLeast"/>
        <w:ind w:firstLine="408"/>
        <w:rPr>
          <w:sz w:val="18"/>
          <w:szCs w:val="18"/>
        </w:rPr>
      </w:pPr>
      <w:r>
        <w:rPr>
          <w:rFonts w:hint="eastAsia"/>
          <w:sz w:val="18"/>
          <w:szCs w:val="18"/>
        </w:rPr>
        <w:t>二、报告期内在中国证监会指定报刊上公开披露过的所有公司文件的正本及公告的原稿。</w:t>
      </w:r>
    </w:p>
    <w:p w14:paraId="75404C8C" w14:textId="77777777" w:rsidR="00DD3EFF" w:rsidRDefault="00DD3EFF" w:rsidP="00DD3EFF">
      <w:pPr>
        <w:pStyle w:val="a3"/>
        <w:spacing w:line="560" w:lineRule="atLeast"/>
        <w:ind w:firstLine="408"/>
        <w:rPr>
          <w:sz w:val="18"/>
          <w:szCs w:val="18"/>
        </w:rPr>
      </w:pPr>
    </w:p>
    <w:p w14:paraId="6D4DD1F6" w14:textId="303B7D3D" w:rsidR="00DD3EFF" w:rsidRDefault="00DD3EFF" w:rsidP="00DD3EFF">
      <w:pPr>
        <w:pStyle w:val="a3"/>
        <w:spacing w:line="560" w:lineRule="atLeast"/>
        <w:ind w:firstLine="408"/>
        <w:jc w:val="right"/>
        <w:rPr>
          <w:rFonts w:hAnsi="Times New Roman" w:cs="Times New Roman"/>
        </w:rPr>
      </w:pPr>
      <w:r>
        <w:rPr>
          <w:rFonts w:cs="Times New Roman" w:hint="eastAsia"/>
        </w:rPr>
        <w:t>杭州巨星科技股份有限公司</w:t>
      </w:r>
    </w:p>
    <w:p w14:paraId="5D7CBE0E" w14:textId="77777777" w:rsidR="00DD3EFF" w:rsidRDefault="00DD3EFF" w:rsidP="00DD3EFF">
      <w:pPr>
        <w:autoSpaceDE w:val="0"/>
        <w:autoSpaceDN w:val="0"/>
        <w:adjustRightInd w:val="0"/>
        <w:spacing w:line="360" w:lineRule="auto"/>
        <w:ind w:right="480"/>
        <w:jc w:val="right"/>
        <w:rPr>
          <w:rFonts w:ascii="宋体" w:eastAsia="宋体" w:hAnsi="Times New Roman" w:cs="Times New Roman"/>
          <w:kern w:val="0"/>
          <w:sz w:val="24"/>
          <w:szCs w:val="24"/>
        </w:rPr>
      </w:pPr>
      <w:r>
        <w:rPr>
          <w:rFonts w:ascii="宋体" w:eastAsia="宋体" w:hAnsi="宋体" w:cs="Times New Roman" w:hint="eastAsia"/>
          <w:kern w:val="0"/>
          <w:sz w:val="24"/>
          <w:szCs w:val="24"/>
        </w:rPr>
        <w:t>董事长：仇建平</w:t>
      </w:r>
    </w:p>
    <w:p w14:paraId="15940A50" w14:textId="77777777" w:rsidR="00DD3EFF" w:rsidRDefault="00DD3EFF" w:rsidP="00DD3EFF">
      <w:pPr>
        <w:autoSpaceDE w:val="0"/>
        <w:autoSpaceDN w:val="0"/>
        <w:adjustRightInd w:val="0"/>
        <w:spacing w:line="360" w:lineRule="auto"/>
        <w:jc w:val="right"/>
        <w:rPr>
          <w:rFonts w:ascii="宋体" w:eastAsia="宋体" w:hAnsi="Times New Roman" w:cs="Times New Roman"/>
          <w:kern w:val="0"/>
          <w:sz w:val="24"/>
          <w:szCs w:val="24"/>
        </w:rPr>
      </w:pPr>
      <w:r>
        <w:rPr>
          <w:rFonts w:ascii="宋体" w:eastAsia="宋体" w:hAnsi="宋体" w:cs="Times New Roman" w:hint="eastAsia"/>
          <w:kern w:val="0"/>
          <w:sz w:val="24"/>
          <w:szCs w:val="24"/>
        </w:rPr>
        <w:t>二〇二四年四月二十四日</w:t>
      </w:r>
    </w:p>
    <w:p w14:paraId="5F33D5F4" w14:textId="6B5C4FC3" w:rsidR="002224B7" w:rsidRDefault="002224B7"/>
    <w:p w14:paraId="3B58688C" w14:textId="6DD6D655" w:rsidR="00DD3EFF" w:rsidRDefault="00DD3EFF">
      <w:r>
        <w:br w:type="page"/>
      </w:r>
    </w:p>
    <w:p w14:paraId="62A3D418" w14:textId="77777777" w:rsidR="002224B7" w:rsidRDefault="00000000">
      <w:pPr>
        <w:spacing w:before="40" w:after="40" w:line="560" w:lineRule="exact"/>
        <w:jc w:val="center"/>
        <w:rPr>
          <w:rFonts w:ascii="宋体" w:eastAsia="宋体" w:hAnsi="宋体" w:cs="宋体"/>
          <w:b/>
          <w:bCs/>
          <w:sz w:val="32"/>
          <w:szCs w:val="32"/>
        </w:rPr>
      </w:pPr>
      <w:r>
        <w:rPr>
          <w:rFonts w:ascii="宋体" w:eastAsia="宋体" w:hAnsi="宋体" w:cs="宋体"/>
          <w:b/>
          <w:bCs/>
          <w:sz w:val="32"/>
          <w:szCs w:val="32"/>
        </w:rPr>
        <w:lastRenderedPageBreak/>
        <w:t>释义</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3E0CAA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0C907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释义项</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0FB0D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01545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释义内容</w:t>
            </w:r>
          </w:p>
        </w:tc>
      </w:tr>
      <w:tr w:rsidR="002224B7" w14:paraId="45DC96E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6FA97F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报告期</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A592E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2901D1D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2023年1月1日-2023年12月31日</w:t>
            </w:r>
          </w:p>
        </w:tc>
      </w:tr>
      <w:tr w:rsidR="002224B7" w14:paraId="35ECF09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A95D5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公司、本公司、上市公司、巨星科技</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253D2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2CA7A18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杭州巨星科技股份有限公司</w:t>
            </w:r>
          </w:p>
        </w:tc>
      </w:tr>
      <w:tr w:rsidR="002224B7" w14:paraId="6C90B89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DD6B94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谢菲德</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8FC71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53D6A54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杭州巨星谢菲德贸易有限公司</w:t>
            </w:r>
          </w:p>
        </w:tc>
      </w:tr>
      <w:tr w:rsidR="002224B7" w14:paraId="2FB6A7C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70754F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国自机器人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53AAB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07C871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w:t>
            </w:r>
          </w:p>
        </w:tc>
      </w:tr>
      <w:tr w:rsidR="002224B7" w14:paraId="6234C64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D4FF95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Arrow</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1DCD0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224F95D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Arrow  Fastener Co., LLC</w:t>
            </w:r>
          </w:p>
        </w:tc>
      </w:tr>
      <w:tr w:rsidR="002224B7" w14:paraId="3BE73BB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DA6815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华达科捷</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BC6BE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328538F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常州华达科捷光电仪器有限公司</w:t>
            </w:r>
          </w:p>
        </w:tc>
      </w:tr>
      <w:tr w:rsidR="002224B7" w14:paraId="5969C52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0EAA9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欧镭激光</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66518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3153081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杭州欧镭激光技术有限公司</w:t>
            </w:r>
          </w:p>
        </w:tc>
      </w:tr>
      <w:tr w:rsidR="002224B7" w14:paraId="4B2A40D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9BD33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东海银行</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6D702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5375041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宁波东海银行股份有限公司</w:t>
            </w:r>
          </w:p>
        </w:tc>
      </w:tr>
      <w:tr w:rsidR="002224B7" w14:paraId="7CB9263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F056B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PT 公司</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01300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0E9B73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PRIM'TOOLS LIMITED</w:t>
            </w:r>
          </w:p>
        </w:tc>
      </w:tr>
      <w:tr w:rsidR="002224B7" w14:paraId="3920A75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5FC4E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巨星集团</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5666B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5CAECDF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r>
      <w:tr w:rsidR="002224B7" w14:paraId="7B1AA1A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4C0A54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Lista</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9235A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4D20B70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Lista Holding AG</w:t>
            </w:r>
          </w:p>
        </w:tc>
      </w:tr>
      <w:tr w:rsidR="002224B7" w14:paraId="025E104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7B90F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Prime-Line</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8D430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4350807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Prime-Line Products, LLC</w:t>
            </w:r>
          </w:p>
        </w:tc>
      </w:tr>
      <w:tr w:rsidR="002224B7" w14:paraId="7FAB59E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DA4527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联和机械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FC2F5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0CB10F7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杭州联和机械有限公司</w:t>
            </w:r>
          </w:p>
        </w:tc>
      </w:tr>
      <w:tr w:rsidR="002224B7" w14:paraId="695C690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BA45DD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海宁智能公司</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B1BFA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0D113CF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海宁巨星智能设备有限公司</w:t>
            </w:r>
          </w:p>
        </w:tc>
      </w:tr>
      <w:tr w:rsidR="002224B7" w14:paraId="4D80244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937271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中策海潮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E256A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4D22DCD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杭州中策海潮企业管理有限公司</w:t>
            </w:r>
          </w:p>
        </w:tc>
      </w:tr>
      <w:tr w:rsidR="002224B7" w14:paraId="185690B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7FC029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杭叉集团</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FC5C6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5171DD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w:t>
            </w:r>
          </w:p>
        </w:tc>
      </w:tr>
      <w:tr w:rsidR="002224B7" w14:paraId="2B18231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1576F4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欧洲巨星</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53D93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15C113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GreatStar Europe AG</w:t>
            </w:r>
          </w:p>
        </w:tc>
      </w:tr>
      <w:tr w:rsidR="002224B7" w14:paraId="7E16D89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E29E489" w14:textId="6D97B46D" w:rsidR="002224B7" w:rsidRDefault="00000000" w:rsidP="00B50CAE">
            <w:pPr>
              <w:spacing w:line="240" w:lineRule="exact"/>
              <w:rPr>
                <w:rFonts w:ascii="宋体" w:eastAsia="宋体" w:hAnsi="宋体" w:cs="宋体"/>
                <w:sz w:val="18"/>
                <w:szCs w:val="18"/>
              </w:rPr>
            </w:pPr>
            <w:r>
              <w:rPr>
                <w:rFonts w:ascii="宋体" w:eastAsia="宋体" w:hAnsi="宋体" w:cs="宋体"/>
                <w:sz w:val="18"/>
                <w:szCs w:val="18"/>
              </w:rPr>
              <w:t>JFB</w:t>
            </w:r>
            <w:r w:rsidR="00B50CAE">
              <w:rPr>
                <w:rFonts w:ascii="宋体" w:eastAsia="宋体" w:hAnsi="宋体" w:cs="宋体" w:hint="eastAsia"/>
                <w:sz w:val="18"/>
                <w:szCs w:val="18"/>
              </w:rPr>
              <w:t xml:space="preserve"> </w:t>
            </w:r>
            <w:r>
              <w:rPr>
                <w:rFonts w:ascii="宋体" w:eastAsia="宋体" w:hAnsi="宋体" w:cs="宋体"/>
                <w:sz w:val="18"/>
                <w:szCs w:val="18"/>
              </w:rPr>
              <w:t>AG、BeA</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3115E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2E228A0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Joh. Friedrich Behrens AG</w:t>
            </w:r>
          </w:p>
        </w:tc>
      </w:tr>
      <w:tr w:rsidR="002224B7" w14:paraId="3D38ED0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D80A1E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基龙</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CEFA0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515B78D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Geelong Holdings Limited</w:t>
            </w:r>
          </w:p>
        </w:tc>
      </w:tr>
      <w:tr w:rsidR="002224B7" w14:paraId="0C920A6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BEA4CE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全球存托凭证、GDR</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963E6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7CE587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Global Depository Receipts</w:t>
            </w:r>
          </w:p>
        </w:tc>
      </w:tr>
      <w:tr w:rsidR="002224B7" w14:paraId="289DCE1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9A4F6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中国证监会</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98BAC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指</w:t>
            </w:r>
          </w:p>
        </w:tc>
        <w:tc>
          <w:tcPr>
            <w:tcW w:w="3213" w:type="dxa"/>
            <w:tcBorders>
              <w:top w:val="single" w:sz="2" w:space="0" w:color="auto"/>
              <w:left w:val="single" w:sz="2" w:space="0" w:color="auto"/>
              <w:bottom w:val="single" w:sz="2" w:space="0" w:color="auto"/>
              <w:right w:val="single" w:sz="2" w:space="0" w:color="auto"/>
            </w:tcBorders>
            <w:vAlign w:val="center"/>
          </w:tcPr>
          <w:p w14:paraId="0641E2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中国证券监督管理委员会</w:t>
            </w:r>
          </w:p>
        </w:tc>
      </w:tr>
    </w:tbl>
    <w:p w14:paraId="48F6F92E" w14:textId="77777777" w:rsidR="002224B7" w:rsidRDefault="00000000">
      <w:r>
        <w:br w:type="page"/>
      </w:r>
    </w:p>
    <w:p w14:paraId="45C22A7C" w14:textId="77777777" w:rsidR="002224B7" w:rsidRDefault="00000000">
      <w:pPr>
        <w:pStyle w:val="headingh1"/>
        <w:spacing w:before="340" w:after="330" w:line="773" w:lineRule="exact"/>
        <w:jc w:val="center"/>
        <w:rPr>
          <w:rFonts w:ascii="宋体" w:eastAsia="宋体" w:hAnsi="宋体" w:cs="宋体"/>
          <w:b/>
          <w:bCs/>
          <w:sz w:val="32"/>
          <w:szCs w:val="32"/>
        </w:rPr>
      </w:pPr>
      <w:bookmarkStart w:id="1" w:name="_Toc988890"/>
      <w:r>
        <w:rPr>
          <w:rFonts w:ascii="宋体" w:eastAsia="宋体" w:hAnsi="宋体" w:cs="宋体"/>
          <w:b/>
          <w:bCs/>
          <w:sz w:val="32"/>
          <w:szCs w:val="32"/>
        </w:rPr>
        <w:lastRenderedPageBreak/>
        <w:t>第二节 公司简介和主要财务指标</w:t>
      </w:r>
      <w:bookmarkEnd w:id="1"/>
    </w:p>
    <w:p w14:paraId="44E4A98B" w14:textId="77777777" w:rsidR="002224B7" w:rsidRDefault="00000000">
      <w:pPr>
        <w:pStyle w:val="2"/>
        <w:spacing w:before="300" w:after="300" w:line="320" w:lineRule="exact"/>
        <w:rPr>
          <w:rFonts w:ascii="宋体" w:eastAsia="宋体" w:hAnsi="宋体" w:cs="宋体"/>
          <w:b/>
          <w:bCs/>
          <w:sz w:val="24"/>
          <w:szCs w:val="24"/>
        </w:rPr>
      </w:pPr>
      <w:bookmarkStart w:id="2" w:name="_Toc988891"/>
      <w:r>
        <w:rPr>
          <w:rFonts w:ascii="宋体" w:eastAsia="宋体" w:hAnsi="宋体" w:cs="宋体"/>
          <w:b/>
          <w:bCs/>
          <w:sz w:val="24"/>
          <w:szCs w:val="24"/>
        </w:rPr>
        <w:t>一、公司信息</w:t>
      </w:r>
      <w:bookmarkEnd w:id="2"/>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694"/>
        <w:gridCol w:w="2125"/>
        <w:gridCol w:w="2410"/>
        <w:gridCol w:w="2410"/>
      </w:tblGrid>
      <w:tr w:rsidR="002224B7" w14:paraId="3D248E11"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134912D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股票简称</w:t>
            </w:r>
          </w:p>
        </w:tc>
        <w:tc>
          <w:tcPr>
            <w:tcW w:w="2125" w:type="dxa"/>
            <w:tcBorders>
              <w:top w:val="single" w:sz="2" w:space="0" w:color="auto"/>
              <w:left w:val="single" w:sz="2" w:space="0" w:color="auto"/>
              <w:bottom w:val="single" w:sz="2" w:space="0" w:color="auto"/>
              <w:right w:val="single" w:sz="2" w:space="0" w:color="auto"/>
            </w:tcBorders>
            <w:vAlign w:val="center"/>
          </w:tcPr>
          <w:p w14:paraId="75637CD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巨星科技</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4B8542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股票代码</w:t>
            </w:r>
          </w:p>
        </w:tc>
        <w:tc>
          <w:tcPr>
            <w:tcW w:w="2410" w:type="dxa"/>
            <w:tcBorders>
              <w:top w:val="single" w:sz="2" w:space="0" w:color="auto"/>
              <w:left w:val="single" w:sz="2" w:space="0" w:color="auto"/>
              <w:bottom w:val="single" w:sz="2" w:space="0" w:color="auto"/>
              <w:right w:val="single" w:sz="2" w:space="0" w:color="auto"/>
            </w:tcBorders>
            <w:vAlign w:val="center"/>
          </w:tcPr>
          <w:p w14:paraId="2E819B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002444</w:t>
            </w:r>
          </w:p>
        </w:tc>
      </w:tr>
      <w:tr w:rsidR="002224B7" w14:paraId="6CBA41BC"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3E6B030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股票上市证券交易所</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2A612AF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深圳证券交易所</w:t>
            </w:r>
          </w:p>
        </w:tc>
      </w:tr>
      <w:tr w:rsidR="002224B7" w14:paraId="1BC485A8"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4078BAB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公司的中文名称</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72A0BEC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杭州巨星科技股份有限公司</w:t>
            </w:r>
          </w:p>
        </w:tc>
      </w:tr>
      <w:tr w:rsidR="002224B7" w14:paraId="69458674"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5D48471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公司的中文简称</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38DBF4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巨星科技</w:t>
            </w:r>
          </w:p>
        </w:tc>
      </w:tr>
      <w:tr w:rsidR="002224B7" w14:paraId="58F48769"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2B43FD8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公司的外文名称（如有）</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6A62521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Hangzhou GreatStar Industrial Co., Ltd.</w:t>
            </w:r>
          </w:p>
        </w:tc>
      </w:tr>
      <w:tr w:rsidR="002224B7" w14:paraId="5EEC1CF5"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37FBAA6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公司的外文名称缩写（如有）</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4CC5E4E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GreatStar</w:t>
            </w:r>
          </w:p>
        </w:tc>
      </w:tr>
      <w:tr w:rsidR="002224B7" w14:paraId="0525FC84"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231FBA1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公司的法定代表人</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133220E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r>
      <w:tr w:rsidR="002224B7" w14:paraId="6C74BD6F"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1D55145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注册地址</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63F9426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r>
      <w:tr w:rsidR="002224B7" w14:paraId="160191C0"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559433A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注册地址的邮政编码</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318D54F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310019</w:t>
            </w:r>
          </w:p>
        </w:tc>
      </w:tr>
      <w:tr w:rsidR="002224B7" w14:paraId="6471A5D4"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55413C8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公司注册地址历史变更情况</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42BCEA3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由杭州市江干区九环路35号变更为杭州市上城区九环路35号</w:t>
            </w:r>
          </w:p>
        </w:tc>
      </w:tr>
      <w:tr w:rsidR="002224B7" w14:paraId="1F34D2E6"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76F3A72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办公地址</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7C608E0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r>
      <w:tr w:rsidR="002224B7" w14:paraId="2224F8C0"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488B71E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办公地址的邮政编码</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289CCB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310019</w:t>
            </w:r>
          </w:p>
        </w:tc>
      </w:tr>
      <w:tr w:rsidR="002224B7" w14:paraId="2312336B"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7F679C3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公司网址</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44E1BC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https://www.greatstartools.com/</w:t>
            </w:r>
          </w:p>
        </w:tc>
      </w:tr>
      <w:tr w:rsidR="002224B7" w14:paraId="6454BB26" w14:textId="77777777" w:rsidTr="00B50CAE">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0C4B4F6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电子信箱</w:t>
            </w:r>
          </w:p>
        </w:tc>
        <w:tc>
          <w:tcPr>
            <w:tcW w:w="6945" w:type="dxa"/>
            <w:gridSpan w:val="3"/>
            <w:tcBorders>
              <w:top w:val="single" w:sz="2" w:space="0" w:color="auto"/>
              <w:left w:val="single" w:sz="2" w:space="0" w:color="auto"/>
              <w:bottom w:val="single" w:sz="2" w:space="0" w:color="auto"/>
              <w:right w:val="single" w:sz="2" w:space="0" w:color="auto"/>
            </w:tcBorders>
            <w:vAlign w:val="center"/>
          </w:tcPr>
          <w:p w14:paraId="40324A2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zq@greatstartools.com</w:t>
            </w:r>
          </w:p>
        </w:tc>
      </w:tr>
    </w:tbl>
    <w:p w14:paraId="219C84FC" w14:textId="77777777" w:rsidR="002224B7" w:rsidRDefault="00000000">
      <w:pPr>
        <w:pStyle w:val="2"/>
        <w:spacing w:before="300" w:after="300" w:line="320" w:lineRule="exact"/>
        <w:rPr>
          <w:rFonts w:ascii="宋体" w:eastAsia="宋体" w:hAnsi="宋体" w:cs="宋体"/>
          <w:b/>
          <w:bCs/>
          <w:sz w:val="24"/>
          <w:szCs w:val="24"/>
        </w:rPr>
      </w:pPr>
      <w:bookmarkStart w:id="3" w:name="_Toc988892"/>
      <w:r>
        <w:rPr>
          <w:rFonts w:ascii="宋体" w:eastAsia="宋体" w:hAnsi="宋体" w:cs="宋体"/>
          <w:b/>
          <w:bCs/>
          <w:sz w:val="24"/>
          <w:szCs w:val="24"/>
        </w:rPr>
        <w:t>二、联系人和联系方式</w:t>
      </w:r>
      <w:bookmarkEnd w:id="3"/>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3840EB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A68BC5"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4CBE5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董事会秘书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2EC4C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证券事务代表</w:t>
            </w:r>
          </w:p>
        </w:tc>
      </w:tr>
      <w:tr w:rsidR="002224B7" w14:paraId="66A1AD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967C9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姓名</w:t>
            </w:r>
          </w:p>
        </w:tc>
        <w:tc>
          <w:tcPr>
            <w:tcW w:w="3213" w:type="dxa"/>
            <w:tcBorders>
              <w:top w:val="single" w:sz="2" w:space="0" w:color="auto"/>
              <w:left w:val="single" w:sz="2" w:space="0" w:color="auto"/>
              <w:bottom w:val="single" w:sz="2" w:space="0" w:color="auto"/>
              <w:right w:val="single" w:sz="2" w:space="0" w:color="auto"/>
            </w:tcBorders>
            <w:vAlign w:val="center"/>
          </w:tcPr>
          <w:p w14:paraId="01367B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3213" w:type="dxa"/>
            <w:tcBorders>
              <w:top w:val="single" w:sz="2" w:space="0" w:color="auto"/>
              <w:left w:val="single" w:sz="2" w:space="0" w:color="auto"/>
              <w:bottom w:val="single" w:sz="2" w:space="0" w:color="auto"/>
              <w:right w:val="single" w:sz="2" w:space="0" w:color="auto"/>
            </w:tcBorders>
            <w:vAlign w:val="center"/>
          </w:tcPr>
          <w:p w14:paraId="222AFF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陆海栋</w:t>
            </w:r>
          </w:p>
        </w:tc>
      </w:tr>
      <w:tr w:rsidR="002224B7" w14:paraId="4F071A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77FA2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联系地址</w:t>
            </w:r>
          </w:p>
        </w:tc>
        <w:tc>
          <w:tcPr>
            <w:tcW w:w="3213" w:type="dxa"/>
            <w:tcBorders>
              <w:top w:val="single" w:sz="2" w:space="0" w:color="auto"/>
              <w:left w:val="single" w:sz="2" w:space="0" w:color="auto"/>
              <w:bottom w:val="single" w:sz="2" w:space="0" w:color="auto"/>
              <w:right w:val="single" w:sz="2" w:space="0" w:color="auto"/>
            </w:tcBorders>
            <w:vAlign w:val="center"/>
          </w:tcPr>
          <w:p w14:paraId="0CC4EE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3213" w:type="dxa"/>
            <w:tcBorders>
              <w:top w:val="single" w:sz="2" w:space="0" w:color="auto"/>
              <w:left w:val="single" w:sz="2" w:space="0" w:color="auto"/>
              <w:bottom w:val="single" w:sz="2" w:space="0" w:color="auto"/>
              <w:right w:val="single" w:sz="2" w:space="0" w:color="auto"/>
            </w:tcBorders>
            <w:vAlign w:val="center"/>
          </w:tcPr>
          <w:p w14:paraId="7A093A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r>
      <w:tr w:rsidR="002224B7" w14:paraId="6869C8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95D0B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电话</w:t>
            </w:r>
          </w:p>
        </w:tc>
        <w:tc>
          <w:tcPr>
            <w:tcW w:w="3213" w:type="dxa"/>
            <w:tcBorders>
              <w:top w:val="single" w:sz="2" w:space="0" w:color="auto"/>
              <w:left w:val="single" w:sz="2" w:space="0" w:color="auto"/>
              <w:bottom w:val="single" w:sz="2" w:space="0" w:color="auto"/>
              <w:right w:val="single" w:sz="2" w:space="0" w:color="auto"/>
            </w:tcBorders>
            <w:vAlign w:val="center"/>
          </w:tcPr>
          <w:p w14:paraId="347576E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0571-81601076</w:t>
            </w:r>
          </w:p>
        </w:tc>
        <w:tc>
          <w:tcPr>
            <w:tcW w:w="3213" w:type="dxa"/>
            <w:tcBorders>
              <w:top w:val="single" w:sz="2" w:space="0" w:color="auto"/>
              <w:left w:val="single" w:sz="2" w:space="0" w:color="auto"/>
              <w:bottom w:val="single" w:sz="2" w:space="0" w:color="auto"/>
              <w:right w:val="single" w:sz="2" w:space="0" w:color="auto"/>
            </w:tcBorders>
            <w:vAlign w:val="center"/>
          </w:tcPr>
          <w:p w14:paraId="195EE4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0571-81601076</w:t>
            </w:r>
          </w:p>
        </w:tc>
      </w:tr>
      <w:tr w:rsidR="002224B7" w14:paraId="3CAD21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4EDDB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传真</w:t>
            </w:r>
          </w:p>
        </w:tc>
        <w:tc>
          <w:tcPr>
            <w:tcW w:w="3213" w:type="dxa"/>
            <w:tcBorders>
              <w:top w:val="single" w:sz="2" w:space="0" w:color="auto"/>
              <w:left w:val="single" w:sz="2" w:space="0" w:color="auto"/>
              <w:bottom w:val="single" w:sz="2" w:space="0" w:color="auto"/>
              <w:right w:val="single" w:sz="2" w:space="0" w:color="auto"/>
            </w:tcBorders>
            <w:vAlign w:val="center"/>
          </w:tcPr>
          <w:p w14:paraId="159D256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0571-81601088</w:t>
            </w:r>
          </w:p>
        </w:tc>
        <w:tc>
          <w:tcPr>
            <w:tcW w:w="3213" w:type="dxa"/>
            <w:tcBorders>
              <w:top w:val="single" w:sz="2" w:space="0" w:color="auto"/>
              <w:left w:val="single" w:sz="2" w:space="0" w:color="auto"/>
              <w:bottom w:val="single" w:sz="2" w:space="0" w:color="auto"/>
              <w:right w:val="single" w:sz="2" w:space="0" w:color="auto"/>
            </w:tcBorders>
            <w:vAlign w:val="center"/>
          </w:tcPr>
          <w:p w14:paraId="48B0AB6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0571-81601088</w:t>
            </w:r>
          </w:p>
        </w:tc>
      </w:tr>
      <w:tr w:rsidR="002224B7" w14:paraId="4D851C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E19E5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电子信箱</w:t>
            </w:r>
          </w:p>
        </w:tc>
        <w:tc>
          <w:tcPr>
            <w:tcW w:w="3213" w:type="dxa"/>
            <w:tcBorders>
              <w:top w:val="single" w:sz="2" w:space="0" w:color="auto"/>
              <w:left w:val="single" w:sz="2" w:space="0" w:color="auto"/>
              <w:bottom w:val="single" w:sz="2" w:space="0" w:color="auto"/>
              <w:right w:val="single" w:sz="2" w:space="0" w:color="auto"/>
            </w:tcBorders>
            <w:vAlign w:val="center"/>
          </w:tcPr>
          <w:p w14:paraId="628466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zq@greatstartools.com</w:t>
            </w:r>
          </w:p>
        </w:tc>
        <w:tc>
          <w:tcPr>
            <w:tcW w:w="3213" w:type="dxa"/>
            <w:tcBorders>
              <w:top w:val="single" w:sz="2" w:space="0" w:color="auto"/>
              <w:left w:val="single" w:sz="2" w:space="0" w:color="auto"/>
              <w:bottom w:val="single" w:sz="2" w:space="0" w:color="auto"/>
              <w:right w:val="single" w:sz="2" w:space="0" w:color="auto"/>
            </w:tcBorders>
            <w:vAlign w:val="center"/>
          </w:tcPr>
          <w:p w14:paraId="0C6659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zq@greatstartools.com</w:t>
            </w:r>
          </w:p>
        </w:tc>
      </w:tr>
    </w:tbl>
    <w:p w14:paraId="06A83A1D" w14:textId="77777777" w:rsidR="002224B7" w:rsidRDefault="00000000">
      <w:pPr>
        <w:pStyle w:val="2"/>
        <w:spacing w:before="300" w:after="300" w:line="320" w:lineRule="exact"/>
        <w:rPr>
          <w:rFonts w:ascii="宋体" w:eastAsia="宋体" w:hAnsi="宋体" w:cs="宋体"/>
          <w:b/>
          <w:bCs/>
          <w:sz w:val="24"/>
          <w:szCs w:val="24"/>
        </w:rPr>
      </w:pPr>
      <w:bookmarkStart w:id="4" w:name="_Toc988893"/>
      <w:r>
        <w:rPr>
          <w:rFonts w:ascii="宋体" w:eastAsia="宋体" w:hAnsi="宋体" w:cs="宋体"/>
          <w:b/>
          <w:bCs/>
          <w:sz w:val="24"/>
          <w:szCs w:val="24"/>
        </w:rPr>
        <w:t>三、信息披露及备置地点</w:t>
      </w:r>
      <w:bookmarkEnd w:id="4"/>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435650D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ECA140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公司披露年度报告的证券交易所网站</w:t>
            </w:r>
          </w:p>
        </w:tc>
        <w:tc>
          <w:tcPr>
            <w:tcW w:w="4820" w:type="dxa"/>
            <w:tcBorders>
              <w:top w:val="single" w:sz="2" w:space="0" w:color="auto"/>
              <w:left w:val="single" w:sz="2" w:space="0" w:color="auto"/>
              <w:bottom w:val="single" w:sz="2" w:space="0" w:color="auto"/>
              <w:right w:val="single" w:sz="2" w:space="0" w:color="auto"/>
            </w:tcBorders>
            <w:vAlign w:val="center"/>
          </w:tcPr>
          <w:p w14:paraId="296FDBF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http://www.szse.cn/</w:t>
            </w:r>
          </w:p>
        </w:tc>
      </w:tr>
      <w:tr w:rsidR="002224B7" w14:paraId="3BB97F6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1685E8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公司披露年度报告的媒体名称及网址</w:t>
            </w:r>
          </w:p>
        </w:tc>
        <w:tc>
          <w:tcPr>
            <w:tcW w:w="4820" w:type="dxa"/>
            <w:tcBorders>
              <w:top w:val="single" w:sz="2" w:space="0" w:color="auto"/>
              <w:left w:val="single" w:sz="2" w:space="0" w:color="auto"/>
              <w:bottom w:val="single" w:sz="2" w:space="0" w:color="auto"/>
              <w:right w:val="single" w:sz="2" w:space="0" w:color="auto"/>
            </w:tcBorders>
            <w:vAlign w:val="center"/>
          </w:tcPr>
          <w:p w14:paraId="7C0089F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《证券时报》、《证券日报》、《中国证券报》、巨潮资讯网（http://www.cninfo.com.cn)</w:t>
            </w:r>
          </w:p>
        </w:tc>
      </w:tr>
      <w:tr w:rsidR="002224B7" w14:paraId="2FE35D2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65A698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公司年度报告备置地点</w:t>
            </w:r>
          </w:p>
        </w:tc>
        <w:tc>
          <w:tcPr>
            <w:tcW w:w="4820" w:type="dxa"/>
            <w:tcBorders>
              <w:top w:val="single" w:sz="2" w:space="0" w:color="auto"/>
              <w:left w:val="single" w:sz="2" w:space="0" w:color="auto"/>
              <w:bottom w:val="single" w:sz="2" w:space="0" w:color="auto"/>
              <w:right w:val="single" w:sz="2" w:space="0" w:color="auto"/>
            </w:tcBorders>
            <w:vAlign w:val="center"/>
          </w:tcPr>
          <w:p w14:paraId="658EBC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公司董事会办公室</w:t>
            </w:r>
          </w:p>
        </w:tc>
      </w:tr>
    </w:tbl>
    <w:p w14:paraId="4078D63D" w14:textId="77777777" w:rsidR="002224B7" w:rsidRDefault="00000000">
      <w:pPr>
        <w:pStyle w:val="2"/>
        <w:spacing w:before="300" w:after="300" w:line="320" w:lineRule="exact"/>
        <w:rPr>
          <w:rFonts w:ascii="宋体" w:eastAsia="宋体" w:hAnsi="宋体" w:cs="宋体"/>
          <w:b/>
          <w:bCs/>
          <w:sz w:val="24"/>
          <w:szCs w:val="24"/>
        </w:rPr>
      </w:pPr>
      <w:bookmarkStart w:id="5" w:name="_Toc988894"/>
      <w:r>
        <w:rPr>
          <w:rFonts w:ascii="宋体" w:eastAsia="宋体" w:hAnsi="宋体" w:cs="宋体"/>
          <w:b/>
          <w:bCs/>
          <w:sz w:val="24"/>
          <w:szCs w:val="24"/>
        </w:rPr>
        <w:t>四、注册变更情况</w:t>
      </w:r>
      <w:bookmarkEnd w:id="5"/>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26C744E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6BFC9C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统一社会信用代码</w:t>
            </w:r>
          </w:p>
        </w:tc>
        <w:tc>
          <w:tcPr>
            <w:tcW w:w="4820" w:type="dxa"/>
            <w:tcBorders>
              <w:top w:val="single" w:sz="2" w:space="0" w:color="auto"/>
              <w:left w:val="single" w:sz="2" w:space="0" w:color="auto"/>
              <w:bottom w:val="single" w:sz="2" w:space="0" w:color="auto"/>
              <w:right w:val="single" w:sz="2" w:space="0" w:color="auto"/>
            </w:tcBorders>
            <w:vAlign w:val="center"/>
          </w:tcPr>
          <w:p w14:paraId="36AD05E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91330000731506099D</w:t>
            </w:r>
          </w:p>
        </w:tc>
      </w:tr>
      <w:tr w:rsidR="002224B7" w14:paraId="7305B83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5AB4CA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公司上市以来主营业务的变化情况（如有）</w:t>
            </w:r>
          </w:p>
        </w:tc>
        <w:tc>
          <w:tcPr>
            <w:tcW w:w="4820" w:type="dxa"/>
            <w:tcBorders>
              <w:top w:val="single" w:sz="2" w:space="0" w:color="auto"/>
              <w:left w:val="single" w:sz="2" w:space="0" w:color="auto"/>
              <w:bottom w:val="single" w:sz="2" w:space="0" w:color="auto"/>
              <w:right w:val="single" w:sz="2" w:space="0" w:color="auto"/>
            </w:tcBorders>
            <w:vAlign w:val="center"/>
          </w:tcPr>
          <w:p w14:paraId="57A86A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无变更</w:t>
            </w:r>
          </w:p>
        </w:tc>
      </w:tr>
      <w:tr w:rsidR="002224B7" w14:paraId="38318B6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D782F6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历次控股股东的变更情况（如有）</w:t>
            </w:r>
          </w:p>
        </w:tc>
        <w:tc>
          <w:tcPr>
            <w:tcW w:w="4820" w:type="dxa"/>
            <w:tcBorders>
              <w:top w:val="single" w:sz="2" w:space="0" w:color="auto"/>
              <w:left w:val="single" w:sz="2" w:space="0" w:color="auto"/>
              <w:bottom w:val="single" w:sz="2" w:space="0" w:color="auto"/>
              <w:right w:val="single" w:sz="2" w:space="0" w:color="auto"/>
            </w:tcBorders>
            <w:vAlign w:val="center"/>
          </w:tcPr>
          <w:p w14:paraId="46BF692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无变更</w:t>
            </w:r>
          </w:p>
        </w:tc>
      </w:tr>
    </w:tbl>
    <w:p w14:paraId="5FBDDBE3" w14:textId="77777777" w:rsidR="002224B7" w:rsidRDefault="00000000">
      <w:pPr>
        <w:pStyle w:val="2"/>
        <w:spacing w:before="300" w:after="300" w:line="320" w:lineRule="exact"/>
        <w:rPr>
          <w:rFonts w:ascii="宋体" w:eastAsia="宋体" w:hAnsi="宋体" w:cs="宋体"/>
          <w:b/>
          <w:bCs/>
          <w:sz w:val="24"/>
          <w:szCs w:val="24"/>
        </w:rPr>
      </w:pPr>
      <w:bookmarkStart w:id="6" w:name="_Toc988895"/>
      <w:r>
        <w:rPr>
          <w:rFonts w:ascii="宋体" w:eastAsia="宋体" w:hAnsi="宋体" w:cs="宋体"/>
          <w:b/>
          <w:bCs/>
          <w:sz w:val="24"/>
          <w:szCs w:val="24"/>
        </w:rPr>
        <w:lastRenderedPageBreak/>
        <w:t>五、其他有关资料</w:t>
      </w:r>
      <w:bookmarkEnd w:id="6"/>
    </w:p>
    <w:p w14:paraId="11A97BC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公司聘请的会计师事务所</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47B3C54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DFDE20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会计师事务所名称</w:t>
            </w:r>
          </w:p>
        </w:tc>
        <w:tc>
          <w:tcPr>
            <w:tcW w:w="4820" w:type="dxa"/>
            <w:tcBorders>
              <w:top w:val="single" w:sz="2" w:space="0" w:color="auto"/>
              <w:left w:val="single" w:sz="2" w:space="0" w:color="auto"/>
              <w:bottom w:val="single" w:sz="2" w:space="0" w:color="auto"/>
              <w:right w:val="single" w:sz="2" w:space="0" w:color="auto"/>
            </w:tcBorders>
            <w:vAlign w:val="center"/>
          </w:tcPr>
          <w:p w14:paraId="7FD5CA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天健会计师事务所（特殊普通合伙）</w:t>
            </w:r>
          </w:p>
        </w:tc>
      </w:tr>
      <w:tr w:rsidR="002224B7" w14:paraId="389F5C9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6A34BA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会计师事务所办公地址</w:t>
            </w:r>
          </w:p>
        </w:tc>
        <w:tc>
          <w:tcPr>
            <w:tcW w:w="4820" w:type="dxa"/>
            <w:tcBorders>
              <w:top w:val="single" w:sz="2" w:space="0" w:color="auto"/>
              <w:left w:val="single" w:sz="2" w:space="0" w:color="auto"/>
              <w:bottom w:val="single" w:sz="2" w:space="0" w:color="auto"/>
              <w:right w:val="single" w:sz="2" w:space="0" w:color="auto"/>
            </w:tcBorders>
            <w:vAlign w:val="center"/>
          </w:tcPr>
          <w:p w14:paraId="519ABF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浙江省杭州市萧山区盈丰街道博奥路与平澜路交叉口润奥商务中心T2写字楼</w:t>
            </w:r>
          </w:p>
        </w:tc>
      </w:tr>
      <w:tr w:rsidR="002224B7" w14:paraId="42B46E6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4AEE52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签字会计师姓名</w:t>
            </w:r>
          </w:p>
        </w:tc>
        <w:tc>
          <w:tcPr>
            <w:tcW w:w="4820" w:type="dxa"/>
            <w:tcBorders>
              <w:top w:val="single" w:sz="2" w:space="0" w:color="auto"/>
              <w:left w:val="single" w:sz="2" w:space="0" w:color="auto"/>
              <w:bottom w:val="single" w:sz="2" w:space="0" w:color="auto"/>
              <w:right w:val="single" w:sz="2" w:space="0" w:color="auto"/>
            </w:tcBorders>
            <w:vAlign w:val="center"/>
          </w:tcPr>
          <w:p w14:paraId="549A68D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李德勇、胡福健</w:t>
            </w:r>
          </w:p>
        </w:tc>
      </w:tr>
    </w:tbl>
    <w:p w14:paraId="1EFD042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公司聘请的报告期内履行持续督导职责的保荐机构</w:t>
      </w:r>
    </w:p>
    <w:p w14:paraId="6B95C4C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BAAFA5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公司聘请的报告期内履行持续督导职责的财务顾问</w:t>
      </w:r>
    </w:p>
    <w:p w14:paraId="19535CD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E1D4740" w14:textId="77777777" w:rsidR="002224B7" w:rsidRDefault="00000000">
      <w:pPr>
        <w:pStyle w:val="2"/>
        <w:spacing w:before="300" w:after="300" w:line="320" w:lineRule="exact"/>
        <w:rPr>
          <w:rFonts w:ascii="宋体" w:eastAsia="宋体" w:hAnsi="宋体" w:cs="宋体"/>
          <w:b/>
          <w:bCs/>
          <w:sz w:val="24"/>
          <w:szCs w:val="24"/>
        </w:rPr>
      </w:pPr>
      <w:bookmarkStart w:id="7" w:name="_Toc988896"/>
      <w:r>
        <w:rPr>
          <w:rFonts w:ascii="宋体" w:eastAsia="宋体" w:hAnsi="宋体" w:cs="宋体"/>
          <w:b/>
          <w:bCs/>
          <w:sz w:val="24"/>
          <w:szCs w:val="24"/>
        </w:rPr>
        <w:t>六、主要会计数据和财务指标</w:t>
      </w:r>
      <w:bookmarkEnd w:id="7"/>
    </w:p>
    <w:p w14:paraId="34431CF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公司是否需追溯调整或重述以前年度会计数据</w:t>
      </w:r>
    </w:p>
    <w:p w14:paraId="0DBC25B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是 □否</w:t>
      </w:r>
    </w:p>
    <w:p w14:paraId="05FF0D5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追溯调整或重述原因</w:t>
      </w:r>
    </w:p>
    <w:p w14:paraId="24AE5BE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会计政策变更</w:t>
      </w:r>
    </w:p>
    <w:p w14:paraId="50087C57" w14:textId="77777777" w:rsidR="002224B7" w:rsidRDefault="002224B7">
      <w:pPr>
        <w:spacing w:line="0" w:lineRule="atLeast"/>
      </w:pP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377"/>
        <w:gridCol w:w="1377"/>
        <w:gridCol w:w="1377"/>
        <w:gridCol w:w="1377"/>
        <w:gridCol w:w="1377"/>
        <w:gridCol w:w="1377"/>
        <w:gridCol w:w="1377"/>
      </w:tblGrid>
      <w:tr w:rsidR="002224B7" w14:paraId="258D65E4"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097041F" w14:textId="77777777" w:rsidR="002224B7" w:rsidRDefault="002224B7"/>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C86166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F15E15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573309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本年比上年增减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F1C8E5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2021年</w:t>
            </w:r>
          </w:p>
        </w:tc>
      </w:tr>
      <w:tr w:rsidR="002224B7" w14:paraId="1A680BE4"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C8A9DD7" w14:textId="77777777" w:rsidR="002224B7" w:rsidRDefault="002224B7"/>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CD61BEC" w14:textId="77777777" w:rsidR="002224B7" w:rsidRDefault="002224B7"/>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CF9E5E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9F5BF7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3BEE4F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D629C1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B0A04D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r>
      <w:tr w:rsidR="002224B7" w14:paraId="011156DA"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49CD94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营业收入（元）</w:t>
            </w:r>
          </w:p>
        </w:tc>
        <w:tc>
          <w:tcPr>
            <w:tcW w:w="1377" w:type="dxa"/>
            <w:tcBorders>
              <w:top w:val="single" w:sz="2" w:space="0" w:color="auto"/>
              <w:left w:val="single" w:sz="2" w:space="0" w:color="auto"/>
              <w:bottom w:val="single" w:sz="2" w:space="0" w:color="auto"/>
              <w:right w:val="single" w:sz="2" w:space="0" w:color="auto"/>
            </w:tcBorders>
            <w:vAlign w:val="center"/>
          </w:tcPr>
          <w:p w14:paraId="304791F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10,929,992,802.32</w:t>
            </w:r>
          </w:p>
        </w:tc>
        <w:tc>
          <w:tcPr>
            <w:tcW w:w="1377" w:type="dxa"/>
            <w:tcBorders>
              <w:top w:val="single" w:sz="2" w:space="0" w:color="auto"/>
              <w:left w:val="single" w:sz="2" w:space="0" w:color="auto"/>
              <w:bottom w:val="single" w:sz="2" w:space="0" w:color="auto"/>
              <w:right w:val="single" w:sz="2" w:space="0" w:color="auto"/>
            </w:tcBorders>
            <w:vAlign w:val="center"/>
          </w:tcPr>
          <w:p w14:paraId="44B88F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12,610,189,590.33</w:t>
            </w:r>
          </w:p>
        </w:tc>
        <w:tc>
          <w:tcPr>
            <w:tcW w:w="1377" w:type="dxa"/>
            <w:tcBorders>
              <w:top w:val="single" w:sz="2" w:space="0" w:color="auto"/>
              <w:left w:val="single" w:sz="2" w:space="0" w:color="auto"/>
              <w:bottom w:val="single" w:sz="2" w:space="0" w:color="auto"/>
              <w:right w:val="single" w:sz="2" w:space="0" w:color="auto"/>
            </w:tcBorders>
            <w:vAlign w:val="center"/>
          </w:tcPr>
          <w:p w14:paraId="775393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12,610,189,590.33</w:t>
            </w:r>
          </w:p>
        </w:tc>
        <w:tc>
          <w:tcPr>
            <w:tcW w:w="1377" w:type="dxa"/>
            <w:tcBorders>
              <w:top w:val="single" w:sz="2" w:space="0" w:color="auto"/>
              <w:left w:val="single" w:sz="2" w:space="0" w:color="auto"/>
              <w:bottom w:val="single" w:sz="2" w:space="0" w:color="auto"/>
              <w:right w:val="single" w:sz="2" w:space="0" w:color="auto"/>
            </w:tcBorders>
            <w:vAlign w:val="center"/>
          </w:tcPr>
          <w:p w14:paraId="5C41EF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-13.32%</w:t>
            </w:r>
          </w:p>
        </w:tc>
        <w:tc>
          <w:tcPr>
            <w:tcW w:w="1377" w:type="dxa"/>
            <w:tcBorders>
              <w:top w:val="single" w:sz="2" w:space="0" w:color="auto"/>
              <w:left w:val="single" w:sz="2" w:space="0" w:color="auto"/>
              <w:bottom w:val="single" w:sz="2" w:space="0" w:color="auto"/>
              <w:right w:val="single" w:sz="2" w:space="0" w:color="auto"/>
            </w:tcBorders>
            <w:vAlign w:val="center"/>
          </w:tcPr>
          <w:p w14:paraId="688C01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10,919,683,344.37</w:t>
            </w:r>
          </w:p>
        </w:tc>
        <w:tc>
          <w:tcPr>
            <w:tcW w:w="1377" w:type="dxa"/>
            <w:tcBorders>
              <w:top w:val="single" w:sz="2" w:space="0" w:color="auto"/>
              <w:left w:val="single" w:sz="2" w:space="0" w:color="auto"/>
              <w:bottom w:val="single" w:sz="2" w:space="0" w:color="auto"/>
              <w:right w:val="single" w:sz="2" w:space="0" w:color="auto"/>
            </w:tcBorders>
            <w:vAlign w:val="center"/>
          </w:tcPr>
          <w:p w14:paraId="5E1C5C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10,919,683,344.37</w:t>
            </w:r>
          </w:p>
        </w:tc>
      </w:tr>
      <w:tr w:rsidR="002224B7" w14:paraId="3196480D"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13D999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归属于上市公司股东的净利润（元）</w:t>
            </w:r>
          </w:p>
        </w:tc>
        <w:tc>
          <w:tcPr>
            <w:tcW w:w="1377" w:type="dxa"/>
            <w:tcBorders>
              <w:top w:val="single" w:sz="2" w:space="0" w:color="auto"/>
              <w:left w:val="single" w:sz="2" w:space="0" w:color="auto"/>
              <w:bottom w:val="single" w:sz="2" w:space="0" w:color="auto"/>
              <w:right w:val="single" w:sz="2" w:space="0" w:color="auto"/>
            </w:tcBorders>
            <w:vAlign w:val="center"/>
          </w:tcPr>
          <w:p w14:paraId="033A69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1,691,612,756.79</w:t>
            </w:r>
          </w:p>
        </w:tc>
        <w:tc>
          <w:tcPr>
            <w:tcW w:w="1377" w:type="dxa"/>
            <w:tcBorders>
              <w:top w:val="single" w:sz="2" w:space="0" w:color="auto"/>
              <w:left w:val="single" w:sz="2" w:space="0" w:color="auto"/>
              <w:bottom w:val="single" w:sz="2" w:space="0" w:color="auto"/>
              <w:right w:val="single" w:sz="2" w:space="0" w:color="auto"/>
            </w:tcBorders>
            <w:vAlign w:val="center"/>
          </w:tcPr>
          <w:p w14:paraId="72ECA1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1,419,559,507.10</w:t>
            </w:r>
          </w:p>
        </w:tc>
        <w:tc>
          <w:tcPr>
            <w:tcW w:w="1377" w:type="dxa"/>
            <w:tcBorders>
              <w:top w:val="single" w:sz="2" w:space="0" w:color="auto"/>
              <w:left w:val="single" w:sz="2" w:space="0" w:color="auto"/>
              <w:bottom w:val="single" w:sz="2" w:space="0" w:color="auto"/>
              <w:right w:val="single" w:sz="2" w:space="0" w:color="auto"/>
            </w:tcBorders>
            <w:vAlign w:val="center"/>
          </w:tcPr>
          <w:p w14:paraId="7B0C0E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1,419,854,709.56</w:t>
            </w:r>
          </w:p>
        </w:tc>
        <w:tc>
          <w:tcPr>
            <w:tcW w:w="1377" w:type="dxa"/>
            <w:tcBorders>
              <w:top w:val="single" w:sz="2" w:space="0" w:color="auto"/>
              <w:left w:val="single" w:sz="2" w:space="0" w:color="auto"/>
              <w:bottom w:val="single" w:sz="2" w:space="0" w:color="auto"/>
              <w:right w:val="single" w:sz="2" w:space="0" w:color="auto"/>
            </w:tcBorders>
            <w:vAlign w:val="center"/>
          </w:tcPr>
          <w:p w14:paraId="18A082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19.14%</w:t>
            </w:r>
          </w:p>
        </w:tc>
        <w:tc>
          <w:tcPr>
            <w:tcW w:w="1377" w:type="dxa"/>
            <w:tcBorders>
              <w:top w:val="single" w:sz="2" w:space="0" w:color="auto"/>
              <w:left w:val="single" w:sz="2" w:space="0" w:color="auto"/>
              <w:bottom w:val="single" w:sz="2" w:space="0" w:color="auto"/>
              <w:right w:val="single" w:sz="2" w:space="0" w:color="auto"/>
            </w:tcBorders>
            <w:vAlign w:val="center"/>
          </w:tcPr>
          <w:p w14:paraId="60B198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1,270,003,396.40</w:t>
            </w:r>
          </w:p>
        </w:tc>
        <w:tc>
          <w:tcPr>
            <w:tcW w:w="1377" w:type="dxa"/>
            <w:tcBorders>
              <w:top w:val="single" w:sz="2" w:space="0" w:color="auto"/>
              <w:left w:val="single" w:sz="2" w:space="0" w:color="auto"/>
              <w:bottom w:val="single" w:sz="2" w:space="0" w:color="auto"/>
              <w:right w:val="single" w:sz="2" w:space="0" w:color="auto"/>
            </w:tcBorders>
            <w:vAlign w:val="center"/>
          </w:tcPr>
          <w:p w14:paraId="183483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1,270,003,396.40</w:t>
            </w:r>
          </w:p>
        </w:tc>
      </w:tr>
      <w:tr w:rsidR="002224B7" w14:paraId="6E7FBF8B"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D56D8C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归属于上市公司股东的扣除非经常性损益的净利润（元）</w:t>
            </w:r>
          </w:p>
        </w:tc>
        <w:tc>
          <w:tcPr>
            <w:tcW w:w="1377" w:type="dxa"/>
            <w:tcBorders>
              <w:top w:val="single" w:sz="2" w:space="0" w:color="auto"/>
              <w:left w:val="single" w:sz="2" w:space="0" w:color="auto"/>
              <w:bottom w:val="single" w:sz="2" w:space="0" w:color="auto"/>
              <w:right w:val="single" w:sz="2" w:space="0" w:color="auto"/>
            </w:tcBorders>
            <w:vAlign w:val="center"/>
          </w:tcPr>
          <w:p w14:paraId="37C699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1,697,490,987.11</w:t>
            </w:r>
          </w:p>
        </w:tc>
        <w:tc>
          <w:tcPr>
            <w:tcW w:w="1377" w:type="dxa"/>
            <w:tcBorders>
              <w:top w:val="single" w:sz="2" w:space="0" w:color="auto"/>
              <w:left w:val="single" w:sz="2" w:space="0" w:color="auto"/>
              <w:bottom w:val="single" w:sz="2" w:space="0" w:color="auto"/>
              <w:right w:val="single" w:sz="2" w:space="0" w:color="auto"/>
            </w:tcBorders>
            <w:vAlign w:val="center"/>
          </w:tcPr>
          <w:p w14:paraId="590D6C9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1,454,643,772.32</w:t>
            </w:r>
          </w:p>
        </w:tc>
        <w:tc>
          <w:tcPr>
            <w:tcW w:w="1377" w:type="dxa"/>
            <w:tcBorders>
              <w:top w:val="single" w:sz="2" w:space="0" w:color="auto"/>
              <w:left w:val="single" w:sz="2" w:space="0" w:color="auto"/>
              <w:bottom w:val="single" w:sz="2" w:space="0" w:color="auto"/>
              <w:right w:val="single" w:sz="2" w:space="0" w:color="auto"/>
            </w:tcBorders>
            <w:vAlign w:val="center"/>
          </w:tcPr>
          <w:p w14:paraId="730B27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1,454,938,974.78</w:t>
            </w:r>
          </w:p>
        </w:tc>
        <w:tc>
          <w:tcPr>
            <w:tcW w:w="1377" w:type="dxa"/>
            <w:tcBorders>
              <w:top w:val="single" w:sz="2" w:space="0" w:color="auto"/>
              <w:left w:val="single" w:sz="2" w:space="0" w:color="auto"/>
              <w:bottom w:val="single" w:sz="2" w:space="0" w:color="auto"/>
              <w:right w:val="single" w:sz="2" w:space="0" w:color="auto"/>
            </w:tcBorders>
            <w:vAlign w:val="center"/>
          </w:tcPr>
          <w:p w14:paraId="0DE6344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16.67%</w:t>
            </w:r>
          </w:p>
        </w:tc>
        <w:tc>
          <w:tcPr>
            <w:tcW w:w="1377" w:type="dxa"/>
            <w:tcBorders>
              <w:top w:val="single" w:sz="2" w:space="0" w:color="auto"/>
              <w:left w:val="single" w:sz="2" w:space="0" w:color="auto"/>
              <w:bottom w:val="single" w:sz="2" w:space="0" w:color="auto"/>
              <w:right w:val="single" w:sz="2" w:space="0" w:color="auto"/>
            </w:tcBorders>
            <w:vAlign w:val="center"/>
          </w:tcPr>
          <w:p w14:paraId="536F78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1,073,557,965.88</w:t>
            </w:r>
          </w:p>
        </w:tc>
        <w:tc>
          <w:tcPr>
            <w:tcW w:w="1377" w:type="dxa"/>
            <w:tcBorders>
              <w:top w:val="single" w:sz="2" w:space="0" w:color="auto"/>
              <w:left w:val="single" w:sz="2" w:space="0" w:color="auto"/>
              <w:bottom w:val="single" w:sz="2" w:space="0" w:color="auto"/>
              <w:right w:val="single" w:sz="2" w:space="0" w:color="auto"/>
            </w:tcBorders>
            <w:vAlign w:val="center"/>
          </w:tcPr>
          <w:p w14:paraId="766728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1,073,557,965.88</w:t>
            </w:r>
          </w:p>
        </w:tc>
      </w:tr>
      <w:tr w:rsidR="002224B7" w14:paraId="7823DC3B"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5E41C6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经营活动产生的现金流量净额（元）</w:t>
            </w:r>
          </w:p>
        </w:tc>
        <w:tc>
          <w:tcPr>
            <w:tcW w:w="1377" w:type="dxa"/>
            <w:tcBorders>
              <w:top w:val="single" w:sz="2" w:space="0" w:color="auto"/>
              <w:left w:val="single" w:sz="2" w:space="0" w:color="auto"/>
              <w:bottom w:val="single" w:sz="2" w:space="0" w:color="auto"/>
              <w:right w:val="single" w:sz="2" w:space="0" w:color="auto"/>
            </w:tcBorders>
            <w:vAlign w:val="center"/>
          </w:tcPr>
          <w:p w14:paraId="0B234E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2,125,854,925.65</w:t>
            </w:r>
          </w:p>
        </w:tc>
        <w:tc>
          <w:tcPr>
            <w:tcW w:w="1377" w:type="dxa"/>
            <w:tcBorders>
              <w:top w:val="single" w:sz="2" w:space="0" w:color="auto"/>
              <w:left w:val="single" w:sz="2" w:space="0" w:color="auto"/>
              <w:bottom w:val="single" w:sz="2" w:space="0" w:color="auto"/>
              <w:right w:val="single" w:sz="2" w:space="0" w:color="auto"/>
            </w:tcBorders>
            <w:vAlign w:val="center"/>
          </w:tcPr>
          <w:p w14:paraId="6494BF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1,631,836,642.39</w:t>
            </w:r>
          </w:p>
        </w:tc>
        <w:tc>
          <w:tcPr>
            <w:tcW w:w="1377" w:type="dxa"/>
            <w:tcBorders>
              <w:top w:val="single" w:sz="2" w:space="0" w:color="auto"/>
              <w:left w:val="single" w:sz="2" w:space="0" w:color="auto"/>
              <w:bottom w:val="single" w:sz="2" w:space="0" w:color="auto"/>
              <w:right w:val="single" w:sz="2" w:space="0" w:color="auto"/>
            </w:tcBorders>
            <w:vAlign w:val="center"/>
          </w:tcPr>
          <w:p w14:paraId="39738A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1,631,836,642.39</w:t>
            </w:r>
          </w:p>
        </w:tc>
        <w:tc>
          <w:tcPr>
            <w:tcW w:w="1377" w:type="dxa"/>
            <w:tcBorders>
              <w:top w:val="single" w:sz="2" w:space="0" w:color="auto"/>
              <w:left w:val="single" w:sz="2" w:space="0" w:color="auto"/>
              <w:bottom w:val="single" w:sz="2" w:space="0" w:color="auto"/>
              <w:right w:val="single" w:sz="2" w:space="0" w:color="auto"/>
            </w:tcBorders>
            <w:vAlign w:val="center"/>
          </w:tcPr>
          <w:p w14:paraId="2088E2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30.27%</w:t>
            </w:r>
          </w:p>
        </w:tc>
        <w:tc>
          <w:tcPr>
            <w:tcW w:w="1377" w:type="dxa"/>
            <w:tcBorders>
              <w:top w:val="single" w:sz="2" w:space="0" w:color="auto"/>
              <w:left w:val="single" w:sz="2" w:space="0" w:color="auto"/>
              <w:bottom w:val="single" w:sz="2" w:space="0" w:color="auto"/>
              <w:right w:val="single" w:sz="2" w:space="0" w:color="auto"/>
            </w:tcBorders>
            <w:vAlign w:val="center"/>
          </w:tcPr>
          <w:p w14:paraId="3E6EAF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18,632,169.67</w:t>
            </w:r>
          </w:p>
        </w:tc>
        <w:tc>
          <w:tcPr>
            <w:tcW w:w="1377" w:type="dxa"/>
            <w:tcBorders>
              <w:top w:val="single" w:sz="2" w:space="0" w:color="auto"/>
              <w:left w:val="single" w:sz="2" w:space="0" w:color="auto"/>
              <w:bottom w:val="single" w:sz="2" w:space="0" w:color="auto"/>
              <w:right w:val="single" w:sz="2" w:space="0" w:color="auto"/>
            </w:tcBorders>
            <w:vAlign w:val="center"/>
          </w:tcPr>
          <w:p w14:paraId="3741F3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18,632,169.67</w:t>
            </w:r>
          </w:p>
        </w:tc>
      </w:tr>
      <w:tr w:rsidR="002224B7" w14:paraId="230864EF"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2C4C28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基本每股收益（元/股）</w:t>
            </w:r>
          </w:p>
        </w:tc>
        <w:tc>
          <w:tcPr>
            <w:tcW w:w="1377" w:type="dxa"/>
            <w:tcBorders>
              <w:top w:val="single" w:sz="2" w:space="0" w:color="auto"/>
              <w:left w:val="single" w:sz="2" w:space="0" w:color="auto"/>
              <w:bottom w:val="single" w:sz="2" w:space="0" w:color="auto"/>
              <w:right w:val="single" w:sz="2" w:space="0" w:color="auto"/>
            </w:tcBorders>
            <w:vAlign w:val="center"/>
          </w:tcPr>
          <w:p w14:paraId="2166F7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1.4162</w:t>
            </w:r>
          </w:p>
        </w:tc>
        <w:tc>
          <w:tcPr>
            <w:tcW w:w="1377" w:type="dxa"/>
            <w:tcBorders>
              <w:top w:val="single" w:sz="2" w:space="0" w:color="auto"/>
              <w:left w:val="single" w:sz="2" w:space="0" w:color="auto"/>
              <w:bottom w:val="single" w:sz="2" w:space="0" w:color="auto"/>
              <w:right w:val="single" w:sz="2" w:space="0" w:color="auto"/>
            </w:tcBorders>
            <w:vAlign w:val="center"/>
          </w:tcPr>
          <w:p w14:paraId="063E4A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w:t>
            </w:r>
          </w:p>
        </w:tc>
        <w:tc>
          <w:tcPr>
            <w:tcW w:w="1377" w:type="dxa"/>
            <w:tcBorders>
              <w:top w:val="single" w:sz="2" w:space="0" w:color="auto"/>
              <w:left w:val="single" w:sz="2" w:space="0" w:color="auto"/>
              <w:bottom w:val="single" w:sz="2" w:space="0" w:color="auto"/>
              <w:right w:val="single" w:sz="2" w:space="0" w:color="auto"/>
            </w:tcBorders>
            <w:vAlign w:val="center"/>
          </w:tcPr>
          <w:p w14:paraId="1EBCB2BF" w14:textId="6FEEFF93"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1.244</w:t>
            </w:r>
            <w:r w:rsidR="00EF259B">
              <w:rPr>
                <w:rFonts w:ascii="宋体" w:eastAsia="宋体" w:hAnsi="宋体" w:cs="宋体" w:hint="eastAsia"/>
                <w:sz w:val="18"/>
                <w:szCs w:val="18"/>
              </w:rPr>
              <w:t>8</w:t>
            </w:r>
          </w:p>
        </w:tc>
        <w:tc>
          <w:tcPr>
            <w:tcW w:w="1377" w:type="dxa"/>
            <w:tcBorders>
              <w:top w:val="single" w:sz="2" w:space="0" w:color="auto"/>
              <w:left w:val="single" w:sz="2" w:space="0" w:color="auto"/>
              <w:bottom w:val="single" w:sz="2" w:space="0" w:color="auto"/>
              <w:right w:val="single" w:sz="2" w:space="0" w:color="auto"/>
            </w:tcBorders>
            <w:vAlign w:val="center"/>
          </w:tcPr>
          <w:p w14:paraId="4821FD3D" w14:textId="21CF0BF5"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w:t>
            </w:r>
            <w:r w:rsidR="00EF259B">
              <w:rPr>
                <w:rFonts w:ascii="宋体" w:eastAsia="宋体" w:hAnsi="宋体" w:cs="宋体" w:hint="eastAsia"/>
                <w:sz w:val="18"/>
                <w:szCs w:val="18"/>
              </w:rPr>
              <w:t>7</w:t>
            </w:r>
            <w:r>
              <w:rPr>
                <w:rFonts w:ascii="宋体" w:eastAsia="宋体" w:hAnsi="宋体" w:cs="宋体"/>
                <w:sz w:val="18"/>
                <w:szCs w:val="18"/>
              </w:rPr>
              <w:t>%</w:t>
            </w:r>
          </w:p>
        </w:tc>
        <w:tc>
          <w:tcPr>
            <w:tcW w:w="1377" w:type="dxa"/>
            <w:tcBorders>
              <w:top w:val="single" w:sz="2" w:space="0" w:color="auto"/>
              <w:left w:val="single" w:sz="2" w:space="0" w:color="auto"/>
              <w:bottom w:val="single" w:sz="2" w:space="0" w:color="auto"/>
              <w:right w:val="single" w:sz="2" w:space="0" w:color="auto"/>
            </w:tcBorders>
            <w:vAlign w:val="center"/>
          </w:tcPr>
          <w:p w14:paraId="5AFCDB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1.13</w:t>
            </w:r>
          </w:p>
        </w:tc>
        <w:tc>
          <w:tcPr>
            <w:tcW w:w="1377" w:type="dxa"/>
            <w:tcBorders>
              <w:top w:val="single" w:sz="2" w:space="0" w:color="auto"/>
              <w:left w:val="single" w:sz="2" w:space="0" w:color="auto"/>
              <w:bottom w:val="single" w:sz="2" w:space="0" w:color="auto"/>
              <w:right w:val="single" w:sz="2" w:space="0" w:color="auto"/>
            </w:tcBorders>
            <w:vAlign w:val="center"/>
          </w:tcPr>
          <w:p w14:paraId="317650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1.13</w:t>
            </w:r>
          </w:p>
        </w:tc>
      </w:tr>
      <w:tr w:rsidR="002224B7" w14:paraId="0F9A7B9F"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414DEF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稀释每股收益（元/股）</w:t>
            </w:r>
          </w:p>
        </w:tc>
        <w:tc>
          <w:tcPr>
            <w:tcW w:w="1377" w:type="dxa"/>
            <w:tcBorders>
              <w:top w:val="single" w:sz="2" w:space="0" w:color="auto"/>
              <w:left w:val="single" w:sz="2" w:space="0" w:color="auto"/>
              <w:bottom w:val="single" w:sz="2" w:space="0" w:color="auto"/>
              <w:right w:val="single" w:sz="2" w:space="0" w:color="auto"/>
            </w:tcBorders>
            <w:vAlign w:val="center"/>
          </w:tcPr>
          <w:p w14:paraId="7FBAA8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1.4162</w:t>
            </w:r>
          </w:p>
        </w:tc>
        <w:tc>
          <w:tcPr>
            <w:tcW w:w="1377" w:type="dxa"/>
            <w:tcBorders>
              <w:top w:val="single" w:sz="2" w:space="0" w:color="auto"/>
              <w:left w:val="single" w:sz="2" w:space="0" w:color="auto"/>
              <w:bottom w:val="single" w:sz="2" w:space="0" w:color="auto"/>
              <w:right w:val="single" w:sz="2" w:space="0" w:color="auto"/>
            </w:tcBorders>
            <w:vAlign w:val="center"/>
          </w:tcPr>
          <w:p w14:paraId="36D10A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w:t>
            </w:r>
          </w:p>
        </w:tc>
        <w:tc>
          <w:tcPr>
            <w:tcW w:w="1377" w:type="dxa"/>
            <w:tcBorders>
              <w:top w:val="single" w:sz="2" w:space="0" w:color="auto"/>
              <w:left w:val="single" w:sz="2" w:space="0" w:color="auto"/>
              <w:bottom w:val="single" w:sz="2" w:space="0" w:color="auto"/>
              <w:right w:val="single" w:sz="2" w:space="0" w:color="auto"/>
            </w:tcBorders>
            <w:vAlign w:val="center"/>
          </w:tcPr>
          <w:p w14:paraId="0C907F4E" w14:textId="3BE87B10"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1.244</w:t>
            </w:r>
            <w:r w:rsidR="00EF259B">
              <w:rPr>
                <w:rFonts w:ascii="宋体" w:eastAsia="宋体" w:hAnsi="宋体" w:cs="宋体" w:hint="eastAsia"/>
                <w:sz w:val="18"/>
                <w:szCs w:val="18"/>
              </w:rPr>
              <w:t>8</w:t>
            </w:r>
          </w:p>
        </w:tc>
        <w:tc>
          <w:tcPr>
            <w:tcW w:w="1377" w:type="dxa"/>
            <w:tcBorders>
              <w:top w:val="single" w:sz="2" w:space="0" w:color="auto"/>
              <w:left w:val="single" w:sz="2" w:space="0" w:color="auto"/>
              <w:bottom w:val="single" w:sz="2" w:space="0" w:color="auto"/>
              <w:right w:val="single" w:sz="2" w:space="0" w:color="auto"/>
            </w:tcBorders>
            <w:vAlign w:val="center"/>
          </w:tcPr>
          <w:p w14:paraId="1E708025" w14:textId="70DE9E6D"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w:t>
            </w:r>
            <w:r w:rsidR="00EF259B">
              <w:rPr>
                <w:rFonts w:ascii="宋体" w:eastAsia="宋体" w:hAnsi="宋体" w:cs="宋体" w:hint="eastAsia"/>
                <w:sz w:val="18"/>
                <w:szCs w:val="18"/>
              </w:rPr>
              <w:t>7</w:t>
            </w:r>
            <w:r>
              <w:rPr>
                <w:rFonts w:ascii="宋体" w:eastAsia="宋体" w:hAnsi="宋体" w:cs="宋体"/>
                <w:sz w:val="18"/>
                <w:szCs w:val="18"/>
              </w:rPr>
              <w:t>%</w:t>
            </w:r>
          </w:p>
        </w:tc>
        <w:tc>
          <w:tcPr>
            <w:tcW w:w="1377" w:type="dxa"/>
            <w:tcBorders>
              <w:top w:val="single" w:sz="2" w:space="0" w:color="auto"/>
              <w:left w:val="single" w:sz="2" w:space="0" w:color="auto"/>
              <w:bottom w:val="single" w:sz="2" w:space="0" w:color="auto"/>
              <w:right w:val="single" w:sz="2" w:space="0" w:color="auto"/>
            </w:tcBorders>
            <w:vAlign w:val="center"/>
          </w:tcPr>
          <w:p w14:paraId="5CF0D6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1.13</w:t>
            </w:r>
          </w:p>
        </w:tc>
        <w:tc>
          <w:tcPr>
            <w:tcW w:w="1377" w:type="dxa"/>
            <w:tcBorders>
              <w:top w:val="single" w:sz="2" w:space="0" w:color="auto"/>
              <w:left w:val="single" w:sz="2" w:space="0" w:color="auto"/>
              <w:bottom w:val="single" w:sz="2" w:space="0" w:color="auto"/>
              <w:right w:val="single" w:sz="2" w:space="0" w:color="auto"/>
            </w:tcBorders>
            <w:vAlign w:val="center"/>
          </w:tcPr>
          <w:p w14:paraId="1E6B25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1.13</w:t>
            </w:r>
          </w:p>
        </w:tc>
      </w:tr>
      <w:tr w:rsidR="002224B7" w14:paraId="0AEB3A2E"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4852EA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加权平均净资产收益率</w:t>
            </w:r>
          </w:p>
        </w:tc>
        <w:tc>
          <w:tcPr>
            <w:tcW w:w="1377" w:type="dxa"/>
            <w:tcBorders>
              <w:top w:val="single" w:sz="2" w:space="0" w:color="auto"/>
              <w:left w:val="single" w:sz="2" w:space="0" w:color="auto"/>
              <w:bottom w:val="single" w:sz="2" w:space="0" w:color="auto"/>
              <w:right w:val="single" w:sz="2" w:space="0" w:color="auto"/>
            </w:tcBorders>
            <w:vAlign w:val="center"/>
          </w:tcPr>
          <w:p w14:paraId="745C40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11.89%</w:t>
            </w:r>
          </w:p>
        </w:tc>
        <w:tc>
          <w:tcPr>
            <w:tcW w:w="1377" w:type="dxa"/>
            <w:tcBorders>
              <w:top w:val="single" w:sz="2" w:space="0" w:color="auto"/>
              <w:left w:val="single" w:sz="2" w:space="0" w:color="auto"/>
              <w:bottom w:val="single" w:sz="2" w:space="0" w:color="auto"/>
              <w:right w:val="single" w:sz="2" w:space="0" w:color="auto"/>
            </w:tcBorders>
            <w:vAlign w:val="center"/>
          </w:tcPr>
          <w:p w14:paraId="123264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12.31%</w:t>
            </w:r>
          </w:p>
        </w:tc>
        <w:tc>
          <w:tcPr>
            <w:tcW w:w="1377" w:type="dxa"/>
            <w:tcBorders>
              <w:top w:val="single" w:sz="2" w:space="0" w:color="auto"/>
              <w:left w:val="single" w:sz="2" w:space="0" w:color="auto"/>
              <w:bottom w:val="single" w:sz="2" w:space="0" w:color="auto"/>
              <w:right w:val="single" w:sz="2" w:space="0" w:color="auto"/>
            </w:tcBorders>
            <w:vAlign w:val="center"/>
          </w:tcPr>
          <w:p w14:paraId="32524E5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12.31%</w:t>
            </w:r>
          </w:p>
        </w:tc>
        <w:tc>
          <w:tcPr>
            <w:tcW w:w="1377" w:type="dxa"/>
            <w:tcBorders>
              <w:top w:val="single" w:sz="2" w:space="0" w:color="auto"/>
              <w:left w:val="single" w:sz="2" w:space="0" w:color="auto"/>
              <w:bottom w:val="single" w:sz="2" w:space="0" w:color="auto"/>
              <w:right w:val="single" w:sz="2" w:space="0" w:color="auto"/>
            </w:tcBorders>
            <w:vAlign w:val="center"/>
          </w:tcPr>
          <w:p w14:paraId="1A93293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-0.42%</w:t>
            </w:r>
          </w:p>
        </w:tc>
        <w:tc>
          <w:tcPr>
            <w:tcW w:w="1377" w:type="dxa"/>
            <w:tcBorders>
              <w:top w:val="single" w:sz="2" w:space="0" w:color="auto"/>
              <w:left w:val="single" w:sz="2" w:space="0" w:color="auto"/>
              <w:bottom w:val="single" w:sz="2" w:space="0" w:color="auto"/>
              <w:right w:val="single" w:sz="2" w:space="0" w:color="auto"/>
            </w:tcBorders>
            <w:vAlign w:val="center"/>
          </w:tcPr>
          <w:p w14:paraId="1AA191E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12.70%</w:t>
            </w:r>
          </w:p>
        </w:tc>
        <w:tc>
          <w:tcPr>
            <w:tcW w:w="1377" w:type="dxa"/>
            <w:tcBorders>
              <w:top w:val="single" w:sz="2" w:space="0" w:color="auto"/>
              <w:left w:val="single" w:sz="2" w:space="0" w:color="auto"/>
              <w:bottom w:val="single" w:sz="2" w:space="0" w:color="auto"/>
              <w:right w:val="single" w:sz="2" w:space="0" w:color="auto"/>
            </w:tcBorders>
            <w:vAlign w:val="center"/>
          </w:tcPr>
          <w:p w14:paraId="436814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12.70%</w:t>
            </w:r>
          </w:p>
        </w:tc>
      </w:tr>
      <w:tr w:rsidR="002224B7" w14:paraId="3B0B9661"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D23AF34" w14:textId="77777777" w:rsidR="002224B7" w:rsidRDefault="002224B7"/>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D055C7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2023年末</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1B8535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2022年末</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760EBF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本年末比上年末增减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C4A578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2021年末</w:t>
            </w:r>
          </w:p>
        </w:tc>
      </w:tr>
      <w:tr w:rsidR="002224B7" w14:paraId="3DA59B1E"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694C8A7" w14:textId="77777777" w:rsidR="002224B7" w:rsidRDefault="002224B7"/>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4E27819" w14:textId="77777777" w:rsidR="002224B7" w:rsidRDefault="002224B7"/>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F26313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73B1EE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21CD9B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7D9D10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A3490D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w:t>
            </w:r>
          </w:p>
        </w:tc>
      </w:tr>
      <w:tr w:rsidR="002224B7" w14:paraId="35B4755D"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53C8FE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总资产（元）</w:t>
            </w:r>
          </w:p>
        </w:tc>
        <w:tc>
          <w:tcPr>
            <w:tcW w:w="1377" w:type="dxa"/>
            <w:tcBorders>
              <w:top w:val="single" w:sz="2" w:space="0" w:color="auto"/>
              <w:left w:val="single" w:sz="2" w:space="0" w:color="auto"/>
              <w:bottom w:val="single" w:sz="2" w:space="0" w:color="auto"/>
              <w:right w:val="single" w:sz="2" w:space="0" w:color="auto"/>
            </w:tcBorders>
            <w:vAlign w:val="center"/>
          </w:tcPr>
          <w:p w14:paraId="4F69B8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19,683,797,271.17</w:t>
            </w:r>
          </w:p>
        </w:tc>
        <w:tc>
          <w:tcPr>
            <w:tcW w:w="1377" w:type="dxa"/>
            <w:tcBorders>
              <w:top w:val="single" w:sz="2" w:space="0" w:color="auto"/>
              <w:left w:val="single" w:sz="2" w:space="0" w:color="auto"/>
              <w:bottom w:val="single" w:sz="2" w:space="0" w:color="auto"/>
              <w:right w:val="single" w:sz="2" w:space="0" w:color="auto"/>
            </w:tcBorders>
            <w:vAlign w:val="center"/>
          </w:tcPr>
          <w:p w14:paraId="25D640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18,579,554,796.77</w:t>
            </w:r>
          </w:p>
        </w:tc>
        <w:tc>
          <w:tcPr>
            <w:tcW w:w="1377" w:type="dxa"/>
            <w:tcBorders>
              <w:top w:val="single" w:sz="2" w:space="0" w:color="auto"/>
              <w:left w:val="single" w:sz="2" w:space="0" w:color="auto"/>
              <w:bottom w:val="single" w:sz="2" w:space="0" w:color="auto"/>
              <w:right w:val="single" w:sz="2" w:space="0" w:color="auto"/>
            </w:tcBorders>
            <w:vAlign w:val="center"/>
          </w:tcPr>
          <w:p w14:paraId="276389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18,596,305,792.11</w:t>
            </w:r>
          </w:p>
        </w:tc>
        <w:tc>
          <w:tcPr>
            <w:tcW w:w="1377" w:type="dxa"/>
            <w:tcBorders>
              <w:top w:val="single" w:sz="2" w:space="0" w:color="auto"/>
              <w:left w:val="single" w:sz="2" w:space="0" w:color="auto"/>
              <w:bottom w:val="single" w:sz="2" w:space="0" w:color="auto"/>
              <w:right w:val="single" w:sz="2" w:space="0" w:color="auto"/>
            </w:tcBorders>
            <w:vAlign w:val="center"/>
          </w:tcPr>
          <w:p w14:paraId="30AAC3A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5.85%</w:t>
            </w:r>
          </w:p>
        </w:tc>
        <w:tc>
          <w:tcPr>
            <w:tcW w:w="1377" w:type="dxa"/>
            <w:tcBorders>
              <w:top w:val="single" w:sz="2" w:space="0" w:color="auto"/>
              <w:left w:val="single" w:sz="2" w:space="0" w:color="auto"/>
              <w:bottom w:val="single" w:sz="2" w:space="0" w:color="auto"/>
              <w:right w:val="single" w:sz="2" w:space="0" w:color="auto"/>
            </w:tcBorders>
            <w:vAlign w:val="center"/>
          </w:tcPr>
          <w:p w14:paraId="2220EEB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17,307,154,886.67</w:t>
            </w:r>
          </w:p>
        </w:tc>
        <w:tc>
          <w:tcPr>
            <w:tcW w:w="1377" w:type="dxa"/>
            <w:tcBorders>
              <w:top w:val="single" w:sz="2" w:space="0" w:color="auto"/>
              <w:left w:val="single" w:sz="2" w:space="0" w:color="auto"/>
              <w:bottom w:val="single" w:sz="2" w:space="0" w:color="auto"/>
              <w:right w:val="single" w:sz="2" w:space="0" w:color="auto"/>
            </w:tcBorders>
            <w:vAlign w:val="center"/>
          </w:tcPr>
          <w:p w14:paraId="647348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17,307,154,886.67</w:t>
            </w:r>
          </w:p>
        </w:tc>
      </w:tr>
      <w:tr w:rsidR="002224B7" w14:paraId="284232AF"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707469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归属于上市公</w:t>
            </w:r>
            <w:r>
              <w:rPr>
                <w:rFonts w:ascii="宋体" w:eastAsia="宋体" w:hAnsi="宋体" w:cs="宋体"/>
                <w:sz w:val="18"/>
                <w:szCs w:val="18"/>
              </w:rPr>
              <w:lastRenderedPageBreak/>
              <w:t>司股东的净资产（元）</w:t>
            </w:r>
          </w:p>
        </w:tc>
        <w:tc>
          <w:tcPr>
            <w:tcW w:w="1377" w:type="dxa"/>
            <w:tcBorders>
              <w:top w:val="single" w:sz="2" w:space="0" w:color="auto"/>
              <w:left w:val="single" w:sz="2" w:space="0" w:color="auto"/>
              <w:bottom w:val="single" w:sz="2" w:space="0" w:color="auto"/>
              <w:right w:val="single" w:sz="2" w:space="0" w:color="auto"/>
            </w:tcBorders>
            <w:vAlign w:val="center"/>
          </w:tcPr>
          <w:p w14:paraId="1D2B74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14,847,980,075.62</w:t>
            </w:r>
          </w:p>
        </w:tc>
        <w:tc>
          <w:tcPr>
            <w:tcW w:w="1377" w:type="dxa"/>
            <w:tcBorders>
              <w:top w:val="single" w:sz="2" w:space="0" w:color="auto"/>
              <w:left w:val="single" w:sz="2" w:space="0" w:color="auto"/>
              <w:bottom w:val="single" w:sz="2" w:space="0" w:color="auto"/>
              <w:right w:val="single" w:sz="2" w:space="0" w:color="auto"/>
            </w:tcBorders>
            <w:vAlign w:val="center"/>
          </w:tcPr>
          <w:p w14:paraId="272BEE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13,397,947,543.83</w:t>
            </w:r>
          </w:p>
        </w:tc>
        <w:tc>
          <w:tcPr>
            <w:tcW w:w="1377" w:type="dxa"/>
            <w:tcBorders>
              <w:top w:val="single" w:sz="2" w:space="0" w:color="auto"/>
              <w:left w:val="single" w:sz="2" w:space="0" w:color="auto"/>
              <w:bottom w:val="single" w:sz="2" w:space="0" w:color="auto"/>
              <w:right w:val="single" w:sz="2" w:space="0" w:color="auto"/>
            </w:tcBorders>
            <w:vAlign w:val="center"/>
          </w:tcPr>
          <w:p w14:paraId="5B65C5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13,398,132,756.12</w:t>
            </w:r>
          </w:p>
        </w:tc>
        <w:tc>
          <w:tcPr>
            <w:tcW w:w="1377" w:type="dxa"/>
            <w:tcBorders>
              <w:top w:val="single" w:sz="2" w:space="0" w:color="auto"/>
              <w:left w:val="single" w:sz="2" w:space="0" w:color="auto"/>
              <w:bottom w:val="single" w:sz="2" w:space="0" w:color="auto"/>
              <w:right w:val="single" w:sz="2" w:space="0" w:color="auto"/>
            </w:tcBorders>
            <w:vAlign w:val="center"/>
          </w:tcPr>
          <w:p w14:paraId="6A612D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10.82%</w:t>
            </w:r>
          </w:p>
        </w:tc>
        <w:tc>
          <w:tcPr>
            <w:tcW w:w="1377" w:type="dxa"/>
            <w:tcBorders>
              <w:top w:val="single" w:sz="2" w:space="0" w:color="auto"/>
              <w:left w:val="single" w:sz="2" w:space="0" w:color="auto"/>
              <w:bottom w:val="single" w:sz="2" w:space="0" w:color="auto"/>
              <w:right w:val="single" w:sz="2" w:space="0" w:color="auto"/>
            </w:tcBorders>
            <w:vAlign w:val="center"/>
          </w:tcPr>
          <w:p w14:paraId="2D176E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10,598,896,746.70</w:t>
            </w:r>
          </w:p>
        </w:tc>
        <w:tc>
          <w:tcPr>
            <w:tcW w:w="1377" w:type="dxa"/>
            <w:tcBorders>
              <w:top w:val="single" w:sz="2" w:space="0" w:color="auto"/>
              <w:left w:val="single" w:sz="2" w:space="0" w:color="auto"/>
              <w:bottom w:val="single" w:sz="2" w:space="0" w:color="auto"/>
              <w:right w:val="single" w:sz="2" w:space="0" w:color="auto"/>
            </w:tcBorders>
            <w:vAlign w:val="center"/>
          </w:tcPr>
          <w:p w14:paraId="76EAC9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10,598,896,746.70</w:t>
            </w:r>
          </w:p>
        </w:tc>
      </w:tr>
    </w:tbl>
    <w:p w14:paraId="0E9F3A1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会计政策变更的原因及会计差错更正的情况</w:t>
      </w:r>
    </w:p>
    <w:p w14:paraId="0D8562E0" w14:textId="77777777" w:rsidR="00EB7465" w:rsidRDefault="00000000">
      <w:pPr>
        <w:pStyle w:val="a3"/>
        <w:spacing w:before="40" w:beforeAutospacing="0" w:after="40" w:afterAutospacing="0" w:line="240" w:lineRule="atLeast"/>
        <w:ind w:firstLine="408"/>
        <w:divId w:val="1808400588"/>
        <w:rPr>
          <w:sz w:val="18"/>
          <w:szCs w:val="18"/>
        </w:rPr>
      </w:pPr>
      <w:r>
        <w:rPr>
          <w:rFonts w:hint="eastAsia"/>
          <w:sz w:val="18"/>
          <w:szCs w:val="18"/>
        </w:rPr>
        <w:t>公司自2023年1月1日起执行财政部颁布的《企业会计准则解释第16号》“关于单项交易产生的资产和负债相关的递延所得税不适用初始确认豁免的会计处理”规定，对在首次执行该规定的财务报表列报最早期间的期初至首次执行日之间发生的适用该规定的单项交易按该规定进行调整。对在首次执行该规定的财务报表列报最早期间的期初因适用该规定的单项交易而确认的租赁负债和使用权资产，以及确认的弃置义务相关预计负债和对应的相关资产，产生应纳税暂时性差异和可抵扣暂时性差异的，按照该规定和《企业会计准则第18号——所得税》的规定，将累积影响数调整财务报表列报最早期间的期初留存收益及其他相关财务报表项目。</w:t>
      </w:r>
    </w:p>
    <w:p w14:paraId="512ED3E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公司最近三个会计年度扣除非经常性损益前后净利润孰低者均为负值，且最近一年审计报告显示公司持续经营能力存在不确定性</w:t>
      </w:r>
    </w:p>
    <w:p w14:paraId="0C8475C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50A6140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扣除非经常损益前后的净利润孰低者为负值</w:t>
      </w:r>
    </w:p>
    <w:p w14:paraId="0E5A284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□是 □否</w:t>
      </w:r>
    </w:p>
    <w:p w14:paraId="33C720CD" w14:textId="77777777" w:rsidR="002224B7" w:rsidRDefault="00000000">
      <w:pPr>
        <w:pStyle w:val="2"/>
        <w:spacing w:before="300" w:after="300" w:line="320" w:lineRule="exact"/>
        <w:rPr>
          <w:rFonts w:ascii="宋体" w:eastAsia="宋体" w:hAnsi="宋体" w:cs="宋体"/>
          <w:b/>
          <w:bCs/>
          <w:sz w:val="24"/>
          <w:szCs w:val="24"/>
        </w:rPr>
      </w:pPr>
      <w:bookmarkStart w:id="8" w:name="_Toc988897"/>
      <w:r>
        <w:rPr>
          <w:rFonts w:ascii="宋体" w:eastAsia="宋体" w:hAnsi="宋体" w:cs="宋体"/>
          <w:b/>
          <w:bCs/>
          <w:sz w:val="24"/>
          <w:szCs w:val="24"/>
        </w:rPr>
        <w:t>七、境内外会计准则下会计数据差异</w:t>
      </w:r>
      <w:bookmarkEnd w:id="8"/>
    </w:p>
    <w:p w14:paraId="7942347B" w14:textId="77777777" w:rsidR="002224B7" w:rsidRDefault="00000000">
      <w:pPr>
        <w:pStyle w:val="3"/>
        <w:spacing w:line="280" w:lineRule="exact"/>
        <w:jc w:val="left"/>
        <w:rPr>
          <w:rFonts w:ascii="宋体" w:hAnsi="宋体" w:cs="宋体"/>
          <w:b/>
          <w:bCs/>
        </w:rPr>
      </w:pPr>
      <w:bookmarkStart w:id="9" w:name="_Toc988898"/>
      <w:r>
        <w:rPr>
          <w:rFonts w:ascii="宋体" w:hAnsi="宋体" w:cs="宋体"/>
          <w:b/>
          <w:bCs/>
        </w:rPr>
        <w:t>1、同时按照国际会计准则与按照中国会计准则披露的财务报告中净利润和净资产差异情况</w:t>
      </w:r>
      <w:bookmarkEnd w:id="9"/>
    </w:p>
    <w:p w14:paraId="7BE454F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19D1C9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公司报告期不存在按照国际会计准则与按照中国会计准则披露的财务报告中净利润和净资产差异情况。</w:t>
      </w:r>
    </w:p>
    <w:p w14:paraId="035EACFE" w14:textId="77777777" w:rsidR="002224B7" w:rsidRDefault="00000000">
      <w:pPr>
        <w:pStyle w:val="3"/>
        <w:spacing w:line="280" w:lineRule="exact"/>
        <w:jc w:val="left"/>
        <w:rPr>
          <w:rFonts w:ascii="宋体" w:hAnsi="宋体" w:cs="宋体"/>
          <w:b/>
          <w:bCs/>
        </w:rPr>
      </w:pPr>
      <w:bookmarkStart w:id="10" w:name="_Toc988899"/>
      <w:r>
        <w:rPr>
          <w:rFonts w:ascii="宋体" w:hAnsi="宋体" w:cs="宋体"/>
          <w:b/>
          <w:bCs/>
        </w:rPr>
        <w:t>2、同时按照境外会计准则与按照中国会计准则披露的财务报告中净利润和净资产差异情况</w:t>
      </w:r>
      <w:bookmarkEnd w:id="10"/>
    </w:p>
    <w:p w14:paraId="621F417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41FA2F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公司报告期不存在按照境外会计准则与按照中国会计准则披露的财务报告中净利润和净资产差异情况。</w:t>
      </w:r>
    </w:p>
    <w:p w14:paraId="2CBAEC4A" w14:textId="77777777" w:rsidR="002224B7" w:rsidRDefault="00000000">
      <w:pPr>
        <w:pStyle w:val="2"/>
        <w:spacing w:before="300" w:after="300" w:line="320" w:lineRule="exact"/>
        <w:rPr>
          <w:rFonts w:ascii="宋体" w:eastAsia="宋体" w:hAnsi="宋体" w:cs="宋体"/>
          <w:b/>
          <w:bCs/>
          <w:sz w:val="24"/>
          <w:szCs w:val="24"/>
        </w:rPr>
      </w:pPr>
      <w:bookmarkStart w:id="11" w:name="_Toc988900"/>
      <w:r>
        <w:rPr>
          <w:rFonts w:ascii="宋体" w:eastAsia="宋体" w:hAnsi="宋体" w:cs="宋体"/>
          <w:b/>
          <w:bCs/>
          <w:sz w:val="24"/>
          <w:szCs w:val="24"/>
        </w:rPr>
        <w:t>八、分季度主要财务指标</w:t>
      </w:r>
      <w:bookmarkEnd w:id="11"/>
    </w:p>
    <w:p w14:paraId="1A07AC93"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927"/>
        <w:gridCol w:w="1928"/>
        <w:gridCol w:w="1928"/>
        <w:gridCol w:w="1928"/>
        <w:gridCol w:w="1928"/>
      </w:tblGrid>
      <w:tr w:rsidR="002224B7" w14:paraId="24DCB60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744723" w14:textId="77777777" w:rsidR="002224B7" w:rsidRDefault="002224B7"/>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ED9EB5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第一季度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92682C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第二季度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57511F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第三季度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740327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第四季度</w:t>
            </w:r>
          </w:p>
        </w:tc>
      </w:tr>
      <w:tr w:rsidR="002224B7" w14:paraId="522D92B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23F15B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营业收入</w:t>
            </w:r>
          </w:p>
        </w:tc>
        <w:tc>
          <w:tcPr>
            <w:tcW w:w="1928" w:type="dxa"/>
            <w:tcBorders>
              <w:top w:val="single" w:sz="2" w:space="0" w:color="auto"/>
              <w:left w:val="single" w:sz="2" w:space="0" w:color="auto"/>
              <w:bottom w:val="single" w:sz="2" w:space="0" w:color="auto"/>
              <w:right w:val="single" w:sz="2" w:space="0" w:color="auto"/>
            </w:tcBorders>
            <w:vAlign w:val="center"/>
          </w:tcPr>
          <w:p w14:paraId="0931B1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2,555,292,092.76</w:t>
            </w:r>
          </w:p>
        </w:tc>
        <w:tc>
          <w:tcPr>
            <w:tcW w:w="1928" w:type="dxa"/>
            <w:tcBorders>
              <w:top w:val="single" w:sz="2" w:space="0" w:color="auto"/>
              <w:left w:val="single" w:sz="2" w:space="0" w:color="auto"/>
              <w:bottom w:val="single" w:sz="2" w:space="0" w:color="auto"/>
              <w:right w:val="single" w:sz="2" w:space="0" w:color="auto"/>
            </w:tcBorders>
            <w:vAlign w:val="center"/>
          </w:tcPr>
          <w:p w14:paraId="5266EA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2,689,969,108.15</w:t>
            </w:r>
          </w:p>
        </w:tc>
        <w:tc>
          <w:tcPr>
            <w:tcW w:w="1928" w:type="dxa"/>
            <w:tcBorders>
              <w:top w:val="single" w:sz="2" w:space="0" w:color="auto"/>
              <w:left w:val="single" w:sz="2" w:space="0" w:color="auto"/>
              <w:bottom w:val="single" w:sz="2" w:space="0" w:color="auto"/>
              <w:right w:val="single" w:sz="2" w:space="0" w:color="auto"/>
            </w:tcBorders>
            <w:vAlign w:val="center"/>
          </w:tcPr>
          <w:p w14:paraId="512E0B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3,364,956,201.89</w:t>
            </w:r>
          </w:p>
        </w:tc>
        <w:tc>
          <w:tcPr>
            <w:tcW w:w="1928" w:type="dxa"/>
            <w:tcBorders>
              <w:top w:val="single" w:sz="2" w:space="0" w:color="auto"/>
              <w:left w:val="single" w:sz="2" w:space="0" w:color="auto"/>
              <w:bottom w:val="single" w:sz="2" w:space="0" w:color="auto"/>
              <w:right w:val="single" w:sz="2" w:space="0" w:color="auto"/>
            </w:tcBorders>
            <w:vAlign w:val="center"/>
          </w:tcPr>
          <w:p w14:paraId="6E83D2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2,319,775,399.52</w:t>
            </w:r>
          </w:p>
        </w:tc>
      </w:tr>
      <w:tr w:rsidR="002224B7" w14:paraId="52B5EAE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96269F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归属于上市公司股东的净利润</w:t>
            </w:r>
          </w:p>
        </w:tc>
        <w:tc>
          <w:tcPr>
            <w:tcW w:w="1928" w:type="dxa"/>
            <w:tcBorders>
              <w:top w:val="single" w:sz="2" w:space="0" w:color="auto"/>
              <w:left w:val="single" w:sz="2" w:space="0" w:color="auto"/>
              <w:bottom w:val="single" w:sz="2" w:space="0" w:color="auto"/>
              <w:right w:val="single" w:sz="2" w:space="0" w:color="auto"/>
            </w:tcBorders>
            <w:vAlign w:val="center"/>
          </w:tcPr>
          <w:p w14:paraId="0F873F3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302,441,087.90</w:t>
            </w:r>
          </w:p>
        </w:tc>
        <w:tc>
          <w:tcPr>
            <w:tcW w:w="1928" w:type="dxa"/>
            <w:tcBorders>
              <w:top w:val="single" w:sz="2" w:space="0" w:color="auto"/>
              <w:left w:val="single" w:sz="2" w:space="0" w:color="auto"/>
              <w:bottom w:val="single" w:sz="2" w:space="0" w:color="auto"/>
              <w:right w:val="single" w:sz="2" w:space="0" w:color="auto"/>
            </w:tcBorders>
            <w:vAlign w:val="center"/>
          </w:tcPr>
          <w:p w14:paraId="52919D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570,109,868.37</w:t>
            </w:r>
          </w:p>
        </w:tc>
        <w:tc>
          <w:tcPr>
            <w:tcW w:w="1928" w:type="dxa"/>
            <w:tcBorders>
              <w:top w:val="single" w:sz="2" w:space="0" w:color="auto"/>
              <w:left w:val="single" w:sz="2" w:space="0" w:color="auto"/>
              <w:bottom w:val="single" w:sz="2" w:space="0" w:color="auto"/>
              <w:right w:val="single" w:sz="2" w:space="0" w:color="auto"/>
            </w:tcBorders>
            <w:vAlign w:val="center"/>
          </w:tcPr>
          <w:p w14:paraId="376202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633,634,145.08</w:t>
            </w:r>
          </w:p>
        </w:tc>
        <w:tc>
          <w:tcPr>
            <w:tcW w:w="1928" w:type="dxa"/>
            <w:tcBorders>
              <w:top w:val="single" w:sz="2" w:space="0" w:color="auto"/>
              <w:left w:val="single" w:sz="2" w:space="0" w:color="auto"/>
              <w:bottom w:val="single" w:sz="2" w:space="0" w:color="auto"/>
              <w:right w:val="single" w:sz="2" w:space="0" w:color="auto"/>
            </w:tcBorders>
            <w:vAlign w:val="center"/>
          </w:tcPr>
          <w:p w14:paraId="460897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185,427,655.44</w:t>
            </w:r>
          </w:p>
        </w:tc>
      </w:tr>
      <w:tr w:rsidR="002224B7" w14:paraId="74EBF19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802351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归属于上市公司股东的扣除非经常性损益的净利润</w:t>
            </w:r>
          </w:p>
        </w:tc>
        <w:tc>
          <w:tcPr>
            <w:tcW w:w="1928" w:type="dxa"/>
            <w:tcBorders>
              <w:top w:val="single" w:sz="2" w:space="0" w:color="auto"/>
              <w:left w:val="single" w:sz="2" w:space="0" w:color="auto"/>
              <w:bottom w:val="single" w:sz="2" w:space="0" w:color="auto"/>
              <w:right w:val="single" w:sz="2" w:space="0" w:color="auto"/>
            </w:tcBorders>
            <w:vAlign w:val="center"/>
          </w:tcPr>
          <w:p w14:paraId="77BB15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285,040,709.60</w:t>
            </w:r>
          </w:p>
        </w:tc>
        <w:tc>
          <w:tcPr>
            <w:tcW w:w="1928" w:type="dxa"/>
            <w:tcBorders>
              <w:top w:val="single" w:sz="2" w:space="0" w:color="auto"/>
              <w:left w:val="single" w:sz="2" w:space="0" w:color="auto"/>
              <w:bottom w:val="single" w:sz="2" w:space="0" w:color="auto"/>
              <w:right w:val="single" w:sz="2" w:space="0" w:color="auto"/>
            </w:tcBorders>
            <w:vAlign w:val="center"/>
          </w:tcPr>
          <w:p w14:paraId="5F4176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621,426,317.87</w:t>
            </w:r>
          </w:p>
        </w:tc>
        <w:tc>
          <w:tcPr>
            <w:tcW w:w="1928" w:type="dxa"/>
            <w:tcBorders>
              <w:top w:val="single" w:sz="2" w:space="0" w:color="auto"/>
              <w:left w:val="single" w:sz="2" w:space="0" w:color="auto"/>
              <w:bottom w:val="single" w:sz="2" w:space="0" w:color="auto"/>
              <w:right w:val="single" w:sz="2" w:space="0" w:color="auto"/>
            </w:tcBorders>
            <w:vAlign w:val="center"/>
          </w:tcPr>
          <w:p w14:paraId="6D7967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640,411,354.85</w:t>
            </w:r>
          </w:p>
        </w:tc>
        <w:tc>
          <w:tcPr>
            <w:tcW w:w="1928" w:type="dxa"/>
            <w:tcBorders>
              <w:top w:val="single" w:sz="2" w:space="0" w:color="auto"/>
              <w:left w:val="single" w:sz="2" w:space="0" w:color="auto"/>
              <w:bottom w:val="single" w:sz="2" w:space="0" w:color="auto"/>
              <w:right w:val="single" w:sz="2" w:space="0" w:color="auto"/>
            </w:tcBorders>
            <w:vAlign w:val="center"/>
          </w:tcPr>
          <w:p w14:paraId="657FDA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150,612,604.79</w:t>
            </w:r>
          </w:p>
        </w:tc>
      </w:tr>
      <w:tr w:rsidR="002224B7" w14:paraId="4A60641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AA05E8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14:paraId="155793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339,474,152.99</w:t>
            </w:r>
          </w:p>
        </w:tc>
        <w:tc>
          <w:tcPr>
            <w:tcW w:w="1928" w:type="dxa"/>
            <w:tcBorders>
              <w:top w:val="single" w:sz="2" w:space="0" w:color="auto"/>
              <w:left w:val="single" w:sz="2" w:space="0" w:color="auto"/>
              <w:bottom w:val="single" w:sz="2" w:space="0" w:color="auto"/>
              <w:right w:val="single" w:sz="2" w:space="0" w:color="auto"/>
            </w:tcBorders>
            <w:vAlign w:val="center"/>
          </w:tcPr>
          <w:p w14:paraId="5BC628A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624,769,727.31</w:t>
            </w:r>
          </w:p>
        </w:tc>
        <w:tc>
          <w:tcPr>
            <w:tcW w:w="1928" w:type="dxa"/>
            <w:tcBorders>
              <w:top w:val="single" w:sz="2" w:space="0" w:color="auto"/>
              <w:left w:val="single" w:sz="2" w:space="0" w:color="auto"/>
              <w:bottom w:val="single" w:sz="2" w:space="0" w:color="auto"/>
              <w:right w:val="single" w:sz="2" w:space="0" w:color="auto"/>
            </w:tcBorders>
            <w:vAlign w:val="center"/>
          </w:tcPr>
          <w:p w14:paraId="5C1260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422,823,716.34</w:t>
            </w:r>
          </w:p>
        </w:tc>
        <w:tc>
          <w:tcPr>
            <w:tcW w:w="1928" w:type="dxa"/>
            <w:tcBorders>
              <w:top w:val="single" w:sz="2" w:space="0" w:color="auto"/>
              <w:left w:val="single" w:sz="2" w:space="0" w:color="auto"/>
              <w:bottom w:val="single" w:sz="2" w:space="0" w:color="auto"/>
              <w:right w:val="single" w:sz="2" w:space="0" w:color="auto"/>
            </w:tcBorders>
            <w:vAlign w:val="center"/>
          </w:tcPr>
          <w:p w14:paraId="481AE2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738,787,329.01</w:t>
            </w:r>
          </w:p>
        </w:tc>
      </w:tr>
    </w:tbl>
    <w:p w14:paraId="6EECE17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上述财务指标或其加总数是否与公司已披露季度报告、半年度报告相关财务指标存在重大差异</w:t>
      </w:r>
    </w:p>
    <w:p w14:paraId="10921F3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50C384F9" w14:textId="77777777" w:rsidR="002224B7" w:rsidRDefault="00000000">
      <w:pPr>
        <w:pStyle w:val="2"/>
        <w:spacing w:before="300" w:after="300" w:line="320" w:lineRule="exact"/>
        <w:rPr>
          <w:rFonts w:ascii="宋体" w:eastAsia="宋体" w:hAnsi="宋体" w:cs="宋体"/>
          <w:b/>
          <w:bCs/>
          <w:sz w:val="24"/>
          <w:szCs w:val="24"/>
        </w:rPr>
      </w:pPr>
      <w:bookmarkStart w:id="12" w:name="_Toc988901"/>
      <w:r>
        <w:rPr>
          <w:rFonts w:ascii="宋体" w:eastAsia="宋体" w:hAnsi="宋体" w:cs="宋体"/>
          <w:b/>
          <w:bCs/>
          <w:sz w:val="24"/>
          <w:szCs w:val="24"/>
        </w:rPr>
        <w:t>九、非经常性损益项目及金额</w:t>
      </w:r>
      <w:bookmarkEnd w:id="12"/>
    </w:p>
    <w:p w14:paraId="77D12D0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2EBA61CE"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lastRenderedPageBreak/>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111"/>
        <w:gridCol w:w="1559"/>
        <w:gridCol w:w="1560"/>
        <w:gridCol w:w="1417"/>
        <w:gridCol w:w="992"/>
      </w:tblGrid>
      <w:tr w:rsidR="002224B7" w14:paraId="13E7727A"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3F46EF1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559" w:type="dxa"/>
            <w:tcBorders>
              <w:top w:val="single" w:sz="2" w:space="0" w:color="auto"/>
              <w:left w:val="single" w:sz="2" w:space="0" w:color="auto"/>
              <w:bottom w:val="single" w:sz="2" w:space="0" w:color="auto"/>
              <w:right w:val="single" w:sz="2" w:space="0" w:color="auto"/>
            </w:tcBorders>
            <w:shd w:val="clear" w:color="auto" w:fill="D3D3D3"/>
            <w:vAlign w:val="center"/>
          </w:tcPr>
          <w:p w14:paraId="1F4ECAE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2023年金额</w:t>
            </w:r>
          </w:p>
        </w:tc>
        <w:tc>
          <w:tcPr>
            <w:tcW w:w="1560" w:type="dxa"/>
            <w:tcBorders>
              <w:top w:val="single" w:sz="2" w:space="0" w:color="auto"/>
              <w:left w:val="single" w:sz="2" w:space="0" w:color="auto"/>
              <w:bottom w:val="single" w:sz="2" w:space="0" w:color="auto"/>
              <w:right w:val="single" w:sz="2" w:space="0" w:color="auto"/>
            </w:tcBorders>
            <w:shd w:val="clear" w:color="auto" w:fill="D3D3D3"/>
            <w:vAlign w:val="center"/>
          </w:tcPr>
          <w:p w14:paraId="2CCAC45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2022年金额</w:t>
            </w:r>
          </w:p>
        </w:tc>
        <w:tc>
          <w:tcPr>
            <w:tcW w:w="1417" w:type="dxa"/>
            <w:tcBorders>
              <w:top w:val="single" w:sz="2" w:space="0" w:color="auto"/>
              <w:left w:val="single" w:sz="2" w:space="0" w:color="auto"/>
              <w:bottom w:val="single" w:sz="2" w:space="0" w:color="auto"/>
              <w:right w:val="single" w:sz="2" w:space="0" w:color="auto"/>
            </w:tcBorders>
            <w:shd w:val="clear" w:color="auto" w:fill="D3D3D3"/>
            <w:vAlign w:val="center"/>
          </w:tcPr>
          <w:p w14:paraId="79DA9E2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2021年金额</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52F1737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说明</w:t>
            </w:r>
          </w:p>
        </w:tc>
      </w:tr>
      <w:tr w:rsidR="002224B7" w14:paraId="48D22897"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311F686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非流动性资产处置损益（包括已计提资产减值准备的冲销部分）</w:t>
            </w:r>
          </w:p>
        </w:tc>
        <w:tc>
          <w:tcPr>
            <w:tcW w:w="1559" w:type="dxa"/>
            <w:tcBorders>
              <w:top w:val="single" w:sz="2" w:space="0" w:color="auto"/>
              <w:left w:val="single" w:sz="2" w:space="0" w:color="auto"/>
              <w:bottom w:val="single" w:sz="2" w:space="0" w:color="auto"/>
              <w:right w:val="single" w:sz="2" w:space="0" w:color="auto"/>
            </w:tcBorders>
            <w:vAlign w:val="center"/>
          </w:tcPr>
          <w:p w14:paraId="1CF5B04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1,655,224.56</w:t>
            </w:r>
          </w:p>
        </w:tc>
        <w:tc>
          <w:tcPr>
            <w:tcW w:w="1560" w:type="dxa"/>
            <w:tcBorders>
              <w:top w:val="single" w:sz="2" w:space="0" w:color="auto"/>
              <w:left w:val="single" w:sz="2" w:space="0" w:color="auto"/>
              <w:bottom w:val="single" w:sz="2" w:space="0" w:color="auto"/>
              <w:right w:val="single" w:sz="2" w:space="0" w:color="auto"/>
            </w:tcBorders>
            <w:vAlign w:val="center"/>
          </w:tcPr>
          <w:p w14:paraId="187790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-24,332,379.79</w:t>
            </w:r>
          </w:p>
        </w:tc>
        <w:tc>
          <w:tcPr>
            <w:tcW w:w="1417" w:type="dxa"/>
            <w:tcBorders>
              <w:top w:val="single" w:sz="2" w:space="0" w:color="auto"/>
              <w:left w:val="single" w:sz="2" w:space="0" w:color="auto"/>
              <w:bottom w:val="single" w:sz="2" w:space="0" w:color="auto"/>
              <w:right w:val="single" w:sz="2" w:space="0" w:color="auto"/>
            </w:tcBorders>
            <w:vAlign w:val="center"/>
          </w:tcPr>
          <w:p w14:paraId="3DE48FA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-4,813,678.28</w:t>
            </w:r>
          </w:p>
        </w:tc>
        <w:tc>
          <w:tcPr>
            <w:tcW w:w="992" w:type="dxa"/>
            <w:tcBorders>
              <w:top w:val="single" w:sz="2" w:space="0" w:color="auto"/>
              <w:left w:val="single" w:sz="2" w:space="0" w:color="auto"/>
              <w:bottom w:val="single" w:sz="2" w:space="0" w:color="auto"/>
              <w:right w:val="single" w:sz="2" w:space="0" w:color="auto"/>
            </w:tcBorders>
            <w:vAlign w:val="center"/>
          </w:tcPr>
          <w:p w14:paraId="0468F02A" w14:textId="77777777" w:rsidR="002224B7" w:rsidRDefault="002224B7">
            <w:pPr>
              <w:spacing w:line="240" w:lineRule="exact"/>
              <w:rPr>
                <w:rFonts w:ascii="宋体" w:eastAsia="宋体" w:hAnsi="宋体" w:cs="宋体"/>
                <w:sz w:val="18"/>
                <w:szCs w:val="18"/>
              </w:rPr>
            </w:pPr>
          </w:p>
        </w:tc>
      </w:tr>
      <w:tr w:rsidR="002224B7" w14:paraId="3958CBF1"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416BFE9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计入当期损益的政府补助（与公司正常经营业务密切相关，符合国家政策规定、按照确定的标准享有、对公司损益产生持续影响的政府补助除外）</w:t>
            </w:r>
          </w:p>
        </w:tc>
        <w:tc>
          <w:tcPr>
            <w:tcW w:w="1559" w:type="dxa"/>
            <w:tcBorders>
              <w:top w:val="single" w:sz="2" w:space="0" w:color="auto"/>
              <w:left w:val="single" w:sz="2" w:space="0" w:color="auto"/>
              <w:bottom w:val="single" w:sz="2" w:space="0" w:color="auto"/>
              <w:right w:val="single" w:sz="2" w:space="0" w:color="auto"/>
            </w:tcBorders>
            <w:vAlign w:val="center"/>
          </w:tcPr>
          <w:p w14:paraId="67121F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30,311,586.83</w:t>
            </w:r>
          </w:p>
        </w:tc>
        <w:tc>
          <w:tcPr>
            <w:tcW w:w="1560" w:type="dxa"/>
            <w:tcBorders>
              <w:top w:val="single" w:sz="2" w:space="0" w:color="auto"/>
              <w:left w:val="single" w:sz="2" w:space="0" w:color="auto"/>
              <w:bottom w:val="single" w:sz="2" w:space="0" w:color="auto"/>
              <w:right w:val="single" w:sz="2" w:space="0" w:color="auto"/>
            </w:tcBorders>
            <w:vAlign w:val="center"/>
          </w:tcPr>
          <w:p w14:paraId="3D4D54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46,471,430.13</w:t>
            </w:r>
          </w:p>
        </w:tc>
        <w:tc>
          <w:tcPr>
            <w:tcW w:w="1417" w:type="dxa"/>
            <w:tcBorders>
              <w:top w:val="single" w:sz="2" w:space="0" w:color="auto"/>
              <w:left w:val="single" w:sz="2" w:space="0" w:color="auto"/>
              <w:bottom w:val="single" w:sz="2" w:space="0" w:color="auto"/>
              <w:right w:val="single" w:sz="2" w:space="0" w:color="auto"/>
            </w:tcBorders>
            <w:vAlign w:val="center"/>
          </w:tcPr>
          <w:p w14:paraId="5AB51D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43,080,948.70</w:t>
            </w:r>
          </w:p>
        </w:tc>
        <w:tc>
          <w:tcPr>
            <w:tcW w:w="992" w:type="dxa"/>
            <w:tcBorders>
              <w:top w:val="single" w:sz="2" w:space="0" w:color="auto"/>
              <w:left w:val="single" w:sz="2" w:space="0" w:color="auto"/>
              <w:bottom w:val="single" w:sz="2" w:space="0" w:color="auto"/>
              <w:right w:val="single" w:sz="2" w:space="0" w:color="auto"/>
            </w:tcBorders>
            <w:vAlign w:val="center"/>
          </w:tcPr>
          <w:p w14:paraId="7149DAB8" w14:textId="77777777" w:rsidR="002224B7" w:rsidRDefault="002224B7">
            <w:pPr>
              <w:spacing w:line="240" w:lineRule="exact"/>
              <w:rPr>
                <w:rFonts w:ascii="宋体" w:eastAsia="宋体" w:hAnsi="宋体" w:cs="宋体"/>
                <w:sz w:val="18"/>
                <w:szCs w:val="18"/>
              </w:rPr>
            </w:pPr>
          </w:p>
        </w:tc>
      </w:tr>
      <w:tr w:rsidR="002224B7" w14:paraId="58AF5788"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1E94A33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除同公司正常经营业务相关的有效套期保值业务外，非金融企业持有金融资产和金融负债产生的公允价值变动损益以及处置金融资产和金融负债产生的损益</w:t>
            </w:r>
          </w:p>
        </w:tc>
        <w:tc>
          <w:tcPr>
            <w:tcW w:w="1559" w:type="dxa"/>
            <w:tcBorders>
              <w:top w:val="single" w:sz="2" w:space="0" w:color="auto"/>
              <w:left w:val="single" w:sz="2" w:space="0" w:color="auto"/>
              <w:bottom w:val="single" w:sz="2" w:space="0" w:color="auto"/>
              <w:right w:val="single" w:sz="2" w:space="0" w:color="auto"/>
            </w:tcBorders>
            <w:vAlign w:val="center"/>
          </w:tcPr>
          <w:p w14:paraId="47460D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-34,667,995.27</w:t>
            </w:r>
          </w:p>
        </w:tc>
        <w:tc>
          <w:tcPr>
            <w:tcW w:w="1560" w:type="dxa"/>
            <w:tcBorders>
              <w:top w:val="single" w:sz="2" w:space="0" w:color="auto"/>
              <w:left w:val="single" w:sz="2" w:space="0" w:color="auto"/>
              <w:bottom w:val="single" w:sz="2" w:space="0" w:color="auto"/>
              <w:right w:val="single" w:sz="2" w:space="0" w:color="auto"/>
            </w:tcBorders>
            <w:vAlign w:val="center"/>
          </w:tcPr>
          <w:p w14:paraId="6571B1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-66,784,931.44</w:t>
            </w:r>
          </w:p>
        </w:tc>
        <w:tc>
          <w:tcPr>
            <w:tcW w:w="1417" w:type="dxa"/>
            <w:tcBorders>
              <w:top w:val="single" w:sz="2" w:space="0" w:color="auto"/>
              <w:left w:val="single" w:sz="2" w:space="0" w:color="auto"/>
              <w:bottom w:val="single" w:sz="2" w:space="0" w:color="auto"/>
              <w:right w:val="single" w:sz="2" w:space="0" w:color="auto"/>
            </w:tcBorders>
            <w:vAlign w:val="center"/>
          </w:tcPr>
          <w:p w14:paraId="55AEB7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95,687,869.64</w:t>
            </w:r>
          </w:p>
        </w:tc>
        <w:tc>
          <w:tcPr>
            <w:tcW w:w="992" w:type="dxa"/>
            <w:tcBorders>
              <w:top w:val="single" w:sz="2" w:space="0" w:color="auto"/>
              <w:left w:val="single" w:sz="2" w:space="0" w:color="auto"/>
              <w:bottom w:val="single" w:sz="2" w:space="0" w:color="auto"/>
              <w:right w:val="single" w:sz="2" w:space="0" w:color="auto"/>
            </w:tcBorders>
            <w:vAlign w:val="center"/>
          </w:tcPr>
          <w:p w14:paraId="2AC813E1" w14:textId="77777777" w:rsidR="002224B7" w:rsidRDefault="002224B7">
            <w:pPr>
              <w:spacing w:line="240" w:lineRule="exact"/>
              <w:rPr>
                <w:rFonts w:ascii="宋体" w:eastAsia="宋体" w:hAnsi="宋体" w:cs="宋体"/>
                <w:sz w:val="18"/>
                <w:szCs w:val="18"/>
              </w:rPr>
            </w:pPr>
          </w:p>
        </w:tc>
      </w:tr>
      <w:tr w:rsidR="002224B7" w14:paraId="75130AA8"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59BDF07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委托他人投资或管理资产的损益</w:t>
            </w:r>
          </w:p>
        </w:tc>
        <w:tc>
          <w:tcPr>
            <w:tcW w:w="1559" w:type="dxa"/>
            <w:tcBorders>
              <w:top w:val="single" w:sz="2" w:space="0" w:color="auto"/>
              <w:left w:val="single" w:sz="2" w:space="0" w:color="auto"/>
              <w:bottom w:val="single" w:sz="2" w:space="0" w:color="auto"/>
              <w:right w:val="single" w:sz="2" w:space="0" w:color="auto"/>
            </w:tcBorders>
            <w:vAlign w:val="center"/>
          </w:tcPr>
          <w:p w14:paraId="66BF13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1,915,298.69</w:t>
            </w:r>
          </w:p>
        </w:tc>
        <w:tc>
          <w:tcPr>
            <w:tcW w:w="1560" w:type="dxa"/>
            <w:tcBorders>
              <w:top w:val="single" w:sz="2" w:space="0" w:color="auto"/>
              <w:left w:val="single" w:sz="2" w:space="0" w:color="auto"/>
              <w:bottom w:val="single" w:sz="2" w:space="0" w:color="auto"/>
              <w:right w:val="single" w:sz="2" w:space="0" w:color="auto"/>
            </w:tcBorders>
            <w:vAlign w:val="center"/>
          </w:tcPr>
          <w:p w14:paraId="4B540D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2,368,356.03</w:t>
            </w:r>
          </w:p>
        </w:tc>
        <w:tc>
          <w:tcPr>
            <w:tcW w:w="1417" w:type="dxa"/>
            <w:tcBorders>
              <w:top w:val="single" w:sz="2" w:space="0" w:color="auto"/>
              <w:left w:val="single" w:sz="2" w:space="0" w:color="auto"/>
              <w:bottom w:val="single" w:sz="2" w:space="0" w:color="auto"/>
              <w:right w:val="single" w:sz="2" w:space="0" w:color="auto"/>
            </w:tcBorders>
            <w:vAlign w:val="center"/>
          </w:tcPr>
          <w:p w14:paraId="728649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1,808,120.10</w:t>
            </w:r>
          </w:p>
        </w:tc>
        <w:tc>
          <w:tcPr>
            <w:tcW w:w="992" w:type="dxa"/>
            <w:tcBorders>
              <w:top w:val="single" w:sz="2" w:space="0" w:color="auto"/>
              <w:left w:val="single" w:sz="2" w:space="0" w:color="auto"/>
              <w:bottom w:val="single" w:sz="2" w:space="0" w:color="auto"/>
              <w:right w:val="single" w:sz="2" w:space="0" w:color="auto"/>
            </w:tcBorders>
            <w:vAlign w:val="center"/>
          </w:tcPr>
          <w:p w14:paraId="24CA0448" w14:textId="77777777" w:rsidR="002224B7" w:rsidRDefault="002224B7">
            <w:pPr>
              <w:spacing w:line="240" w:lineRule="exact"/>
              <w:rPr>
                <w:rFonts w:ascii="宋体" w:eastAsia="宋体" w:hAnsi="宋体" w:cs="宋体"/>
                <w:sz w:val="18"/>
                <w:szCs w:val="18"/>
              </w:rPr>
            </w:pPr>
          </w:p>
        </w:tc>
      </w:tr>
      <w:tr w:rsidR="002224B7" w14:paraId="388F0499"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768CBA5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单独进行减值测试的应收款项减值准备转回</w:t>
            </w:r>
          </w:p>
        </w:tc>
        <w:tc>
          <w:tcPr>
            <w:tcW w:w="1559" w:type="dxa"/>
            <w:tcBorders>
              <w:top w:val="single" w:sz="2" w:space="0" w:color="auto"/>
              <w:left w:val="single" w:sz="2" w:space="0" w:color="auto"/>
              <w:bottom w:val="single" w:sz="2" w:space="0" w:color="auto"/>
              <w:right w:val="single" w:sz="2" w:space="0" w:color="auto"/>
            </w:tcBorders>
            <w:vAlign w:val="center"/>
          </w:tcPr>
          <w:p w14:paraId="0FD506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96,458.50</w:t>
            </w:r>
          </w:p>
        </w:tc>
        <w:tc>
          <w:tcPr>
            <w:tcW w:w="1560" w:type="dxa"/>
            <w:tcBorders>
              <w:top w:val="single" w:sz="2" w:space="0" w:color="auto"/>
              <w:left w:val="single" w:sz="2" w:space="0" w:color="auto"/>
              <w:bottom w:val="single" w:sz="2" w:space="0" w:color="auto"/>
              <w:right w:val="single" w:sz="2" w:space="0" w:color="auto"/>
            </w:tcBorders>
            <w:vAlign w:val="center"/>
          </w:tcPr>
          <w:p w14:paraId="7A69278F" w14:textId="77777777" w:rsidR="002224B7" w:rsidRDefault="002224B7">
            <w:pPr>
              <w:spacing w:line="240" w:lineRule="exact"/>
              <w:jc w:val="right"/>
              <w:rPr>
                <w:rFonts w:ascii="宋体" w:eastAsia="宋体" w:hAnsi="宋体" w:cs="宋体"/>
                <w:sz w:val="18"/>
                <w:szCs w:val="18"/>
              </w:rPr>
            </w:pPr>
          </w:p>
        </w:tc>
        <w:tc>
          <w:tcPr>
            <w:tcW w:w="1417" w:type="dxa"/>
            <w:tcBorders>
              <w:top w:val="single" w:sz="2" w:space="0" w:color="auto"/>
              <w:left w:val="single" w:sz="2" w:space="0" w:color="auto"/>
              <w:bottom w:val="single" w:sz="2" w:space="0" w:color="auto"/>
              <w:right w:val="single" w:sz="2" w:space="0" w:color="auto"/>
            </w:tcBorders>
            <w:vAlign w:val="center"/>
          </w:tcPr>
          <w:p w14:paraId="2F1F9F12" w14:textId="77777777" w:rsidR="002224B7" w:rsidRDefault="002224B7">
            <w:pPr>
              <w:spacing w:line="240" w:lineRule="exact"/>
              <w:jc w:val="righ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6B2654C5" w14:textId="77777777" w:rsidR="002224B7" w:rsidRDefault="002224B7">
            <w:pPr>
              <w:spacing w:line="240" w:lineRule="exact"/>
              <w:rPr>
                <w:rFonts w:ascii="宋体" w:eastAsia="宋体" w:hAnsi="宋体" w:cs="宋体"/>
                <w:sz w:val="18"/>
                <w:szCs w:val="18"/>
              </w:rPr>
            </w:pPr>
          </w:p>
        </w:tc>
      </w:tr>
      <w:tr w:rsidR="002224B7" w14:paraId="5D48C7A3"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61B0454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企业取得子公司、联营企业及合营企业的投资成本小于取得投资时应享有被投资单位可辨认净资产公允价值产生的收益</w:t>
            </w:r>
          </w:p>
        </w:tc>
        <w:tc>
          <w:tcPr>
            <w:tcW w:w="1559" w:type="dxa"/>
            <w:tcBorders>
              <w:top w:val="single" w:sz="2" w:space="0" w:color="auto"/>
              <w:left w:val="single" w:sz="2" w:space="0" w:color="auto"/>
              <w:bottom w:val="single" w:sz="2" w:space="0" w:color="auto"/>
              <w:right w:val="single" w:sz="2" w:space="0" w:color="auto"/>
            </w:tcBorders>
            <w:vAlign w:val="center"/>
          </w:tcPr>
          <w:p w14:paraId="425FDED6" w14:textId="77777777" w:rsidR="002224B7" w:rsidRDefault="002224B7">
            <w:pPr>
              <w:spacing w:line="240" w:lineRule="exact"/>
              <w:jc w:val="right"/>
              <w:rPr>
                <w:rFonts w:ascii="宋体" w:eastAsia="宋体" w:hAnsi="宋体" w:cs="宋体"/>
                <w:sz w:val="18"/>
                <w:szCs w:val="18"/>
              </w:rPr>
            </w:pPr>
          </w:p>
        </w:tc>
        <w:tc>
          <w:tcPr>
            <w:tcW w:w="1560" w:type="dxa"/>
            <w:tcBorders>
              <w:top w:val="single" w:sz="2" w:space="0" w:color="auto"/>
              <w:left w:val="single" w:sz="2" w:space="0" w:color="auto"/>
              <w:bottom w:val="single" w:sz="2" w:space="0" w:color="auto"/>
              <w:right w:val="single" w:sz="2" w:space="0" w:color="auto"/>
            </w:tcBorders>
            <w:vAlign w:val="center"/>
          </w:tcPr>
          <w:p w14:paraId="72F48A3C" w14:textId="77777777" w:rsidR="002224B7" w:rsidRDefault="002224B7">
            <w:pPr>
              <w:spacing w:line="240" w:lineRule="exact"/>
              <w:jc w:val="right"/>
              <w:rPr>
                <w:rFonts w:ascii="宋体" w:eastAsia="宋体" w:hAnsi="宋体" w:cs="宋体"/>
                <w:sz w:val="18"/>
                <w:szCs w:val="18"/>
              </w:rPr>
            </w:pPr>
          </w:p>
        </w:tc>
        <w:tc>
          <w:tcPr>
            <w:tcW w:w="1417" w:type="dxa"/>
            <w:tcBorders>
              <w:top w:val="single" w:sz="2" w:space="0" w:color="auto"/>
              <w:left w:val="single" w:sz="2" w:space="0" w:color="auto"/>
              <w:bottom w:val="single" w:sz="2" w:space="0" w:color="auto"/>
              <w:right w:val="single" w:sz="2" w:space="0" w:color="auto"/>
            </w:tcBorders>
            <w:vAlign w:val="center"/>
          </w:tcPr>
          <w:p w14:paraId="2A681F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82,984,773.90</w:t>
            </w:r>
          </w:p>
        </w:tc>
        <w:tc>
          <w:tcPr>
            <w:tcW w:w="992" w:type="dxa"/>
            <w:tcBorders>
              <w:top w:val="single" w:sz="2" w:space="0" w:color="auto"/>
              <w:left w:val="single" w:sz="2" w:space="0" w:color="auto"/>
              <w:bottom w:val="single" w:sz="2" w:space="0" w:color="auto"/>
              <w:right w:val="single" w:sz="2" w:space="0" w:color="auto"/>
            </w:tcBorders>
            <w:vAlign w:val="center"/>
          </w:tcPr>
          <w:p w14:paraId="778C5293" w14:textId="77777777" w:rsidR="002224B7" w:rsidRDefault="002224B7">
            <w:pPr>
              <w:spacing w:line="240" w:lineRule="exact"/>
              <w:rPr>
                <w:rFonts w:ascii="宋体" w:eastAsia="宋体" w:hAnsi="宋体" w:cs="宋体"/>
                <w:sz w:val="18"/>
                <w:szCs w:val="18"/>
              </w:rPr>
            </w:pPr>
          </w:p>
        </w:tc>
      </w:tr>
      <w:tr w:rsidR="002224B7" w14:paraId="690F8B8A"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4C1FAA5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除上述各项之外的其他营业外收入和支出</w:t>
            </w:r>
          </w:p>
        </w:tc>
        <w:tc>
          <w:tcPr>
            <w:tcW w:w="1559" w:type="dxa"/>
            <w:tcBorders>
              <w:top w:val="single" w:sz="2" w:space="0" w:color="auto"/>
              <w:left w:val="single" w:sz="2" w:space="0" w:color="auto"/>
              <w:bottom w:val="single" w:sz="2" w:space="0" w:color="auto"/>
              <w:right w:val="single" w:sz="2" w:space="0" w:color="auto"/>
            </w:tcBorders>
            <w:vAlign w:val="center"/>
          </w:tcPr>
          <w:p w14:paraId="75D64A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-3,873,470.17</w:t>
            </w:r>
          </w:p>
        </w:tc>
        <w:tc>
          <w:tcPr>
            <w:tcW w:w="1560" w:type="dxa"/>
            <w:tcBorders>
              <w:top w:val="single" w:sz="2" w:space="0" w:color="auto"/>
              <w:left w:val="single" w:sz="2" w:space="0" w:color="auto"/>
              <w:bottom w:val="single" w:sz="2" w:space="0" w:color="auto"/>
              <w:right w:val="single" w:sz="2" w:space="0" w:color="auto"/>
            </w:tcBorders>
            <w:vAlign w:val="center"/>
          </w:tcPr>
          <w:p w14:paraId="3902947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-12,290,983.36</w:t>
            </w:r>
          </w:p>
        </w:tc>
        <w:tc>
          <w:tcPr>
            <w:tcW w:w="1417" w:type="dxa"/>
            <w:tcBorders>
              <w:top w:val="single" w:sz="2" w:space="0" w:color="auto"/>
              <w:left w:val="single" w:sz="2" w:space="0" w:color="auto"/>
              <w:bottom w:val="single" w:sz="2" w:space="0" w:color="auto"/>
              <w:right w:val="single" w:sz="2" w:space="0" w:color="auto"/>
            </w:tcBorders>
            <w:vAlign w:val="center"/>
          </w:tcPr>
          <w:p w14:paraId="330587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-127,210.71</w:t>
            </w:r>
          </w:p>
        </w:tc>
        <w:tc>
          <w:tcPr>
            <w:tcW w:w="992" w:type="dxa"/>
            <w:tcBorders>
              <w:top w:val="single" w:sz="2" w:space="0" w:color="auto"/>
              <w:left w:val="single" w:sz="2" w:space="0" w:color="auto"/>
              <w:bottom w:val="single" w:sz="2" w:space="0" w:color="auto"/>
              <w:right w:val="single" w:sz="2" w:space="0" w:color="auto"/>
            </w:tcBorders>
            <w:vAlign w:val="center"/>
          </w:tcPr>
          <w:p w14:paraId="7631A18D" w14:textId="77777777" w:rsidR="002224B7" w:rsidRDefault="002224B7">
            <w:pPr>
              <w:spacing w:line="240" w:lineRule="exact"/>
              <w:rPr>
                <w:rFonts w:ascii="宋体" w:eastAsia="宋体" w:hAnsi="宋体" w:cs="宋体"/>
                <w:sz w:val="18"/>
                <w:szCs w:val="18"/>
              </w:rPr>
            </w:pPr>
          </w:p>
        </w:tc>
      </w:tr>
      <w:tr w:rsidR="002224B7" w14:paraId="69AC2CDF"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14692DF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其他符合非经常性损益定义的损益项目</w:t>
            </w:r>
          </w:p>
        </w:tc>
        <w:tc>
          <w:tcPr>
            <w:tcW w:w="1559" w:type="dxa"/>
            <w:tcBorders>
              <w:top w:val="single" w:sz="2" w:space="0" w:color="auto"/>
              <w:left w:val="single" w:sz="2" w:space="0" w:color="auto"/>
              <w:bottom w:val="single" w:sz="2" w:space="0" w:color="auto"/>
              <w:right w:val="single" w:sz="2" w:space="0" w:color="auto"/>
            </w:tcBorders>
            <w:vAlign w:val="center"/>
          </w:tcPr>
          <w:p w14:paraId="22140CE2" w14:textId="77777777" w:rsidR="002224B7" w:rsidRDefault="002224B7">
            <w:pPr>
              <w:spacing w:line="240" w:lineRule="exact"/>
              <w:jc w:val="right"/>
              <w:rPr>
                <w:rFonts w:ascii="宋体" w:eastAsia="宋体" w:hAnsi="宋体" w:cs="宋体"/>
                <w:sz w:val="18"/>
                <w:szCs w:val="18"/>
              </w:rPr>
            </w:pPr>
          </w:p>
        </w:tc>
        <w:tc>
          <w:tcPr>
            <w:tcW w:w="1560" w:type="dxa"/>
            <w:tcBorders>
              <w:top w:val="single" w:sz="2" w:space="0" w:color="auto"/>
              <w:left w:val="single" w:sz="2" w:space="0" w:color="auto"/>
              <w:bottom w:val="single" w:sz="2" w:space="0" w:color="auto"/>
              <w:right w:val="single" w:sz="2" w:space="0" w:color="auto"/>
            </w:tcBorders>
            <w:vAlign w:val="center"/>
          </w:tcPr>
          <w:p w14:paraId="763EF2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12,733,584.83</w:t>
            </w:r>
          </w:p>
        </w:tc>
        <w:tc>
          <w:tcPr>
            <w:tcW w:w="1417" w:type="dxa"/>
            <w:tcBorders>
              <w:top w:val="single" w:sz="2" w:space="0" w:color="auto"/>
              <w:left w:val="single" w:sz="2" w:space="0" w:color="auto"/>
              <w:bottom w:val="single" w:sz="2" w:space="0" w:color="auto"/>
              <w:right w:val="single" w:sz="2" w:space="0" w:color="auto"/>
            </w:tcBorders>
            <w:vAlign w:val="center"/>
          </w:tcPr>
          <w:p w14:paraId="67EACFE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502,892.56</w:t>
            </w:r>
          </w:p>
        </w:tc>
        <w:tc>
          <w:tcPr>
            <w:tcW w:w="992" w:type="dxa"/>
            <w:tcBorders>
              <w:top w:val="single" w:sz="2" w:space="0" w:color="auto"/>
              <w:left w:val="single" w:sz="2" w:space="0" w:color="auto"/>
              <w:bottom w:val="single" w:sz="2" w:space="0" w:color="auto"/>
              <w:right w:val="single" w:sz="2" w:space="0" w:color="auto"/>
            </w:tcBorders>
            <w:vAlign w:val="center"/>
          </w:tcPr>
          <w:p w14:paraId="3636A6DD" w14:textId="77777777" w:rsidR="002224B7" w:rsidRDefault="002224B7">
            <w:pPr>
              <w:spacing w:line="240" w:lineRule="exact"/>
              <w:rPr>
                <w:rFonts w:ascii="宋体" w:eastAsia="宋体" w:hAnsi="宋体" w:cs="宋体"/>
                <w:sz w:val="18"/>
                <w:szCs w:val="18"/>
              </w:rPr>
            </w:pPr>
          </w:p>
        </w:tc>
      </w:tr>
      <w:tr w:rsidR="002224B7" w14:paraId="5EF4AD0F"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0D4256E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减：所得税影响额</w:t>
            </w:r>
          </w:p>
        </w:tc>
        <w:tc>
          <w:tcPr>
            <w:tcW w:w="1559" w:type="dxa"/>
            <w:tcBorders>
              <w:top w:val="single" w:sz="2" w:space="0" w:color="auto"/>
              <w:left w:val="single" w:sz="2" w:space="0" w:color="auto"/>
              <w:bottom w:val="single" w:sz="2" w:space="0" w:color="auto"/>
              <w:right w:val="single" w:sz="2" w:space="0" w:color="auto"/>
            </w:tcBorders>
            <w:vAlign w:val="center"/>
          </w:tcPr>
          <w:p w14:paraId="450BD6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-1,142,001.28</w:t>
            </w:r>
          </w:p>
        </w:tc>
        <w:tc>
          <w:tcPr>
            <w:tcW w:w="1560" w:type="dxa"/>
            <w:tcBorders>
              <w:top w:val="single" w:sz="2" w:space="0" w:color="auto"/>
              <w:left w:val="single" w:sz="2" w:space="0" w:color="auto"/>
              <w:bottom w:val="single" w:sz="2" w:space="0" w:color="auto"/>
              <w:right w:val="single" w:sz="2" w:space="0" w:color="auto"/>
            </w:tcBorders>
            <w:vAlign w:val="center"/>
          </w:tcPr>
          <w:p w14:paraId="723E05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-9,422,034.54</w:t>
            </w:r>
          </w:p>
        </w:tc>
        <w:tc>
          <w:tcPr>
            <w:tcW w:w="1417" w:type="dxa"/>
            <w:tcBorders>
              <w:top w:val="single" w:sz="2" w:space="0" w:color="auto"/>
              <w:left w:val="single" w:sz="2" w:space="0" w:color="auto"/>
              <w:bottom w:val="single" w:sz="2" w:space="0" w:color="auto"/>
              <w:right w:val="single" w:sz="2" w:space="0" w:color="auto"/>
            </w:tcBorders>
            <w:vAlign w:val="center"/>
          </w:tcPr>
          <w:p w14:paraId="5074EB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17,156,521.94</w:t>
            </w:r>
          </w:p>
        </w:tc>
        <w:tc>
          <w:tcPr>
            <w:tcW w:w="992" w:type="dxa"/>
            <w:tcBorders>
              <w:top w:val="single" w:sz="2" w:space="0" w:color="auto"/>
              <w:left w:val="single" w:sz="2" w:space="0" w:color="auto"/>
              <w:bottom w:val="single" w:sz="2" w:space="0" w:color="auto"/>
              <w:right w:val="single" w:sz="2" w:space="0" w:color="auto"/>
            </w:tcBorders>
            <w:vAlign w:val="center"/>
          </w:tcPr>
          <w:p w14:paraId="307A4D4F" w14:textId="77777777" w:rsidR="002224B7" w:rsidRDefault="002224B7">
            <w:pPr>
              <w:spacing w:line="240" w:lineRule="exact"/>
              <w:rPr>
                <w:rFonts w:ascii="宋体" w:eastAsia="宋体" w:hAnsi="宋体" w:cs="宋体"/>
                <w:sz w:val="18"/>
                <w:szCs w:val="18"/>
              </w:rPr>
            </w:pPr>
          </w:p>
        </w:tc>
      </w:tr>
      <w:tr w:rsidR="002224B7" w14:paraId="4F3F67DF"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6B9FFEB9"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少数股东权益影响额（税后）</w:t>
            </w:r>
          </w:p>
        </w:tc>
        <w:tc>
          <w:tcPr>
            <w:tcW w:w="1559" w:type="dxa"/>
            <w:tcBorders>
              <w:top w:val="single" w:sz="2" w:space="0" w:color="auto"/>
              <w:left w:val="single" w:sz="2" w:space="0" w:color="auto"/>
              <w:bottom w:val="single" w:sz="2" w:space="0" w:color="auto"/>
              <w:right w:val="single" w:sz="2" w:space="0" w:color="auto"/>
            </w:tcBorders>
            <w:vAlign w:val="center"/>
          </w:tcPr>
          <w:p w14:paraId="73FBFD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2,457,334.74</w:t>
            </w:r>
          </w:p>
        </w:tc>
        <w:tc>
          <w:tcPr>
            <w:tcW w:w="1560" w:type="dxa"/>
            <w:tcBorders>
              <w:top w:val="single" w:sz="2" w:space="0" w:color="auto"/>
              <w:left w:val="single" w:sz="2" w:space="0" w:color="auto"/>
              <w:bottom w:val="single" w:sz="2" w:space="0" w:color="auto"/>
              <w:right w:val="single" w:sz="2" w:space="0" w:color="auto"/>
            </w:tcBorders>
            <w:vAlign w:val="center"/>
          </w:tcPr>
          <w:p w14:paraId="252914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2,671,376.16</w:t>
            </w:r>
          </w:p>
        </w:tc>
        <w:tc>
          <w:tcPr>
            <w:tcW w:w="1417" w:type="dxa"/>
            <w:tcBorders>
              <w:top w:val="single" w:sz="2" w:space="0" w:color="auto"/>
              <w:left w:val="single" w:sz="2" w:space="0" w:color="auto"/>
              <w:bottom w:val="single" w:sz="2" w:space="0" w:color="auto"/>
              <w:right w:val="single" w:sz="2" w:space="0" w:color="auto"/>
            </w:tcBorders>
            <w:vAlign w:val="center"/>
          </w:tcPr>
          <w:p w14:paraId="3410C8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5,521,763.45</w:t>
            </w:r>
          </w:p>
        </w:tc>
        <w:tc>
          <w:tcPr>
            <w:tcW w:w="992" w:type="dxa"/>
            <w:tcBorders>
              <w:top w:val="single" w:sz="2" w:space="0" w:color="auto"/>
              <w:left w:val="single" w:sz="2" w:space="0" w:color="auto"/>
              <w:bottom w:val="single" w:sz="2" w:space="0" w:color="auto"/>
              <w:right w:val="single" w:sz="2" w:space="0" w:color="auto"/>
            </w:tcBorders>
            <w:vAlign w:val="center"/>
          </w:tcPr>
          <w:p w14:paraId="02F36A3D" w14:textId="77777777" w:rsidR="002224B7" w:rsidRDefault="002224B7">
            <w:pPr>
              <w:spacing w:line="240" w:lineRule="exact"/>
              <w:rPr>
                <w:rFonts w:ascii="宋体" w:eastAsia="宋体" w:hAnsi="宋体" w:cs="宋体"/>
                <w:sz w:val="18"/>
                <w:szCs w:val="18"/>
              </w:rPr>
            </w:pPr>
          </w:p>
        </w:tc>
      </w:tr>
      <w:tr w:rsidR="002224B7" w14:paraId="23CF1CCB" w14:textId="77777777" w:rsidTr="00B50CAE">
        <w:trPr>
          <w:trHeight w:val="240"/>
        </w:trPr>
        <w:tc>
          <w:tcPr>
            <w:tcW w:w="4111" w:type="dxa"/>
            <w:tcBorders>
              <w:top w:val="single" w:sz="2" w:space="0" w:color="auto"/>
              <w:left w:val="single" w:sz="2" w:space="0" w:color="auto"/>
              <w:bottom w:val="single" w:sz="2" w:space="0" w:color="auto"/>
              <w:right w:val="single" w:sz="2" w:space="0" w:color="auto"/>
            </w:tcBorders>
            <w:shd w:val="clear" w:color="auto" w:fill="D3D3D3"/>
            <w:vAlign w:val="center"/>
          </w:tcPr>
          <w:p w14:paraId="4E80BB5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559" w:type="dxa"/>
            <w:tcBorders>
              <w:top w:val="single" w:sz="2" w:space="0" w:color="auto"/>
              <w:left w:val="single" w:sz="2" w:space="0" w:color="auto"/>
              <w:bottom w:val="single" w:sz="2" w:space="0" w:color="auto"/>
              <w:right w:val="single" w:sz="2" w:space="0" w:color="auto"/>
            </w:tcBorders>
            <w:vAlign w:val="center"/>
          </w:tcPr>
          <w:p w14:paraId="3B9EF3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-5,878,230.32</w:t>
            </w:r>
          </w:p>
        </w:tc>
        <w:tc>
          <w:tcPr>
            <w:tcW w:w="1560" w:type="dxa"/>
            <w:tcBorders>
              <w:top w:val="single" w:sz="2" w:space="0" w:color="auto"/>
              <w:left w:val="single" w:sz="2" w:space="0" w:color="auto"/>
              <w:bottom w:val="single" w:sz="2" w:space="0" w:color="auto"/>
              <w:right w:val="single" w:sz="2" w:space="0" w:color="auto"/>
            </w:tcBorders>
            <w:vAlign w:val="center"/>
          </w:tcPr>
          <w:p w14:paraId="5BE052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-35,084,265.22</w:t>
            </w:r>
          </w:p>
        </w:tc>
        <w:tc>
          <w:tcPr>
            <w:tcW w:w="1417" w:type="dxa"/>
            <w:tcBorders>
              <w:top w:val="single" w:sz="2" w:space="0" w:color="auto"/>
              <w:left w:val="single" w:sz="2" w:space="0" w:color="auto"/>
              <w:bottom w:val="single" w:sz="2" w:space="0" w:color="auto"/>
              <w:right w:val="single" w:sz="2" w:space="0" w:color="auto"/>
            </w:tcBorders>
            <w:vAlign w:val="center"/>
          </w:tcPr>
          <w:p w14:paraId="47CDE6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196,445,430.52</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41097B61" w14:textId="77777777" w:rsidR="002224B7" w:rsidRDefault="00000000">
            <w:pPr>
              <w:spacing w:before="40" w:after="40" w:line="240" w:lineRule="exact"/>
              <w:jc w:val="center"/>
              <w:rPr>
                <w:rFonts w:ascii="宋体" w:eastAsia="宋体" w:hAnsi="宋体" w:cs="宋体"/>
                <w:sz w:val="18"/>
                <w:szCs w:val="18"/>
                <w:shd w:val="clear" w:color="auto" w:fill="D3D3D3"/>
              </w:rPr>
            </w:pPr>
            <w:r>
              <w:rPr>
                <w:rFonts w:ascii="宋体" w:eastAsia="宋体" w:hAnsi="宋体" w:cs="宋体"/>
                <w:sz w:val="18"/>
                <w:szCs w:val="18"/>
                <w:shd w:val="clear" w:color="auto" w:fill="D3D3D3"/>
              </w:rPr>
              <w:t>--</w:t>
            </w:r>
          </w:p>
        </w:tc>
      </w:tr>
    </w:tbl>
    <w:p w14:paraId="5B90687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其他符合非经常性损益定义的损益项目的具体情况：</w:t>
      </w:r>
    </w:p>
    <w:p w14:paraId="4E03A8F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D7502F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公司不存在其他符合非经常性损益定义的损益项目的具体情况。</w:t>
      </w:r>
    </w:p>
    <w:p w14:paraId="0D006AC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将《公开发行证券的公司信息披露解释性公告第1号——非经常性损益》中列举的非经常性损益项目界定为经常性损益项目的情况说明</w:t>
      </w:r>
    </w:p>
    <w:p w14:paraId="640DC14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EBD220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公司不存在将《公开发行证券的公司信息披露解释性公告第1号——非经常性损益》中列举的非经常性损益项目界定为经常性损益的项目的情形。</w:t>
      </w:r>
    </w:p>
    <w:p w14:paraId="38CF40D5" w14:textId="77777777" w:rsidR="002224B7" w:rsidRDefault="00000000">
      <w:r>
        <w:br w:type="page"/>
      </w:r>
    </w:p>
    <w:p w14:paraId="01F70094" w14:textId="77777777" w:rsidR="002224B7" w:rsidRDefault="00000000">
      <w:pPr>
        <w:pStyle w:val="headingh1"/>
        <w:spacing w:before="340" w:after="330" w:line="773" w:lineRule="exact"/>
        <w:jc w:val="center"/>
        <w:rPr>
          <w:rFonts w:ascii="宋体" w:eastAsia="宋体" w:hAnsi="宋体" w:cs="宋体"/>
          <w:b/>
          <w:bCs/>
          <w:sz w:val="32"/>
          <w:szCs w:val="32"/>
        </w:rPr>
      </w:pPr>
      <w:bookmarkStart w:id="13" w:name="_Toc988902"/>
      <w:r>
        <w:rPr>
          <w:rFonts w:ascii="宋体" w:eastAsia="宋体" w:hAnsi="宋体" w:cs="宋体"/>
          <w:b/>
          <w:bCs/>
          <w:sz w:val="32"/>
          <w:szCs w:val="32"/>
        </w:rPr>
        <w:lastRenderedPageBreak/>
        <w:t>第三节 管理层讨论与分析</w:t>
      </w:r>
      <w:bookmarkEnd w:id="13"/>
    </w:p>
    <w:p w14:paraId="7BDDCF08" w14:textId="77777777" w:rsidR="002224B7" w:rsidRDefault="00000000">
      <w:pPr>
        <w:pStyle w:val="2"/>
        <w:spacing w:before="300" w:after="300" w:line="320" w:lineRule="exact"/>
        <w:rPr>
          <w:rFonts w:ascii="宋体" w:eastAsia="宋体" w:hAnsi="宋体" w:cs="宋体"/>
          <w:b/>
          <w:bCs/>
          <w:sz w:val="24"/>
          <w:szCs w:val="24"/>
        </w:rPr>
      </w:pPr>
      <w:bookmarkStart w:id="14" w:name="_Toc988903"/>
      <w:r>
        <w:rPr>
          <w:rFonts w:ascii="宋体" w:eastAsia="宋体" w:hAnsi="宋体" w:cs="宋体"/>
          <w:b/>
          <w:bCs/>
          <w:sz w:val="24"/>
          <w:szCs w:val="24"/>
        </w:rPr>
        <w:t>一、报告期内公司所处行业情况</w:t>
      </w:r>
      <w:bookmarkEnd w:id="14"/>
    </w:p>
    <w:p w14:paraId="075C58A1" w14:textId="77777777" w:rsidR="00EB7465" w:rsidRPr="00B50CAE" w:rsidRDefault="00000000" w:rsidP="00B50CAE">
      <w:pPr>
        <w:pStyle w:val="a3"/>
        <w:spacing w:before="0" w:beforeAutospacing="0" w:after="0" w:afterAutospacing="0"/>
        <w:ind w:firstLineChars="200" w:firstLine="420"/>
        <w:divId w:val="269358618"/>
        <w:rPr>
          <w:sz w:val="21"/>
          <w:szCs w:val="21"/>
        </w:rPr>
      </w:pPr>
      <w:r w:rsidRPr="00B50CAE">
        <w:rPr>
          <w:rFonts w:hint="eastAsia"/>
          <w:sz w:val="21"/>
          <w:szCs w:val="21"/>
        </w:rPr>
        <w:t>公司所处行业为工具和存储箱柜（TOOLS ＆ storage）行业，主要产品包括手工具及存储箱柜（Hand Tools ＆ Storage）、动力工具及激光测量仪器 ( Power Tools ＆ laser Measurement)两大类，主要用于家庭住宅维护、建筑工程、车辆维修养护、地图测量测绘等领域。其中家庭建筑及其相关维修维护产业是最重要也是占比最高的应用渠道。如果按照终端客户使用群体划分，可以分为家庭消费用工具及箱柜（Consumer tools＆storage）和工业生产用工具及设备（Industrial tools＆ equipment）</w:t>
      </w:r>
    </w:p>
    <w:p w14:paraId="7CC0C01F" w14:textId="77777777" w:rsidR="00EB7465" w:rsidRPr="00B50CAE" w:rsidRDefault="00000000" w:rsidP="00B50CAE">
      <w:pPr>
        <w:pStyle w:val="a3"/>
        <w:spacing w:before="0" w:beforeAutospacing="0" w:after="0" w:afterAutospacing="0"/>
        <w:ind w:firstLineChars="200" w:firstLine="420"/>
        <w:jc w:val="both"/>
        <w:divId w:val="269358618"/>
      </w:pPr>
      <w:r w:rsidRPr="00B50CAE">
        <w:rPr>
          <w:rFonts w:hint="eastAsia"/>
          <w:sz w:val="21"/>
          <w:szCs w:val="21"/>
        </w:rPr>
        <w:t>在北美洲和欧洲大部分地区，由于居民大量使用独立式建筑，且人均面积较大，造成居民房屋的维修维护成本高昂且费时。由于劳动力成本相对较高，欧洲和北美洲的居民更乐于自行开展房屋及其附属建筑的维修维护工作，由此产生了著名的欧美DIY文化。同时欧美家庭保有大量的汽车，汽车日常维修维护包括车辆部件的检查和更换等也是欧美DIY的重要组成部分。各类工具产品作为维修维护的必需品之一，在北美和欧洲存在大量的专业级和DIY级的家庭工具需求，因此，北美和欧洲地区成为全球工具行业最主要也是占比最高的市场。</w:t>
      </w:r>
    </w:p>
    <w:p w14:paraId="099768D7" w14:textId="77777777" w:rsidR="00EB7465" w:rsidRPr="00B50CAE" w:rsidRDefault="00000000" w:rsidP="00B50CAE">
      <w:pPr>
        <w:pStyle w:val="a3"/>
        <w:spacing w:before="0" w:beforeAutospacing="0" w:after="0" w:afterAutospacing="0"/>
        <w:ind w:firstLineChars="200" w:firstLine="420"/>
        <w:jc w:val="both"/>
        <w:divId w:val="269358618"/>
      </w:pPr>
      <w:r w:rsidRPr="00B50CAE">
        <w:rPr>
          <w:rFonts w:hint="eastAsia"/>
          <w:sz w:val="21"/>
          <w:szCs w:val="21"/>
        </w:rPr>
        <w:t>工具行业作为历史最悠久的行业，可以说随着人类诞生发展而发展，近百年来随着工业化浪潮的到来，工具作为人类生产制造各类用品和商品的必要助力，规模一直不断稳定上升并且越来越细化，得益于产品刚需和更换周期稳定等特性，工业工具行业增速规模一直较为稳定，即使遇到2008年的金融危机，在短暂的波动后行业仍能依据GDP增速维持稳定增长。</w:t>
      </w:r>
    </w:p>
    <w:p w14:paraId="109DB216" w14:textId="77777777" w:rsidR="00EB7465" w:rsidRPr="00B50CAE" w:rsidRDefault="00000000" w:rsidP="00B50CAE">
      <w:pPr>
        <w:pStyle w:val="a3"/>
        <w:spacing w:before="0" w:beforeAutospacing="0" w:after="0" w:afterAutospacing="0"/>
        <w:ind w:firstLineChars="200" w:firstLine="420"/>
        <w:jc w:val="both"/>
        <w:divId w:val="269358618"/>
      </w:pPr>
      <w:r w:rsidRPr="00B50CAE">
        <w:rPr>
          <w:rFonts w:hint="eastAsia"/>
          <w:sz w:val="21"/>
          <w:szCs w:val="21"/>
        </w:rPr>
        <w:t>2023年，由于欧美的高利率环境，客观上压制了房屋交易和工业发展，使得工具行业终端消费延续2022年下半年的走势继续下滑。更致命的是，随着2022年全球航运体系的正常化，堵塞在路途上的大量库存也到达了包括大型商超在内的渠道零售商，使得他们的库销比不断上升，最终导致了2023年的大规模主动去库存，带来的摆锤效应(Overreaction)导致公司订单大幅下降，最终导致行业过去18个月的增速是近30年来同比最差的一段时间。</w:t>
      </w:r>
    </w:p>
    <w:p w14:paraId="0CC5AF64" w14:textId="77777777" w:rsidR="00EB7465" w:rsidRPr="00B50CAE" w:rsidRDefault="00000000" w:rsidP="00B50CAE">
      <w:pPr>
        <w:pStyle w:val="a3"/>
        <w:spacing w:before="0" w:beforeAutospacing="0" w:after="0" w:afterAutospacing="0"/>
        <w:ind w:firstLineChars="200" w:firstLine="420"/>
        <w:jc w:val="both"/>
        <w:divId w:val="269358618"/>
      </w:pPr>
      <w:r w:rsidRPr="00B50CAE">
        <w:rPr>
          <w:rFonts w:hint="eastAsia"/>
          <w:sz w:val="21"/>
          <w:szCs w:val="21"/>
        </w:rPr>
        <w:t>2024年，由于美联储降息的不确定性，行业终端需求将依然延续低位震荡的走势，而随着渠道零售商的库存降至历史偏低水平，在下半年或明年初有望迎来新一轮的需求回升和补库订单。</w:t>
      </w:r>
    </w:p>
    <w:p w14:paraId="16E6480D" w14:textId="77777777" w:rsidR="002224B7" w:rsidRDefault="00000000">
      <w:pPr>
        <w:pStyle w:val="2"/>
        <w:spacing w:before="300" w:after="300" w:line="320" w:lineRule="exact"/>
        <w:rPr>
          <w:rFonts w:ascii="宋体" w:eastAsia="宋体" w:hAnsi="宋体" w:cs="宋体"/>
          <w:b/>
          <w:bCs/>
          <w:sz w:val="24"/>
          <w:szCs w:val="24"/>
        </w:rPr>
      </w:pPr>
      <w:bookmarkStart w:id="15" w:name="_Toc988904"/>
      <w:r>
        <w:rPr>
          <w:rFonts w:ascii="宋体" w:eastAsia="宋体" w:hAnsi="宋体" w:cs="宋体"/>
          <w:b/>
          <w:bCs/>
          <w:sz w:val="24"/>
          <w:szCs w:val="24"/>
        </w:rPr>
        <w:t>二、报告期内公司从事的主要业务</w:t>
      </w:r>
      <w:bookmarkEnd w:id="15"/>
    </w:p>
    <w:p w14:paraId="1B66E175" w14:textId="77777777" w:rsidR="00EB7465" w:rsidRDefault="00000000">
      <w:pPr>
        <w:pStyle w:val="a3"/>
        <w:spacing w:before="0" w:beforeAutospacing="0" w:after="0" w:afterAutospacing="0"/>
        <w:ind w:firstLine="420"/>
        <w:jc w:val="both"/>
        <w:divId w:val="1926378797"/>
      </w:pPr>
      <w:r>
        <w:rPr>
          <w:rFonts w:hint="eastAsia"/>
          <w:sz w:val="21"/>
          <w:szCs w:val="21"/>
        </w:rPr>
        <w:t>报告期内，公司继续重点围绕欧美家庭消费用工具及箱柜（Consumer tools＆storage）领域发展主营业务兼顾布局工业生产用工具及设备（Industrial tools＆ equipment），同时大力推进产品结构和业务模式发展，面对客户品牌（ODM）业务快速下滑的不力局面，全力发展自有品牌（OBM）业务仍然逆势取得了除箱柜业务以外的行业市场份额提升，手工具和动力工具业务继续保持增长。</w:t>
      </w:r>
    </w:p>
    <w:p w14:paraId="54E40AF6" w14:textId="77777777" w:rsidR="00EB7465" w:rsidRDefault="00000000">
      <w:pPr>
        <w:pStyle w:val="a3"/>
        <w:spacing w:before="0" w:beforeAutospacing="0" w:after="0" w:afterAutospacing="0"/>
        <w:ind w:firstLine="420"/>
        <w:jc w:val="both"/>
        <w:divId w:val="1926378797"/>
      </w:pPr>
      <w:r>
        <w:rPr>
          <w:rFonts w:hint="eastAsia"/>
          <w:sz w:val="21"/>
          <w:szCs w:val="21"/>
        </w:rPr>
        <w:t>报告期内，公司实现营业收入</w:t>
      </w:r>
      <w:r>
        <w:rPr>
          <w:rFonts w:hint="eastAsia"/>
          <w:color w:val="000000"/>
          <w:sz w:val="21"/>
          <w:szCs w:val="21"/>
          <w:shd w:val="clear" w:color="auto" w:fill="FFFFFF"/>
        </w:rPr>
        <w:t>1,092,999.28</w:t>
      </w:r>
      <w:r>
        <w:rPr>
          <w:rFonts w:hint="eastAsia"/>
          <w:sz w:val="21"/>
          <w:szCs w:val="21"/>
        </w:rPr>
        <w:t>万元，同比下降13.32</w:t>
      </w:r>
      <w:r>
        <w:rPr>
          <w:rFonts w:hint="eastAsia"/>
          <w:color w:val="000000"/>
          <w:sz w:val="21"/>
          <w:szCs w:val="21"/>
          <w:shd w:val="clear" w:color="auto" w:fill="FFFFFF"/>
        </w:rPr>
        <w:t>%</w:t>
      </w:r>
      <w:r>
        <w:rPr>
          <w:rFonts w:hint="eastAsia"/>
          <w:sz w:val="21"/>
          <w:szCs w:val="21"/>
        </w:rPr>
        <w:t>。2023年公司归属于上市公司股东的净利润</w:t>
      </w:r>
      <w:r>
        <w:rPr>
          <w:rFonts w:hint="eastAsia"/>
          <w:color w:val="000000"/>
          <w:sz w:val="21"/>
          <w:szCs w:val="21"/>
          <w:shd w:val="clear" w:color="auto" w:fill="FFFFFF"/>
        </w:rPr>
        <w:t>169,161.28</w:t>
      </w:r>
      <w:r>
        <w:rPr>
          <w:rFonts w:hint="eastAsia"/>
          <w:sz w:val="21"/>
          <w:szCs w:val="21"/>
        </w:rPr>
        <w:t>万元，同比增长19.14%，归属于上市公司股东的扣除非经常性损益的净利润</w:t>
      </w:r>
      <w:r>
        <w:rPr>
          <w:rFonts w:hint="eastAsia"/>
          <w:color w:val="000000"/>
          <w:sz w:val="21"/>
          <w:szCs w:val="21"/>
          <w:shd w:val="clear" w:color="auto" w:fill="FFFFFF"/>
        </w:rPr>
        <w:t>169,749.10</w:t>
      </w:r>
      <w:r>
        <w:rPr>
          <w:rFonts w:hint="eastAsia"/>
          <w:sz w:val="21"/>
          <w:szCs w:val="21"/>
        </w:rPr>
        <w:t>万元,同比增长</w:t>
      </w:r>
      <w:r>
        <w:rPr>
          <w:rFonts w:hint="eastAsia"/>
          <w:color w:val="000000"/>
          <w:sz w:val="21"/>
          <w:szCs w:val="21"/>
          <w:shd w:val="clear" w:color="auto" w:fill="FFFFFF"/>
        </w:rPr>
        <w:t>16.67%</w:t>
      </w:r>
      <w:r>
        <w:rPr>
          <w:rFonts w:hint="eastAsia"/>
          <w:sz w:val="21"/>
          <w:szCs w:val="21"/>
        </w:rPr>
        <w:t>。</w:t>
      </w:r>
    </w:p>
    <w:p w14:paraId="4B8567D1" w14:textId="77777777" w:rsidR="002224B7" w:rsidRDefault="00000000">
      <w:pPr>
        <w:pStyle w:val="2"/>
        <w:spacing w:before="300" w:after="300" w:line="320" w:lineRule="exact"/>
        <w:rPr>
          <w:rFonts w:ascii="宋体" w:eastAsia="宋体" w:hAnsi="宋体" w:cs="宋体"/>
          <w:b/>
          <w:bCs/>
          <w:sz w:val="24"/>
          <w:szCs w:val="24"/>
        </w:rPr>
      </w:pPr>
      <w:bookmarkStart w:id="16" w:name="_Toc988905"/>
      <w:r>
        <w:rPr>
          <w:rFonts w:ascii="宋体" w:eastAsia="宋体" w:hAnsi="宋体" w:cs="宋体"/>
          <w:b/>
          <w:bCs/>
          <w:sz w:val="24"/>
          <w:szCs w:val="24"/>
        </w:rPr>
        <w:t>三、核心竞争力分析</w:t>
      </w:r>
      <w:bookmarkEnd w:id="16"/>
    </w:p>
    <w:p w14:paraId="57EC9EB5" w14:textId="77777777" w:rsidR="00EB7465" w:rsidRDefault="00000000">
      <w:pPr>
        <w:pStyle w:val="a3"/>
        <w:spacing w:before="0" w:beforeAutospacing="0" w:after="0" w:afterAutospacing="0"/>
        <w:ind w:firstLine="420"/>
        <w:jc w:val="both"/>
        <w:divId w:val="226189230"/>
      </w:pPr>
      <w:r>
        <w:rPr>
          <w:rFonts w:hint="eastAsia"/>
          <w:sz w:val="21"/>
          <w:szCs w:val="21"/>
        </w:rPr>
        <w:t>1、创新优势</w:t>
      </w:r>
    </w:p>
    <w:p w14:paraId="2B91612B" w14:textId="32D2B2DE" w:rsidR="00EB7465" w:rsidRDefault="00000000">
      <w:pPr>
        <w:pStyle w:val="a3"/>
        <w:spacing w:before="0" w:beforeAutospacing="0" w:after="0" w:afterAutospacing="0"/>
        <w:ind w:firstLine="420"/>
        <w:jc w:val="both"/>
        <w:divId w:val="226189230"/>
        <w:rPr>
          <w:sz w:val="21"/>
          <w:szCs w:val="21"/>
        </w:rPr>
      </w:pPr>
      <w:r>
        <w:rPr>
          <w:rFonts w:hint="eastAsia"/>
          <w:sz w:val="21"/>
          <w:szCs w:val="21"/>
        </w:rPr>
        <w:t>创新一直是公司发展的灵魂，品类扩张一直是公司发展的核心动力。公司拥有一支资深的专业工具产品和非工具类消费品研发团队，始终致力于新产品的研发创新，秉持细节决定成败的理念，提升产品</w:t>
      </w:r>
      <w:r>
        <w:rPr>
          <w:rFonts w:hint="eastAsia"/>
          <w:sz w:val="21"/>
          <w:szCs w:val="21"/>
        </w:rPr>
        <w:lastRenderedPageBreak/>
        <w:t>的功能性和附加值，确保公司的长期核心竞争力。报告期内公司研发投入3.2</w:t>
      </w:r>
      <w:r w:rsidR="007F1562">
        <w:rPr>
          <w:rFonts w:hint="eastAsia"/>
          <w:sz w:val="21"/>
          <w:szCs w:val="21"/>
        </w:rPr>
        <w:t>3</w:t>
      </w:r>
      <w:r>
        <w:rPr>
          <w:rFonts w:hint="eastAsia"/>
          <w:sz w:val="21"/>
          <w:szCs w:val="21"/>
        </w:rPr>
        <w:t>亿元，设计新产品1828项，新增专利申请和专利授权均超200项，子公司华达科捷获评国家工信部专精特新“小巨人”企业。公司创新研发了刀钳系列、无绳锂电池电动工具和相关零配件、激光水平尺、折叠刀系列在内的多款新产品并取得了良好的市场反馈。报告期内，公司持续开展动力工具特别是锂电池电动工具的大规模创新，凭借一大批高性价比的创新产品，取得美国某大型零售业公司的无绳锂电池电动工具和相关零配件订单。面对全球工具行业不断发生的变化，公司的创新优势保证了公司能够及时响应并把握市场机遇，持续获取市场份额，维持长期稳定的发展。</w:t>
      </w:r>
    </w:p>
    <w:p w14:paraId="1792E770" w14:textId="4E1996D0" w:rsidR="007F756E" w:rsidRDefault="007F756E" w:rsidP="007F756E">
      <w:pPr>
        <w:pStyle w:val="a3"/>
        <w:spacing w:before="0" w:beforeAutospacing="0" w:after="0" w:afterAutospacing="0"/>
        <w:ind w:firstLine="420"/>
        <w:divId w:val="226189230"/>
        <w:rPr>
          <w:sz w:val="21"/>
          <w:szCs w:val="21"/>
        </w:rPr>
      </w:pPr>
    </w:p>
    <w:p w14:paraId="0349792E" w14:textId="77777777" w:rsidR="00EB7465" w:rsidRDefault="00000000">
      <w:pPr>
        <w:pStyle w:val="a3"/>
        <w:spacing w:before="0" w:beforeAutospacing="0" w:after="0" w:afterAutospacing="0"/>
        <w:ind w:firstLine="420"/>
        <w:jc w:val="both"/>
        <w:divId w:val="226189230"/>
      </w:pPr>
      <w:r>
        <w:rPr>
          <w:rFonts w:hint="eastAsia"/>
          <w:sz w:val="21"/>
          <w:szCs w:val="21"/>
        </w:rPr>
        <w:t>2、品牌优势</w:t>
      </w:r>
    </w:p>
    <w:p w14:paraId="34BA82EC" w14:textId="77777777" w:rsidR="00EB7465" w:rsidRDefault="00000000">
      <w:pPr>
        <w:pStyle w:val="a3"/>
        <w:spacing w:before="0" w:beforeAutospacing="0" w:after="0" w:afterAutospacing="0"/>
        <w:ind w:firstLine="420"/>
        <w:jc w:val="both"/>
        <w:divId w:val="226189230"/>
        <w:rPr>
          <w:sz w:val="21"/>
          <w:szCs w:val="21"/>
        </w:rPr>
      </w:pPr>
      <w:r>
        <w:rPr>
          <w:rFonts w:hint="eastAsia"/>
          <w:sz w:val="21"/>
          <w:szCs w:val="21"/>
        </w:rPr>
        <w:t>公司主营产品是针对家庭的耐用消费品和专业人士的工业级产品，而品牌则是公司向消费者长期提供产品和服务的最有效保证，所以公司长期致力于国际龙头品牌的收购和自有品牌的打造发展。报告期内，公司签约收购了瑞士TESA和英国SCRUFFS品牌，未来将继续借此发展高精度测量仪器和个人工装产品；同时公司继续逆势投入，大力发展自有品牌，提升自有品牌影响力，增厚自有品牌优势，自有品牌持续增长，WORKPRO、DURATECH、EverBrite、Prexiso等品牌的销售收入同比快速增长，整体自有品牌销售收入接近50%。品牌优势不仅进一步提升公司产品的国际竞争力，还有效提高了公司的毛利率和业务稳定性，为公司长期健康的发展提供了保证。</w:t>
      </w:r>
    </w:p>
    <w:p w14:paraId="39AB438B" w14:textId="6ACCBFD2" w:rsidR="00EB7465" w:rsidRDefault="00000000">
      <w:pPr>
        <w:pStyle w:val="a3"/>
        <w:spacing w:before="0" w:beforeAutospacing="0" w:after="0" w:afterAutospacing="0"/>
        <w:ind w:firstLine="420"/>
        <w:jc w:val="both"/>
        <w:divId w:val="226189230"/>
      </w:pPr>
      <w:r>
        <w:rPr>
          <w:rFonts w:hint="eastAsia"/>
          <w:sz w:val="21"/>
          <w:szCs w:val="21"/>
        </w:rPr>
        <w:t>3、渠道优势</w:t>
      </w:r>
    </w:p>
    <w:p w14:paraId="7A4B0A21" w14:textId="77777777" w:rsidR="00EB7465" w:rsidRDefault="00000000">
      <w:pPr>
        <w:pStyle w:val="a3"/>
        <w:spacing w:before="0" w:beforeAutospacing="0" w:after="0" w:afterAutospacing="0"/>
        <w:ind w:firstLine="420"/>
        <w:jc w:val="both"/>
        <w:divId w:val="226189230"/>
      </w:pPr>
      <w:r>
        <w:rPr>
          <w:rFonts w:hint="eastAsia"/>
          <w:sz w:val="21"/>
          <w:szCs w:val="21"/>
        </w:rPr>
        <w:t>公司拥有的销售渠道和客户信赖，是巨星得以不断持续发展的保证。公司多样化的产品结构和持续的创新能力，不但可以最大程度上满足了渠道客户一站式采购的需要，而且不断节约渠道客户的采购成本和管理成本，持续提高对渠道客户的粘性。公司已成为美国HOME DEPOT、美国WALMART、美国LOWES、欧洲Kingfisher、加拿大CTC等多家大型连锁超市最大的工具和储物柜（Tools and Storage）供应商之一，并且依托这些客户不断拓展新的产品品类。目前在全球范围内，有两万家以上的大型五金、建材、汽配等连锁超市同时销售公司的各类产品，这些渠道有效保证了公司各类创新型产品的高速发展。巨星通过直营跨境电商，收购欧美分销渠道和建立亚太经销渠道三大措施并行，切实提高DTC(Direct To Customer)业务的占比，将零售用户需求放在首位，切实直接触达终端零售客户，既有效提升了单位产品的价值量又获得了一手的客户反馈为研发创新提供了直接依据。依托上述渠道优势，公司可以不断发展开拓市场前期良好的新产品品类并将之持续发展，历史上成功实现了包括激光测量仪器、储物柜、电动工具这些大品类的突破。</w:t>
      </w:r>
    </w:p>
    <w:p w14:paraId="2BD07DA4" w14:textId="77777777" w:rsidR="00EB7465" w:rsidRDefault="00000000">
      <w:pPr>
        <w:pStyle w:val="a3"/>
        <w:spacing w:before="0" w:beforeAutospacing="0" w:after="0" w:afterAutospacing="0"/>
        <w:ind w:firstLine="420"/>
        <w:jc w:val="both"/>
        <w:divId w:val="226189230"/>
      </w:pPr>
      <w:r>
        <w:rPr>
          <w:rFonts w:hint="eastAsia"/>
          <w:sz w:val="21"/>
          <w:szCs w:val="21"/>
        </w:rPr>
        <w:t>4、国际化优势</w:t>
      </w:r>
    </w:p>
    <w:p w14:paraId="7870B48C" w14:textId="77777777" w:rsidR="00EB7465" w:rsidRDefault="00000000">
      <w:pPr>
        <w:pStyle w:val="a3"/>
        <w:spacing w:before="0" w:beforeAutospacing="0" w:after="0" w:afterAutospacing="0"/>
        <w:ind w:firstLine="420"/>
        <w:jc w:val="both"/>
        <w:divId w:val="226189230"/>
      </w:pPr>
      <w:r>
        <w:rPr>
          <w:rFonts w:hint="eastAsia"/>
          <w:sz w:val="21"/>
          <w:szCs w:val="21"/>
        </w:rPr>
        <w:t>公司经过多年的发展，初步建立和完善了全球化的供应链管理体系，与全球数千家供应商建立了良好的合作关系，确保公司不局限于自身产能情况，可以快速响应市场需求并完成各类大额订单的及时交付。依托中美欧三地完善的仓储物流配送体系和以及全球21处生产制造基地公司可以做到全球采购、全球制造、全球分发。同时公司自身完善的分布式制造加工体系，可以极大的降低综合制造采购成本，提升公司产品的终端市场竞争力，并且能够全面满足各类需求和应对各自复杂的外部环境。公司正加速成为一家集欧美本土服务、亚洲产业链制造和中国管理研发的全球资源配置型公司。</w:t>
      </w:r>
    </w:p>
    <w:p w14:paraId="16CB5300" w14:textId="77777777" w:rsidR="002224B7" w:rsidRDefault="00000000">
      <w:pPr>
        <w:pStyle w:val="2"/>
        <w:spacing w:before="300" w:after="300" w:line="320" w:lineRule="exact"/>
        <w:rPr>
          <w:rFonts w:ascii="宋体" w:eastAsia="宋体" w:hAnsi="宋体" w:cs="宋体"/>
          <w:b/>
          <w:bCs/>
          <w:sz w:val="24"/>
          <w:szCs w:val="24"/>
        </w:rPr>
      </w:pPr>
      <w:bookmarkStart w:id="17" w:name="_Toc988906"/>
      <w:r>
        <w:rPr>
          <w:rFonts w:ascii="宋体" w:eastAsia="宋体" w:hAnsi="宋体" w:cs="宋体"/>
          <w:b/>
          <w:bCs/>
          <w:sz w:val="24"/>
          <w:szCs w:val="24"/>
        </w:rPr>
        <w:t>四、主营业务分析</w:t>
      </w:r>
      <w:bookmarkEnd w:id="17"/>
    </w:p>
    <w:p w14:paraId="113BEF75" w14:textId="77777777" w:rsidR="002224B7" w:rsidRDefault="00000000">
      <w:pPr>
        <w:pStyle w:val="3"/>
        <w:spacing w:line="280" w:lineRule="exact"/>
        <w:jc w:val="left"/>
        <w:rPr>
          <w:rFonts w:ascii="宋体" w:hAnsi="宋体" w:cs="宋体"/>
          <w:b/>
          <w:bCs/>
        </w:rPr>
      </w:pPr>
      <w:bookmarkStart w:id="18" w:name="_Toc988907"/>
      <w:r>
        <w:rPr>
          <w:rFonts w:ascii="宋体" w:hAnsi="宋体" w:cs="宋体"/>
          <w:b/>
          <w:bCs/>
        </w:rPr>
        <w:t>1、概述</w:t>
      </w:r>
      <w:bookmarkEnd w:id="18"/>
    </w:p>
    <w:p w14:paraId="435E27C8" w14:textId="77777777" w:rsidR="00EB7465" w:rsidRDefault="00000000">
      <w:pPr>
        <w:pStyle w:val="a3"/>
        <w:spacing w:before="0" w:beforeAutospacing="0" w:after="0" w:afterAutospacing="0"/>
        <w:ind w:firstLine="420"/>
        <w:jc w:val="both"/>
        <w:divId w:val="1101297358"/>
      </w:pPr>
      <w:r>
        <w:rPr>
          <w:rFonts w:hint="eastAsia"/>
          <w:sz w:val="21"/>
          <w:szCs w:val="21"/>
        </w:rPr>
        <w:t>报告期内，由于欧美的高利率环境，客观上压制了房屋交易和工业发展，使得工具行业终端消费延续2022年下半年的走势继续下滑。跟致命的是，随着2022年全球航运体系的正常化，堵塞在路途上的大量库存也到达了包括大型商超在内的渠道零售商，使得他们的库销比不断上升，最终导致了2023年的大规模主动去库存，带来的摆锤效应(Overreaction)导致公司订单大幅下降。</w:t>
      </w:r>
    </w:p>
    <w:p w14:paraId="0E28FA0D" w14:textId="77777777" w:rsidR="00EB7465" w:rsidRDefault="00000000">
      <w:pPr>
        <w:pStyle w:val="a3"/>
        <w:spacing w:before="0" w:beforeAutospacing="0" w:after="0" w:afterAutospacing="0"/>
        <w:ind w:firstLine="420"/>
        <w:jc w:val="both"/>
        <w:divId w:val="1101297358"/>
      </w:pPr>
      <w:r>
        <w:rPr>
          <w:rFonts w:hint="eastAsia"/>
          <w:sz w:val="21"/>
          <w:szCs w:val="21"/>
        </w:rPr>
        <w:lastRenderedPageBreak/>
        <w:t>公司积极面对这一不力处境，逆势发力自有品牌，采取直接有效的营销策略，线下经销商渠道扩展取得一定成绩，线上渠道占比继续提升，自有品牌取得明显增长；产品端公司针对性的研发高性价比产品，取得部分新业务的突破。随着人民币汇率和成本端向对公司有利的方向发展，公司盈利能力逐渐回到合理水平。报告期内，公司实现营业收入</w:t>
      </w:r>
      <w:r>
        <w:rPr>
          <w:rFonts w:hint="eastAsia"/>
          <w:color w:val="000000"/>
          <w:sz w:val="21"/>
          <w:szCs w:val="21"/>
          <w:shd w:val="clear" w:color="auto" w:fill="FFFFFF"/>
        </w:rPr>
        <w:t>1,092,999.28</w:t>
      </w:r>
      <w:r>
        <w:rPr>
          <w:rFonts w:hint="eastAsia"/>
          <w:sz w:val="21"/>
          <w:szCs w:val="21"/>
        </w:rPr>
        <w:t>万元，同比下降13.32</w:t>
      </w:r>
      <w:r>
        <w:rPr>
          <w:rFonts w:hint="eastAsia"/>
          <w:color w:val="000000"/>
          <w:sz w:val="21"/>
          <w:szCs w:val="21"/>
          <w:shd w:val="clear" w:color="auto" w:fill="FFFFFF"/>
        </w:rPr>
        <w:t>%</w:t>
      </w:r>
      <w:r>
        <w:rPr>
          <w:rFonts w:hint="eastAsia"/>
          <w:sz w:val="21"/>
          <w:szCs w:val="21"/>
        </w:rPr>
        <w:t>。2023年公司归属于上市公司股东的净利润</w:t>
      </w:r>
      <w:r>
        <w:rPr>
          <w:rFonts w:hint="eastAsia"/>
          <w:color w:val="000000"/>
          <w:sz w:val="21"/>
          <w:szCs w:val="21"/>
          <w:shd w:val="clear" w:color="auto" w:fill="FFFFFF"/>
        </w:rPr>
        <w:t>169,161.28</w:t>
      </w:r>
      <w:r>
        <w:rPr>
          <w:rFonts w:hint="eastAsia"/>
          <w:sz w:val="21"/>
          <w:szCs w:val="21"/>
        </w:rPr>
        <w:t>万元，同比增长19.14%，归属于上市公司股东的扣除非经常性损益的净利润</w:t>
      </w:r>
      <w:r>
        <w:rPr>
          <w:rFonts w:hint="eastAsia"/>
          <w:color w:val="000000"/>
          <w:sz w:val="21"/>
          <w:szCs w:val="21"/>
          <w:shd w:val="clear" w:color="auto" w:fill="FFFFFF"/>
        </w:rPr>
        <w:t>169,749.10</w:t>
      </w:r>
      <w:r>
        <w:rPr>
          <w:rFonts w:hint="eastAsia"/>
          <w:sz w:val="21"/>
          <w:szCs w:val="21"/>
        </w:rPr>
        <w:t>万元,同比增长</w:t>
      </w:r>
      <w:r>
        <w:rPr>
          <w:rFonts w:hint="eastAsia"/>
          <w:color w:val="000000"/>
          <w:sz w:val="21"/>
          <w:szCs w:val="21"/>
          <w:shd w:val="clear" w:color="auto" w:fill="FFFFFF"/>
        </w:rPr>
        <w:t>16.67%</w:t>
      </w:r>
      <w:r>
        <w:rPr>
          <w:rFonts w:hint="eastAsia"/>
          <w:sz w:val="21"/>
          <w:szCs w:val="21"/>
        </w:rPr>
        <w:t>。各业务板块完成情况如下：</w:t>
      </w:r>
    </w:p>
    <w:p w14:paraId="550D88C2" w14:textId="77777777" w:rsidR="00EB7465" w:rsidRDefault="00000000">
      <w:pPr>
        <w:pStyle w:val="a3"/>
        <w:spacing w:before="0" w:beforeAutospacing="0" w:after="0" w:afterAutospacing="0"/>
        <w:ind w:firstLine="420"/>
        <w:jc w:val="both"/>
        <w:divId w:val="1101297358"/>
      </w:pPr>
      <w:r>
        <w:rPr>
          <w:rFonts w:hint="eastAsia"/>
          <w:sz w:val="21"/>
          <w:szCs w:val="21"/>
        </w:rPr>
        <w:t>1、手工具及存储箱柜业务（Hand Tools ＆ Storage）</w:t>
      </w:r>
    </w:p>
    <w:p w14:paraId="0344519F" w14:textId="77777777" w:rsidR="00EB7465" w:rsidRDefault="00000000">
      <w:pPr>
        <w:pStyle w:val="a3"/>
        <w:spacing w:before="0" w:beforeAutospacing="0" w:after="0" w:afterAutospacing="0"/>
        <w:ind w:firstLine="420"/>
        <w:jc w:val="both"/>
        <w:divId w:val="1101297358"/>
      </w:pPr>
      <w:r>
        <w:rPr>
          <w:rFonts w:hint="eastAsia"/>
          <w:sz w:val="21"/>
          <w:szCs w:val="21"/>
        </w:rPr>
        <w:t>报告期内，公司线下经销分销渠道覆盖面有所增加，尤其是“一带一路”国家，线上渠道全球化布局不断完善，推动公司自有品牌的影响力和市场份额明显上升；优化创新研发策略，依靠新品类和新产品，为客户提供更具竞争力的产品，带动市场份额进一步提升；积极应用生成式人工智能（Artificial Intelligence Generated Content）工具，用于内容生产和品牌推广，提升自有品牌形象。</w:t>
      </w:r>
    </w:p>
    <w:p w14:paraId="6EFBFDC0" w14:textId="77777777" w:rsidR="00EB7465" w:rsidRDefault="00000000">
      <w:pPr>
        <w:pStyle w:val="a3"/>
        <w:spacing w:before="0" w:beforeAutospacing="0" w:after="0" w:afterAutospacing="0"/>
        <w:ind w:firstLine="420"/>
        <w:jc w:val="both"/>
        <w:divId w:val="1101297358"/>
      </w:pPr>
      <w:r>
        <w:rPr>
          <w:rFonts w:hint="eastAsia"/>
          <w:sz w:val="21"/>
          <w:szCs w:val="21"/>
        </w:rPr>
        <w:t>受客户主动降库存影响，存储箱柜产品ODM业务销量同比大幅下滑。欧洲Lista公司凭借品牌溢价并积极发展新产品新市场继续保持稳定。</w:t>
      </w:r>
    </w:p>
    <w:p w14:paraId="5442A969" w14:textId="77777777" w:rsidR="00EB7465" w:rsidRDefault="00000000">
      <w:pPr>
        <w:pStyle w:val="a3"/>
        <w:spacing w:before="0" w:beforeAutospacing="0" w:after="0" w:afterAutospacing="0"/>
        <w:ind w:firstLine="420"/>
        <w:jc w:val="both"/>
        <w:divId w:val="1101297358"/>
      </w:pPr>
      <w:r>
        <w:rPr>
          <w:rFonts w:hint="eastAsia"/>
          <w:sz w:val="21"/>
          <w:szCs w:val="21"/>
        </w:rPr>
        <w:t>2、</w:t>
      </w:r>
      <w:r>
        <w:rPr>
          <w:rFonts w:hint="eastAsia"/>
          <w:color w:val="000000"/>
          <w:sz w:val="21"/>
          <w:szCs w:val="21"/>
        </w:rPr>
        <w:t>动力工具、激光测量仪器( Power Tools ＆ laser Measurement</w:t>
      </w:r>
      <w:r>
        <w:rPr>
          <w:rFonts w:hint="eastAsia"/>
          <w:sz w:val="21"/>
          <w:szCs w:val="21"/>
        </w:rPr>
        <w:t>)</w:t>
      </w:r>
    </w:p>
    <w:p w14:paraId="1C69F8E3" w14:textId="77777777" w:rsidR="00EB7465" w:rsidRDefault="00000000">
      <w:pPr>
        <w:pStyle w:val="a3"/>
        <w:spacing w:before="0" w:beforeAutospacing="0" w:after="0" w:afterAutospacing="0"/>
        <w:ind w:firstLine="420"/>
        <w:jc w:val="both"/>
        <w:divId w:val="1101297358"/>
      </w:pPr>
      <w:r>
        <w:rPr>
          <w:rFonts w:hint="eastAsia"/>
          <w:sz w:val="21"/>
          <w:szCs w:val="21"/>
        </w:rPr>
        <w:t>报告期内，公司再次拿到大型零售业公司的电动工具采购确认，公司凭借高性价比的新产品以及多方面的创新取得市场的认可，部分电动工具产品实现大卖，整体市场份额明显提升；线上动力工具自有品牌逐渐成为欧美消费者非常认可的品牌之一，同比取得大幅度增长。</w:t>
      </w:r>
    </w:p>
    <w:p w14:paraId="287DEAD7" w14:textId="77777777" w:rsidR="00EB7465" w:rsidRDefault="00000000">
      <w:pPr>
        <w:pStyle w:val="a3"/>
        <w:spacing w:before="0" w:beforeAutospacing="0" w:after="0" w:afterAutospacing="0"/>
        <w:ind w:firstLine="420"/>
        <w:jc w:val="both"/>
        <w:divId w:val="1101297358"/>
      </w:pPr>
      <w:r>
        <w:rPr>
          <w:rFonts w:hint="eastAsia"/>
          <w:sz w:val="21"/>
          <w:szCs w:val="21"/>
        </w:rPr>
        <w:t>激光事业部受客户降库存影响，全年销售下滑，但仍然全力争取新客户新订单，为后续行业转暖后获取市场份额奠定基础：完善渠道布局，借助线上渠道和新媒体平台提升品牌知名度和影响力；整合研发体系，不断根据市场需求调整产品优势，提升产品终端吸引力；产品应用场景不断增加，从而获得市场多样化订单。</w:t>
      </w:r>
    </w:p>
    <w:p w14:paraId="01A713CC" w14:textId="77777777" w:rsidR="002224B7" w:rsidRDefault="00000000">
      <w:pPr>
        <w:pStyle w:val="3"/>
        <w:spacing w:line="280" w:lineRule="exact"/>
        <w:jc w:val="left"/>
        <w:rPr>
          <w:rFonts w:ascii="宋体" w:hAnsi="宋体" w:cs="宋体"/>
          <w:b/>
          <w:bCs/>
        </w:rPr>
      </w:pPr>
      <w:bookmarkStart w:id="19" w:name="_Toc988908"/>
      <w:r>
        <w:rPr>
          <w:rFonts w:ascii="宋体" w:hAnsi="宋体" w:cs="宋体"/>
          <w:b/>
          <w:bCs/>
        </w:rPr>
        <w:t>2、收入与成本</w:t>
      </w:r>
      <w:bookmarkEnd w:id="19"/>
    </w:p>
    <w:p w14:paraId="01AF3CD9" w14:textId="77777777" w:rsidR="002224B7" w:rsidRDefault="00000000">
      <w:pPr>
        <w:keepNext/>
        <w:keepLines/>
        <w:spacing w:before="300" w:after="300" w:line="280" w:lineRule="exact"/>
        <w:outlineLvl w:val="3"/>
        <w:rPr>
          <w:rFonts w:ascii="宋体" w:eastAsia="宋体" w:hAnsi="宋体" w:cs="宋体"/>
          <w:b/>
          <w:bCs/>
          <w:szCs w:val="21"/>
        </w:rPr>
      </w:pPr>
      <w:bookmarkStart w:id="20" w:name="_Toc988909"/>
      <w:r>
        <w:rPr>
          <w:rFonts w:ascii="宋体" w:eastAsia="宋体" w:hAnsi="宋体" w:cs="宋体"/>
          <w:b/>
          <w:bCs/>
          <w:szCs w:val="21"/>
        </w:rPr>
        <w:t>（1） 营业收入构成</w:t>
      </w:r>
      <w:bookmarkEnd w:id="20"/>
    </w:p>
    <w:p w14:paraId="3ABE0C1A" w14:textId="77777777" w:rsidR="002224B7"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977"/>
        <w:gridCol w:w="1843"/>
        <w:gridCol w:w="992"/>
        <w:gridCol w:w="1843"/>
        <w:gridCol w:w="992"/>
        <w:gridCol w:w="992"/>
      </w:tblGrid>
      <w:tr w:rsidR="002224B7" w14:paraId="77404167" w14:textId="77777777" w:rsidTr="002761C2">
        <w:trPr>
          <w:trHeight w:val="240"/>
        </w:trPr>
        <w:tc>
          <w:tcPr>
            <w:tcW w:w="29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7E31A6C" w14:textId="77777777" w:rsidR="002224B7" w:rsidRDefault="002224B7"/>
        </w:tc>
        <w:tc>
          <w:tcPr>
            <w:tcW w:w="283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E796BB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w:t>
            </w:r>
          </w:p>
        </w:tc>
        <w:tc>
          <w:tcPr>
            <w:tcW w:w="283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326141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w:t>
            </w:r>
          </w:p>
        </w:tc>
        <w:tc>
          <w:tcPr>
            <w:tcW w:w="99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6DD6A3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同比增减</w:t>
            </w:r>
          </w:p>
        </w:tc>
      </w:tr>
      <w:tr w:rsidR="002224B7" w14:paraId="37E0E58E" w14:textId="77777777" w:rsidTr="002761C2">
        <w:trPr>
          <w:trHeight w:val="240"/>
        </w:trPr>
        <w:tc>
          <w:tcPr>
            <w:tcW w:w="29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719F790" w14:textId="77777777" w:rsidR="002224B7" w:rsidRDefault="002224B7"/>
        </w:tc>
        <w:tc>
          <w:tcPr>
            <w:tcW w:w="1843" w:type="dxa"/>
            <w:tcBorders>
              <w:top w:val="single" w:sz="2" w:space="0" w:color="auto"/>
              <w:left w:val="single" w:sz="2" w:space="0" w:color="auto"/>
              <w:bottom w:val="single" w:sz="2" w:space="0" w:color="auto"/>
              <w:right w:val="single" w:sz="2" w:space="0" w:color="auto"/>
            </w:tcBorders>
            <w:shd w:val="clear" w:color="auto" w:fill="D3D3D3"/>
            <w:vAlign w:val="center"/>
          </w:tcPr>
          <w:p w14:paraId="3A3B45E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0EF65D4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占营业收入比重</w:t>
            </w:r>
          </w:p>
        </w:tc>
        <w:tc>
          <w:tcPr>
            <w:tcW w:w="1843" w:type="dxa"/>
            <w:tcBorders>
              <w:top w:val="single" w:sz="2" w:space="0" w:color="auto"/>
              <w:left w:val="single" w:sz="2" w:space="0" w:color="auto"/>
              <w:bottom w:val="single" w:sz="2" w:space="0" w:color="auto"/>
              <w:right w:val="single" w:sz="2" w:space="0" w:color="auto"/>
            </w:tcBorders>
            <w:shd w:val="clear" w:color="auto" w:fill="D3D3D3"/>
            <w:vAlign w:val="center"/>
          </w:tcPr>
          <w:p w14:paraId="1C645D6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515F391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占营业收入比重</w:t>
            </w:r>
          </w:p>
        </w:tc>
        <w:tc>
          <w:tcPr>
            <w:tcW w:w="99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D1EF66F" w14:textId="77777777" w:rsidR="002224B7" w:rsidRDefault="002224B7"/>
        </w:tc>
      </w:tr>
      <w:tr w:rsidR="002224B7" w14:paraId="330974E8"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shd w:val="clear" w:color="auto" w:fill="D3D3D3"/>
            <w:vAlign w:val="center"/>
          </w:tcPr>
          <w:p w14:paraId="49D33B4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营业收入合计</w:t>
            </w:r>
          </w:p>
        </w:tc>
        <w:tc>
          <w:tcPr>
            <w:tcW w:w="1843" w:type="dxa"/>
            <w:tcBorders>
              <w:top w:val="single" w:sz="2" w:space="0" w:color="auto"/>
              <w:left w:val="single" w:sz="2" w:space="0" w:color="auto"/>
              <w:bottom w:val="single" w:sz="2" w:space="0" w:color="auto"/>
              <w:right w:val="single" w:sz="2" w:space="0" w:color="auto"/>
            </w:tcBorders>
            <w:vAlign w:val="center"/>
          </w:tcPr>
          <w:p w14:paraId="4795B9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10,929,992,802.32</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55EFED3D" w14:textId="77777777" w:rsidR="002224B7" w:rsidRDefault="00000000">
            <w:pPr>
              <w:spacing w:before="40" w:after="40" w:line="240" w:lineRule="exact"/>
              <w:jc w:val="right"/>
              <w:rPr>
                <w:rFonts w:ascii="宋体" w:eastAsia="宋体" w:hAnsi="宋体" w:cs="宋体"/>
                <w:sz w:val="18"/>
                <w:szCs w:val="18"/>
                <w:shd w:val="clear" w:color="auto" w:fill="D3D3D3"/>
              </w:rPr>
            </w:pPr>
            <w:r>
              <w:rPr>
                <w:rFonts w:ascii="宋体" w:eastAsia="宋体" w:hAnsi="宋体" w:cs="宋体"/>
                <w:sz w:val="18"/>
                <w:szCs w:val="18"/>
                <w:shd w:val="clear" w:color="auto" w:fill="D3D3D3"/>
              </w:rPr>
              <w:t>100%</w:t>
            </w:r>
          </w:p>
        </w:tc>
        <w:tc>
          <w:tcPr>
            <w:tcW w:w="1843" w:type="dxa"/>
            <w:tcBorders>
              <w:top w:val="single" w:sz="2" w:space="0" w:color="auto"/>
              <w:left w:val="single" w:sz="2" w:space="0" w:color="auto"/>
              <w:bottom w:val="single" w:sz="2" w:space="0" w:color="auto"/>
              <w:right w:val="single" w:sz="2" w:space="0" w:color="auto"/>
            </w:tcBorders>
            <w:vAlign w:val="center"/>
          </w:tcPr>
          <w:p w14:paraId="706D31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12,610,189,590.33</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28007FAB" w14:textId="77777777" w:rsidR="002224B7" w:rsidRDefault="00000000">
            <w:pPr>
              <w:spacing w:before="40" w:after="40" w:line="240" w:lineRule="exact"/>
              <w:jc w:val="right"/>
              <w:rPr>
                <w:rFonts w:ascii="宋体" w:eastAsia="宋体" w:hAnsi="宋体" w:cs="宋体"/>
                <w:sz w:val="18"/>
                <w:szCs w:val="18"/>
                <w:shd w:val="clear" w:color="auto" w:fill="D3D3D3"/>
              </w:rPr>
            </w:pPr>
            <w:r>
              <w:rPr>
                <w:rFonts w:ascii="宋体" w:eastAsia="宋体" w:hAnsi="宋体" w:cs="宋体"/>
                <w:sz w:val="18"/>
                <w:szCs w:val="18"/>
                <w:shd w:val="clear" w:color="auto" w:fill="D3D3D3"/>
              </w:rPr>
              <w:t>100%</w:t>
            </w:r>
          </w:p>
        </w:tc>
        <w:tc>
          <w:tcPr>
            <w:tcW w:w="992" w:type="dxa"/>
            <w:tcBorders>
              <w:top w:val="single" w:sz="2" w:space="0" w:color="auto"/>
              <w:left w:val="single" w:sz="2" w:space="0" w:color="auto"/>
              <w:bottom w:val="single" w:sz="2" w:space="0" w:color="auto"/>
              <w:right w:val="single" w:sz="2" w:space="0" w:color="auto"/>
            </w:tcBorders>
            <w:vAlign w:val="center"/>
          </w:tcPr>
          <w:p w14:paraId="362E8D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-13.32%</w:t>
            </w:r>
          </w:p>
        </w:tc>
      </w:tr>
      <w:tr w:rsidR="002224B7" w14:paraId="22D9D3DB" w14:textId="77777777">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0CD6ADE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分行业</w:t>
            </w:r>
          </w:p>
        </w:tc>
      </w:tr>
      <w:tr w:rsidR="002224B7" w14:paraId="40B48461"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19A12B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工具五金</w:t>
            </w:r>
          </w:p>
        </w:tc>
        <w:tc>
          <w:tcPr>
            <w:tcW w:w="1843" w:type="dxa"/>
            <w:tcBorders>
              <w:top w:val="single" w:sz="2" w:space="0" w:color="auto"/>
              <w:left w:val="single" w:sz="2" w:space="0" w:color="auto"/>
              <w:bottom w:val="single" w:sz="2" w:space="0" w:color="auto"/>
              <w:right w:val="single" w:sz="2" w:space="0" w:color="auto"/>
            </w:tcBorders>
            <w:vAlign w:val="center"/>
          </w:tcPr>
          <w:p w14:paraId="5717A7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10,865,309,434.63</w:t>
            </w:r>
          </w:p>
        </w:tc>
        <w:tc>
          <w:tcPr>
            <w:tcW w:w="992" w:type="dxa"/>
            <w:tcBorders>
              <w:top w:val="single" w:sz="2" w:space="0" w:color="auto"/>
              <w:left w:val="single" w:sz="2" w:space="0" w:color="auto"/>
              <w:bottom w:val="single" w:sz="2" w:space="0" w:color="auto"/>
              <w:right w:val="single" w:sz="2" w:space="0" w:color="auto"/>
            </w:tcBorders>
            <w:vAlign w:val="center"/>
          </w:tcPr>
          <w:p w14:paraId="41801D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99.41%</w:t>
            </w:r>
          </w:p>
        </w:tc>
        <w:tc>
          <w:tcPr>
            <w:tcW w:w="1843" w:type="dxa"/>
            <w:tcBorders>
              <w:top w:val="single" w:sz="2" w:space="0" w:color="auto"/>
              <w:left w:val="single" w:sz="2" w:space="0" w:color="auto"/>
              <w:bottom w:val="single" w:sz="2" w:space="0" w:color="auto"/>
              <w:right w:val="single" w:sz="2" w:space="0" w:color="auto"/>
            </w:tcBorders>
            <w:vAlign w:val="center"/>
          </w:tcPr>
          <w:p w14:paraId="6AF3DE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12,545,286,576.78</w:t>
            </w:r>
          </w:p>
        </w:tc>
        <w:tc>
          <w:tcPr>
            <w:tcW w:w="992" w:type="dxa"/>
            <w:tcBorders>
              <w:top w:val="single" w:sz="2" w:space="0" w:color="auto"/>
              <w:left w:val="single" w:sz="2" w:space="0" w:color="auto"/>
              <w:bottom w:val="single" w:sz="2" w:space="0" w:color="auto"/>
              <w:right w:val="single" w:sz="2" w:space="0" w:color="auto"/>
            </w:tcBorders>
            <w:vAlign w:val="center"/>
          </w:tcPr>
          <w:p w14:paraId="28BD83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99.49%</w:t>
            </w:r>
          </w:p>
        </w:tc>
        <w:tc>
          <w:tcPr>
            <w:tcW w:w="992" w:type="dxa"/>
            <w:tcBorders>
              <w:top w:val="single" w:sz="2" w:space="0" w:color="auto"/>
              <w:left w:val="single" w:sz="2" w:space="0" w:color="auto"/>
              <w:bottom w:val="single" w:sz="2" w:space="0" w:color="auto"/>
              <w:right w:val="single" w:sz="2" w:space="0" w:color="auto"/>
            </w:tcBorders>
            <w:vAlign w:val="center"/>
          </w:tcPr>
          <w:p w14:paraId="096D49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-13.39%</w:t>
            </w:r>
          </w:p>
        </w:tc>
      </w:tr>
      <w:tr w:rsidR="002224B7" w14:paraId="07E928C4"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6847475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其他业务收入</w:t>
            </w:r>
          </w:p>
        </w:tc>
        <w:tc>
          <w:tcPr>
            <w:tcW w:w="1843" w:type="dxa"/>
            <w:tcBorders>
              <w:top w:val="single" w:sz="2" w:space="0" w:color="auto"/>
              <w:left w:val="single" w:sz="2" w:space="0" w:color="auto"/>
              <w:bottom w:val="single" w:sz="2" w:space="0" w:color="auto"/>
              <w:right w:val="single" w:sz="2" w:space="0" w:color="auto"/>
            </w:tcBorders>
            <w:vAlign w:val="center"/>
          </w:tcPr>
          <w:p w14:paraId="1188C7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64,683,367.69</w:t>
            </w:r>
          </w:p>
        </w:tc>
        <w:tc>
          <w:tcPr>
            <w:tcW w:w="992" w:type="dxa"/>
            <w:tcBorders>
              <w:top w:val="single" w:sz="2" w:space="0" w:color="auto"/>
              <w:left w:val="single" w:sz="2" w:space="0" w:color="auto"/>
              <w:bottom w:val="single" w:sz="2" w:space="0" w:color="auto"/>
              <w:right w:val="single" w:sz="2" w:space="0" w:color="auto"/>
            </w:tcBorders>
            <w:vAlign w:val="center"/>
          </w:tcPr>
          <w:p w14:paraId="474AD2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0.59%</w:t>
            </w:r>
          </w:p>
        </w:tc>
        <w:tc>
          <w:tcPr>
            <w:tcW w:w="1843" w:type="dxa"/>
            <w:tcBorders>
              <w:top w:val="single" w:sz="2" w:space="0" w:color="auto"/>
              <w:left w:val="single" w:sz="2" w:space="0" w:color="auto"/>
              <w:bottom w:val="single" w:sz="2" w:space="0" w:color="auto"/>
              <w:right w:val="single" w:sz="2" w:space="0" w:color="auto"/>
            </w:tcBorders>
            <w:vAlign w:val="center"/>
          </w:tcPr>
          <w:p w14:paraId="1C7BC4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64,903,013.55</w:t>
            </w:r>
          </w:p>
        </w:tc>
        <w:tc>
          <w:tcPr>
            <w:tcW w:w="992" w:type="dxa"/>
            <w:tcBorders>
              <w:top w:val="single" w:sz="2" w:space="0" w:color="auto"/>
              <w:left w:val="single" w:sz="2" w:space="0" w:color="auto"/>
              <w:bottom w:val="single" w:sz="2" w:space="0" w:color="auto"/>
              <w:right w:val="single" w:sz="2" w:space="0" w:color="auto"/>
            </w:tcBorders>
            <w:vAlign w:val="center"/>
          </w:tcPr>
          <w:p w14:paraId="532AC6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0.51%</w:t>
            </w:r>
          </w:p>
        </w:tc>
        <w:tc>
          <w:tcPr>
            <w:tcW w:w="992" w:type="dxa"/>
            <w:tcBorders>
              <w:top w:val="single" w:sz="2" w:space="0" w:color="auto"/>
              <w:left w:val="single" w:sz="2" w:space="0" w:color="auto"/>
              <w:bottom w:val="single" w:sz="2" w:space="0" w:color="auto"/>
              <w:right w:val="single" w:sz="2" w:space="0" w:color="auto"/>
            </w:tcBorders>
            <w:vAlign w:val="center"/>
          </w:tcPr>
          <w:p w14:paraId="2B0F60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-0.34%</w:t>
            </w:r>
          </w:p>
        </w:tc>
      </w:tr>
      <w:tr w:rsidR="002224B7" w14:paraId="6A20E675" w14:textId="77777777">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16CDA43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分产品</w:t>
            </w:r>
          </w:p>
        </w:tc>
      </w:tr>
      <w:tr w:rsidR="002224B7" w14:paraId="145E9C04"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0B35FD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手工具及存储箱柜（Hand</w:t>
            </w:r>
          </w:p>
          <w:p w14:paraId="314EFAC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Tools &amp; Storage)</w:t>
            </w:r>
          </w:p>
        </w:tc>
        <w:tc>
          <w:tcPr>
            <w:tcW w:w="1843" w:type="dxa"/>
            <w:tcBorders>
              <w:top w:val="single" w:sz="2" w:space="0" w:color="auto"/>
              <w:left w:val="single" w:sz="2" w:space="0" w:color="auto"/>
              <w:bottom w:val="single" w:sz="2" w:space="0" w:color="auto"/>
              <w:right w:val="single" w:sz="2" w:space="0" w:color="auto"/>
            </w:tcBorders>
            <w:vAlign w:val="center"/>
          </w:tcPr>
          <w:p w14:paraId="3DF670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8,066,150,767.41</w:t>
            </w:r>
          </w:p>
        </w:tc>
        <w:tc>
          <w:tcPr>
            <w:tcW w:w="992" w:type="dxa"/>
            <w:tcBorders>
              <w:top w:val="single" w:sz="2" w:space="0" w:color="auto"/>
              <w:left w:val="single" w:sz="2" w:space="0" w:color="auto"/>
              <w:bottom w:val="single" w:sz="2" w:space="0" w:color="auto"/>
              <w:right w:val="single" w:sz="2" w:space="0" w:color="auto"/>
            </w:tcBorders>
            <w:vAlign w:val="center"/>
          </w:tcPr>
          <w:p w14:paraId="324B21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73.80%</w:t>
            </w:r>
          </w:p>
        </w:tc>
        <w:tc>
          <w:tcPr>
            <w:tcW w:w="1843" w:type="dxa"/>
            <w:tcBorders>
              <w:top w:val="single" w:sz="2" w:space="0" w:color="auto"/>
              <w:left w:val="single" w:sz="2" w:space="0" w:color="auto"/>
              <w:bottom w:val="single" w:sz="2" w:space="0" w:color="auto"/>
              <w:right w:val="single" w:sz="2" w:space="0" w:color="auto"/>
            </w:tcBorders>
            <w:vAlign w:val="center"/>
          </w:tcPr>
          <w:p w14:paraId="0745D6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10,004,744,537.61</w:t>
            </w:r>
          </w:p>
        </w:tc>
        <w:tc>
          <w:tcPr>
            <w:tcW w:w="992" w:type="dxa"/>
            <w:tcBorders>
              <w:top w:val="single" w:sz="2" w:space="0" w:color="auto"/>
              <w:left w:val="single" w:sz="2" w:space="0" w:color="auto"/>
              <w:bottom w:val="single" w:sz="2" w:space="0" w:color="auto"/>
              <w:right w:val="single" w:sz="2" w:space="0" w:color="auto"/>
            </w:tcBorders>
            <w:vAlign w:val="center"/>
          </w:tcPr>
          <w:p w14:paraId="1D5058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79.34%</w:t>
            </w:r>
          </w:p>
        </w:tc>
        <w:tc>
          <w:tcPr>
            <w:tcW w:w="992" w:type="dxa"/>
            <w:tcBorders>
              <w:top w:val="single" w:sz="2" w:space="0" w:color="auto"/>
              <w:left w:val="single" w:sz="2" w:space="0" w:color="auto"/>
              <w:bottom w:val="single" w:sz="2" w:space="0" w:color="auto"/>
              <w:right w:val="single" w:sz="2" w:space="0" w:color="auto"/>
            </w:tcBorders>
            <w:vAlign w:val="center"/>
          </w:tcPr>
          <w:p w14:paraId="2E6FDC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-19.38%</w:t>
            </w:r>
          </w:p>
        </w:tc>
      </w:tr>
      <w:tr w:rsidR="002224B7" w14:paraId="4BD95F4B"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0C940DF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动力工具及激光测量仪器 ( Power</w:t>
            </w:r>
          </w:p>
          <w:p w14:paraId="26E94F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Tools ＆ laser</w:t>
            </w:r>
          </w:p>
          <w:p w14:paraId="5FA6F10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Measurement)</w:t>
            </w:r>
          </w:p>
        </w:tc>
        <w:tc>
          <w:tcPr>
            <w:tcW w:w="1843" w:type="dxa"/>
            <w:tcBorders>
              <w:top w:val="single" w:sz="2" w:space="0" w:color="auto"/>
              <w:left w:val="single" w:sz="2" w:space="0" w:color="auto"/>
              <w:bottom w:val="single" w:sz="2" w:space="0" w:color="auto"/>
              <w:right w:val="single" w:sz="2" w:space="0" w:color="auto"/>
            </w:tcBorders>
            <w:vAlign w:val="center"/>
          </w:tcPr>
          <w:p w14:paraId="227911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2,799,158,667.22</w:t>
            </w:r>
          </w:p>
        </w:tc>
        <w:tc>
          <w:tcPr>
            <w:tcW w:w="992" w:type="dxa"/>
            <w:tcBorders>
              <w:top w:val="single" w:sz="2" w:space="0" w:color="auto"/>
              <w:left w:val="single" w:sz="2" w:space="0" w:color="auto"/>
              <w:bottom w:val="single" w:sz="2" w:space="0" w:color="auto"/>
              <w:right w:val="single" w:sz="2" w:space="0" w:color="auto"/>
            </w:tcBorders>
            <w:vAlign w:val="center"/>
          </w:tcPr>
          <w:p w14:paraId="1996B1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25.61%</w:t>
            </w:r>
          </w:p>
        </w:tc>
        <w:tc>
          <w:tcPr>
            <w:tcW w:w="1843" w:type="dxa"/>
            <w:tcBorders>
              <w:top w:val="single" w:sz="2" w:space="0" w:color="auto"/>
              <w:left w:val="single" w:sz="2" w:space="0" w:color="auto"/>
              <w:bottom w:val="single" w:sz="2" w:space="0" w:color="auto"/>
              <w:right w:val="single" w:sz="2" w:space="0" w:color="auto"/>
            </w:tcBorders>
            <w:vAlign w:val="center"/>
          </w:tcPr>
          <w:p w14:paraId="452BA2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2,540,542,039.17</w:t>
            </w:r>
          </w:p>
        </w:tc>
        <w:tc>
          <w:tcPr>
            <w:tcW w:w="992" w:type="dxa"/>
            <w:tcBorders>
              <w:top w:val="single" w:sz="2" w:space="0" w:color="auto"/>
              <w:left w:val="single" w:sz="2" w:space="0" w:color="auto"/>
              <w:bottom w:val="single" w:sz="2" w:space="0" w:color="auto"/>
              <w:right w:val="single" w:sz="2" w:space="0" w:color="auto"/>
            </w:tcBorders>
            <w:vAlign w:val="center"/>
          </w:tcPr>
          <w:p w14:paraId="35F4A2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20.15%</w:t>
            </w:r>
          </w:p>
        </w:tc>
        <w:tc>
          <w:tcPr>
            <w:tcW w:w="992" w:type="dxa"/>
            <w:tcBorders>
              <w:top w:val="single" w:sz="2" w:space="0" w:color="auto"/>
              <w:left w:val="single" w:sz="2" w:space="0" w:color="auto"/>
              <w:bottom w:val="single" w:sz="2" w:space="0" w:color="auto"/>
              <w:right w:val="single" w:sz="2" w:space="0" w:color="auto"/>
            </w:tcBorders>
            <w:vAlign w:val="center"/>
          </w:tcPr>
          <w:p w14:paraId="0519DA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10.18%</w:t>
            </w:r>
          </w:p>
        </w:tc>
      </w:tr>
      <w:tr w:rsidR="002224B7" w14:paraId="212AC461"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6D29A27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其他业务收入</w:t>
            </w:r>
          </w:p>
        </w:tc>
        <w:tc>
          <w:tcPr>
            <w:tcW w:w="1843" w:type="dxa"/>
            <w:tcBorders>
              <w:top w:val="single" w:sz="2" w:space="0" w:color="auto"/>
              <w:left w:val="single" w:sz="2" w:space="0" w:color="auto"/>
              <w:bottom w:val="single" w:sz="2" w:space="0" w:color="auto"/>
              <w:right w:val="single" w:sz="2" w:space="0" w:color="auto"/>
            </w:tcBorders>
            <w:vAlign w:val="center"/>
          </w:tcPr>
          <w:p w14:paraId="714B01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64,683,367.69</w:t>
            </w:r>
          </w:p>
        </w:tc>
        <w:tc>
          <w:tcPr>
            <w:tcW w:w="992" w:type="dxa"/>
            <w:tcBorders>
              <w:top w:val="single" w:sz="2" w:space="0" w:color="auto"/>
              <w:left w:val="single" w:sz="2" w:space="0" w:color="auto"/>
              <w:bottom w:val="single" w:sz="2" w:space="0" w:color="auto"/>
              <w:right w:val="single" w:sz="2" w:space="0" w:color="auto"/>
            </w:tcBorders>
            <w:vAlign w:val="center"/>
          </w:tcPr>
          <w:p w14:paraId="65791A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0.59%</w:t>
            </w:r>
          </w:p>
        </w:tc>
        <w:tc>
          <w:tcPr>
            <w:tcW w:w="1843" w:type="dxa"/>
            <w:tcBorders>
              <w:top w:val="single" w:sz="2" w:space="0" w:color="auto"/>
              <w:left w:val="single" w:sz="2" w:space="0" w:color="auto"/>
              <w:bottom w:val="single" w:sz="2" w:space="0" w:color="auto"/>
              <w:right w:val="single" w:sz="2" w:space="0" w:color="auto"/>
            </w:tcBorders>
            <w:vAlign w:val="center"/>
          </w:tcPr>
          <w:p w14:paraId="71E944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64,903,013.55</w:t>
            </w:r>
          </w:p>
        </w:tc>
        <w:tc>
          <w:tcPr>
            <w:tcW w:w="992" w:type="dxa"/>
            <w:tcBorders>
              <w:top w:val="single" w:sz="2" w:space="0" w:color="auto"/>
              <w:left w:val="single" w:sz="2" w:space="0" w:color="auto"/>
              <w:bottom w:val="single" w:sz="2" w:space="0" w:color="auto"/>
              <w:right w:val="single" w:sz="2" w:space="0" w:color="auto"/>
            </w:tcBorders>
            <w:vAlign w:val="center"/>
          </w:tcPr>
          <w:p w14:paraId="1CF7E1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0.51%</w:t>
            </w:r>
          </w:p>
        </w:tc>
        <w:tc>
          <w:tcPr>
            <w:tcW w:w="992" w:type="dxa"/>
            <w:tcBorders>
              <w:top w:val="single" w:sz="2" w:space="0" w:color="auto"/>
              <w:left w:val="single" w:sz="2" w:space="0" w:color="auto"/>
              <w:bottom w:val="single" w:sz="2" w:space="0" w:color="auto"/>
              <w:right w:val="single" w:sz="2" w:space="0" w:color="auto"/>
            </w:tcBorders>
            <w:vAlign w:val="center"/>
          </w:tcPr>
          <w:p w14:paraId="6C9813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-0.34%</w:t>
            </w:r>
          </w:p>
        </w:tc>
      </w:tr>
      <w:tr w:rsidR="002224B7" w14:paraId="58AFE8FA" w14:textId="77777777">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00BC73B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分地区</w:t>
            </w:r>
          </w:p>
        </w:tc>
      </w:tr>
      <w:tr w:rsidR="002224B7" w14:paraId="5689CB7B"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6F89B32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美洲</w:t>
            </w:r>
          </w:p>
        </w:tc>
        <w:tc>
          <w:tcPr>
            <w:tcW w:w="1843" w:type="dxa"/>
            <w:tcBorders>
              <w:top w:val="single" w:sz="2" w:space="0" w:color="auto"/>
              <w:left w:val="single" w:sz="2" w:space="0" w:color="auto"/>
              <w:bottom w:val="single" w:sz="2" w:space="0" w:color="auto"/>
              <w:right w:val="single" w:sz="2" w:space="0" w:color="auto"/>
            </w:tcBorders>
            <w:vAlign w:val="center"/>
          </w:tcPr>
          <w:p w14:paraId="10ABFA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6,968,627,907.78</w:t>
            </w:r>
          </w:p>
        </w:tc>
        <w:tc>
          <w:tcPr>
            <w:tcW w:w="992" w:type="dxa"/>
            <w:tcBorders>
              <w:top w:val="single" w:sz="2" w:space="0" w:color="auto"/>
              <w:left w:val="single" w:sz="2" w:space="0" w:color="auto"/>
              <w:bottom w:val="single" w:sz="2" w:space="0" w:color="auto"/>
              <w:right w:val="single" w:sz="2" w:space="0" w:color="auto"/>
            </w:tcBorders>
            <w:vAlign w:val="center"/>
          </w:tcPr>
          <w:p w14:paraId="30BF682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63.76%</w:t>
            </w:r>
          </w:p>
        </w:tc>
        <w:tc>
          <w:tcPr>
            <w:tcW w:w="1843" w:type="dxa"/>
            <w:tcBorders>
              <w:top w:val="single" w:sz="2" w:space="0" w:color="auto"/>
              <w:left w:val="single" w:sz="2" w:space="0" w:color="auto"/>
              <w:bottom w:val="single" w:sz="2" w:space="0" w:color="auto"/>
              <w:right w:val="single" w:sz="2" w:space="0" w:color="auto"/>
            </w:tcBorders>
            <w:vAlign w:val="center"/>
          </w:tcPr>
          <w:p w14:paraId="3A0B4F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7,892,263,869.75</w:t>
            </w:r>
          </w:p>
        </w:tc>
        <w:tc>
          <w:tcPr>
            <w:tcW w:w="992" w:type="dxa"/>
            <w:tcBorders>
              <w:top w:val="single" w:sz="2" w:space="0" w:color="auto"/>
              <w:left w:val="single" w:sz="2" w:space="0" w:color="auto"/>
              <w:bottom w:val="single" w:sz="2" w:space="0" w:color="auto"/>
              <w:right w:val="single" w:sz="2" w:space="0" w:color="auto"/>
            </w:tcBorders>
            <w:vAlign w:val="center"/>
          </w:tcPr>
          <w:p w14:paraId="5F0219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62.59%</w:t>
            </w:r>
          </w:p>
        </w:tc>
        <w:tc>
          <w:tcPr>
            <w:tcW w:w="992" w:type="dxa"/>
            <w:tcBorders>
              <w:top w:val="single" w:sz="2" w:space="0" w:color="auto"/>
              <w:left w:val="single" w:sz="2" w:space="0" w:color="auto"/>
              <w:bottom w:val="single" w:sz="2" w:space="0" w:color="auto"/>
              <w:right w:val="single" w:sz="2" w:space="0" w:color="auto"/>
            </w:tcBorders>
            <w:vAlign w:val="center"/>
          </w:tcPr>
          <w:p w14:paraId="6E8DF2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-11.70%</w:t>
            </w:r>
          </w:p>
        </w:tc>
      </w:tr>
      <w:tr w:rsidR="002224B7" w14:paraId="34803D5B"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7F5013A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欧洲</w:t>
            </w:r>
          </w:p>
        </w:tc>
        <w:tc>
          <w:tcPr>
            <w:tcW w:w="1843" w:type="dxa"/>
            <w:tcBorders>
              <w:top w:val="single" w:sz="2" w:space="0" w:color="auto"/>
              <w:left w:val="single" w:sz="2" w:space="0" w:color="auto"/>
              <w:bottom w:val="single" w:sz="2" w:space="0" w:color="auto"/>
              <w:right w:val="single" w:sz="2" w:space="0" w:color="auto"/>
            </w:tcBorders>
            <w:vAlign w:val="center"/>
          </w:tcPr>
          <w:p w14:paraId="3E0F1C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2,791,945,594.80</w:t>
            </w:r>
          </w:p>
        </w:tc>
        <w:tc>
          <w:tcPr>
            <w:tcW w:w="992" w:type="dxa"/>
            <w:tcBorders>
              <w:top w:val="single" w:sz="2" w:space="0" w:color="auto"/>
              <w:left w:val="single" w:sz="2" w:space="0" w:color="auto"/>
              <w:bottom w:val="single" w:sz="2" w:space="0" w:color="auto"/>
              <w:right w:val="single" w:sz="2" w:space="0" w:color="auto"/>
            </w:tcBorders>
            <w:vAlign w:val="center"/>
          </w:tcPr>
          <w:p w14:paraId="64C165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25.54%</w:t>
            </w:r>
          </w:p>
        </w:tc>
        <w:tc>
          <w:tcPr>
            <w:tcW w:w="1843" w:type="dxa"/>
            <w:tcBorders>
              <w:top w:val="single" w:sz="2" w:space="0" w:color="auto"/>
              <w:left w:val="single" w:sz="2" w:space="0" w:color="auto"/>
              <w:bottom w:val="single" w:sz="2" w:space="0" w:color="auto"/>
              <w:right w:val="single" w:sz="2" w:space="0" w:color="auto"/>
            </w:tcBorders>
            <w:vAlign w:val="center"/>
          </w:tcPr>
          <w:p w14:paraId="6A5AD21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3,296,852,123.29</w:t>
            </w:r>
          </w:p>
        </w:tc>
        <w:tc>
          <w:tcPr>
            <w:tcW w:w="992" w:type="dxa"/>
            <w:tcBorders>
              <w:top w:val="single" w:sz="2" w:space="0" w:color="auto"/>
              <w:left w:val="single" w:sz="2" w:space="0" w:color="auto"/>
              <w:bottom w:val="single" w:sz="2" w:space="0" w:color="auto"/>
              <w:right w:val="single" w:sz="2" w:space="0" w:color="auto"/>
            </w:tcBorders>
            <w:vAlign w:val="center"/>
          </w:tcPr>
          <w:p w14:paraId="3939A6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26.14%</w:t>
            </w:r>
          </w:p>
        </w:tc>
        <w:tc>
          <w:tcPr>
            <w:tcW w:w="992" w:type="dxa"/>
            <w:tcBorders>
              <w:top w:val="single" w:sz="2" w:space="0" w:color="auto"/>
              <w:left w:val="single" w:sz="2" w:space="0" w:color="auto"/>
              <w:bottom w:val="single" w:sz="2" w:space="0" w:color="auto"/>
              <w:right w:val="single" w:sz="2" w:space="0" w:color="auto"/>
            </w:tcBorders>
            <w:vAlign w:val="center"/>
          </w:tcPr>
          <w:p w14:paraId="73C3AAE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-15.31%</w:t>
            </w:r>
          </w:p>
        </w:tc>
      </w:tr>
      <w:tr w:rsidR="002224B7" w14:paraId="3B4CF4C9"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36BE930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843" w:type="dxa"/>
            <w:tcBorders>
              <w:top w:val="single" w:sz="2" w:space="0" w:color="auto"/>
              <w:left w:val="single" w:sz="2" w:space="0" w:color="auto"/>
              <w:bottom w:val="single" w:sz="2" w:space="0" w:color="auto"/>
              <w:right w:val="single" w:sz="2" w:space="0" w:color="auto"/>
            </w:tcBorders>
            <w:vAlign w:val="center"/>
          </w:tcPr>
          <w:p w14:paraId="481ADA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479,301,687.92</w:t>
            </w:r>
          </w:p>
        </w:tc>
        <w:tc>
          <w:tcPr>
            <w:tcW w:w="992" w:type="dxa"/>
            <w:tcBorders>
              <w:top w:val="single" w:sz="2" w:space="0" w:color="auto"/>
              <w:left w:val="single" w:sz="2" w:space="0" w:color="auto"/>
              <w:bottom w:val="single" w:sz="2" w:space="0" w:color="auto"/>
              <w:right w:val="single" w:sz="2" w:space="0" w:color="auto"/>
            </w:tcBorders>
            <w:vAlign w:val="center"/>
          </w:tcPr>
          <w:p w14:paraId="494960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4.39%</w:t>
            </w:r>
          </w:p>
        </w:tc>
        <w:tc>
          <w:tcPr>
            <w:tcW w:w="1843" w:type="dxa"/>
            <w:tcBorders>
              <w:top w:val="single" w:sz="2" w:space="0" w:color="auto"/>
              <w:left w:val="single" w:sz="2" w:space="0" w:color="auto"/>
              <w:bottom w:val="single" w:sz="2" w:space="0" w:color="auto"/>
              <w:right w:val="single" w:sz="2" w:space="0" w:color="auto"/>
            </w:tcBorders>
            <w:vAlign w:val="center"/>
          </w:tcPr>
          <w:p w14:paraId="1EF535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634,667,980.89</w:t>
            </w:r>
          </w:p>
        </w:tc>
        <w:tc>
          <w:tcPr>
            <w:tcW w:w="992" w:type="dxa"/>
            <w:tcBorders>
              <w:top w:val="single" w:sz="2" w:space="0" w:color="auto"/>
              <w:left w:val="single" w:sz="2" w:space="0" w:color="auto"/>
              <w:bottom w:val="single" w:sz="2" w:space="0" w:color="auto"/>
              <w:right w:val="single" w:sz="2" w:space="0" w:color="auto"/>
            </w:tcBorders>
            <w:vAlign w:val="center"/>
          </w:tcPr>
          <w:p w14:paraId="402548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5.03%</w:t>
            </w:r>
          </w:p>
        </w:tc>
        <w:tc>
          <w:tcPr>
            <w:tcW w:w="992" w:type="dxa"/>
            <w:tcBorders>
              <w:top w:val="single" w:sz="2" w:space="0" w:color="auto"/>
              <w:left w:val="single" w:sz="2" w:space="0" w:color="auto"/>
              <w:bottom w:val="single" w:sz="2" w:space="0" w:color="auto"/>
              <w:right w:val="single" w:sz="2" w:space="0" w:color="auto"/>
            </w:tcBorders>
            <w:vAlign w:val="center"/>
          </w:tcPr>
          <w:p w14:paraId="715A96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-24.48%</w:t>
            </w:r>
          </w:p>
        </w:tc>
      </w:tr>
      <w:tr w:rsidR="002224B7" w14:paraId="1C3BB077"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12578A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国内（中国）</w:t>
            </w:r>
          </w:p>
        </w:tc>
        <w:tc>
          <w:tcPr>
            <w:tcW w:w="1843" w:type="dxa"/>
            <w:tcBorders>
              <w:top w:val="single" w:sz="2" w:space="0" w:color="auto"/>
              <w:left w:val="single" w:sz="2" w:space="0" w:color="auto"/>
              <w:bottom w:val="single" w:sz="2" w:space="0" w:color="auto"/>
              <w:right w:val="single" w:sz="2" w:space="0" w:color="auto"/>
            </w:tcBorders>
            <w:vAlign w:val="center"/>
          </w:tcPr>
          <w:p w14:paraId="4371D4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625,434,244.13</w:t>
            </w:r>
          </w:p>
        </w:tc>
        <w:tc>
          <w:tcPr>
            <w:tcW w:w="992" w:type="dxa"/>
            <w:tcBorders>
              <w:top w:val="single" w:sz="2" w:space="0" w:color="auto"/>
              <w:left w:val="single" w:sz="2" w:space="0" w:color="auto"/>
              <w:bottom w:val="single" w:sz="2" w:space="0" w:color="auto"/>
              <w:right w:val="single" w:sz="2" w:space="0" w:color="auto"/>
            </w:tcBorders>
            <w:vAlign w:val="center"/>
          </w:tcPr>
          <w:p w14:paraId="010108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5.72%</w:t>
            </w:r>
          </w:p>
        </w:tc>
        <w:tc>
          <w:tcPr>
            <w:tcW w:w="1843" w:type="dxa"/>
            <w:tcBorders>
              <w:top w:val="single" w:sz="2" w:space="0" w:color="auto"/>
              <w:left w:val="single" w:sz="2" w:space="0" w:color="auto"/>
              <w:bottom w:val="single" w:sz="2" w:space="0" w:color="auto"/>
              <w:right w:val="single" w:sz="2" w:space="0" w:color="auto"/>
            </w:tcBorders>
            <w:vAlign w:val="center"/>
          </w:tcPr>
          <w:p w14:paraId="1F9F5A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721,502,602.85</w:t>
            </w:r>
          </w:p>
        </w:tc>
        <w:tc>
          <w:tcPr>
            <w:tcW w:w="992" w:type="dxa"/>
            <w:tcBorders>
              <w:top w:val="single" w:sz="2" w:space="0" w:color="auto"/>
              <w:left w:val="single" w:sz="2" w:space="0" w:color="auto"/>
              <w:bottom w:val="single" w:sz="2" w:space="0" w:color="auto"/>
              <w:right w:val="single" w:sz="2" w:space="0" w:color="auto"/>
            </w:tcBorders>
            <w:vAlign w:val="center"/>
          </w:tcPr>
          <w:p w14:paraId="3F6C4B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5.72%</w:t>
            </w:r>
          </w:p>
        </w:tc>
        <w:tc>
          <w:tcPr>
            <w:tcW w:w="992" w:type="dxa"/>
            <w:tcBorders>
              <w:top w:val="single" w:sz="2" w:space="0" w:color="auto"/>
              <w:left w:val="single" w:sz="2" w:space="0" w:color="auto"/>
              <w:bottom w:val="single" w:sz="2" w:space="0" w:color="auto"/>
              <w:right w:val="single" w:sz="2" w:space="0" w:color="auto"/>
            </w:tcBorders>
            <w:vAlign w:val="center"/>
          </w:tcPr>
          <w:p w14:paraId="388688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-13.32%</w:t>
            </w:r>
          </w:p>
        </w:tc>
      </w:tr>
      <w:tr w:rsidR="002224B7" w14:paraId="1FE07E09"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38ED86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其他业务收入</w:t>
            </w:r>
          </w:p>
        </w:tc>
        <w:tc>
          <w:tcPr>
            <w:tcW w:w="1843" w:type="dxa"/>
            <w:tcBorders>
              <w:top w:val="single" w:sz="2" w:space="0" w:color="auto"/>
              <w:left w:val="single" w:sz="2" w:space="0" w:color="auto"/>
              <w:bottom w:val="single" w:sz="2" w:space="0" w:color="auto"/>
              <w:right w:val="single" w:sz="2" w:space="0" w:color="auto"/>
            </w:tcBorders>
            <w:vAlign w:val="center"/>
          </w:tcPr>
          <w:p w14:paraId="0B47B1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64,683,367.69</w:t>
            </w:r>
          </w:p>
        </w:tc>
        <w:tc>
          <w:tcPr>
            <w:tcW w:w="992" w:type="dxa"/>
            <w:tcBorders>
              <w:top w:val="single" w:sz="2" w:space="0" w:color="auto"/>
              <w:left w:val="single" w:sz="2" w:space="0" w:color="auto"/>
              <w:bottom w:val="single" w:sz="2" w:space="0" w:color="auto"/>
              <w:right w:val="single" w:sz="2" w:space="0" w:color="auto"/>
            </w:tcBorders>
            <w:vAlign w:val="center"/>
          </w:tcPr>
          <w:p w14:paraId="58803C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0.59%</w:t>
            </w:r>
          </w:p>
        </w:tc>
        <w:tc>
          <w:tcPr>
            <w:tcW w:w="1843" w:type="dxa"/>
            <w:tcBorders>
              <w:top w:val="single" w:sz="2" w:space="0" w:color="auto"/>
              <w:left w:val="single" w:sz="2" w:space="0" w:color="auto"/>
              <w:bottom w:val="single" w:sz="2" w:space="0" w:color="auto"/>
              <w:right w:val="single" w:sz="2" w:space="0" w:color="auto"/>
            </w:tcBorders>
            <w:vAlign w:val="center"/>
          </w:tcPr>
          <w:p w14:paraId="4A8E04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64,903,013.55</w:t>
            </w:r>
          </w:p>
        </w:tc>
        <w:tc>
          <w:tcPr>
            <w:tcW w:w="992" w:type="dxa"/>
            <w:tcBorders>
              <w:top w:val="single" w:sz="2" w:space="0" w:color="auto"/>
              <w:left w:val="single" w:sz="2" w:space="0" w:color="auto"/>
              <w:bottom w:val="single" w:sz="2" w:space="0" w:color="auto"/>
              <w:right w:val="single" w:sz="2" w:space="0" w:color="auto"/>
            </w:tcBorders>
            <w:vAlign w:val="center"/>
          </w:tcPr>
          <w:p w14:paraId="453DCA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0.51%</w:t>
            </w:r>
          </w:p>
        </w:tc>
        <w:tc>
          <w:tcPr>
            <w:tcW w:w="992" w:type="dxa"/>
            <w:tcBorders>
              <w:top w:val="single" w:sz="2" w:space="0" w:color="auto"/>
              <w:left w:val="single" w:sz="2" w:space="0" w:color="auto"/>
              <w:bottom w:val="single" w:sz="2" w:space="0" w:color="auto"/>
              <w:right w:val="single" w:sz="2" w:space="0" w:color="auto"/>
            </w:tcBorders>
            <w:vAlign w:val="center"/>
          </w:tcPr>
          <w:p w14:paraId="6E9331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-0.34%</w:t>
            </w:r>
          </w:p>
        </w:tc>
      </w:tr>
      <w:tr w:rsidR="002224B7" w14:paraId="4D37A555" w14:textId="77777777">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024FDF5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分销售模式</w:t>
            </w:r>
          </w:p>
        </w:tc>
      </w:tr>
      <w:tr w:rsidR="002224B7" w14:paraId="77B05839"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6ACE857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自有品牌（OBM）</w:t>
            </w:r>
          </w:p>
        </w:tc>
        <w:tc>
          <w:tcPr>
            <w:tcW w:w="1843" w:type="dxa"/>
            <w:tcBorders>
              <w:top w:val="single" w:sz="2" w:space="0" w:color="auto"/>
              <w:left w:val="single" w:sz="2" w:space="0" w:color="auto"/>
              <w:bottom w:val="single" w:sz="2" w:space="0" w:color="auto"/>
              <w:right w:val="single" w:sz="2" w:space="0" w:color="auto"/>
            </w:tcBorders>
            <w:vAlign w:val="center"/>
          </w:tcPr>
          <w:p w14:paraId="0FE34A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5,214,848,471.29</w:t>
            </w:r>
          </w:p>
        </w:tc>
        <w:tc>
          <w:tcPr>
            <w:tcW w:w="992" w:type="dxa"/>
            <w:tcBorders>
              <w:top w:val="single" w:sz="2" w:space="0" w:color="auto"/>
              <w:left w:val="single" w:sz="2" w:space="0" w:color="auto"/>
              <w:bottom w:val="single" w:sz="2" w:space="0" w:color="auto"/>
              <w:right w:val="single" w:sz="2" w:space="0" w:color="auto"/>
            </w:tcBorders>
            <w:vAlign w:val="center"/>
          </w:tcPr>
          <w:p w14:paraId="1DAA03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47.71%</w:t>
            </w:r>
          </w:p>
        </w:tc>
        <w:tc>
          <w:tcPr>
            <w:tcW w:w="1843" w:type="dxa"/>
            <w:tcBorders>
              <w:top w:val="single" w:sz="2" w:space="0" w:color="auto"/>
              <w:left w:val="single" w:sz="2" w:space="0" w:color="auto"/>
              <w:bottom w:val="single" w:sz="2" w:space="0" w:color="auto"/>
              <w:right w:val="single" w:sz="2" w:space="0" w:color="auto"/>
            </w:tcBorders>
            <w:vAlign w:val="center"/>
          </w:tcPr>
          <w:p w14:paraId="1E6818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5,087,869,546.67</w:t>
            </w:r>
          </w:p>
        </w:tc>
        <w:tc>
          <w:tcPr>
            <w:tcW w:w="992" w:type="dxa"/>
            <w:tcBorders>
              <w:top w:val="single" w:sz="2" w:space="0" w:color="auto"/>
              <w:left w:val="single" w:sz="2" w:space="0" w:color="auto"/>
              <w:bottom w:val="single" w:sz="2" w:space="0" w:color="auto"/>
              <w:right w:val="single" w:sz="2" w:space="0" w:color="auto"/>
            </w:tcBorders>
            <w:vAlign w:val="center"/>
          </w:tcPr>
          <w:p w14:paraId="1A7D7E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40.35%</w:t>
            </w:r>
          </w:p>
        </w:tc>
        <w:tc>
          <w:tcPr>
            <w:tcW w:w="992" w:type="dxa"/>
            <w:tcBorders>
              <w:top w:val="single" w:sz="2" w:space="0" w:color="auto"/>
              <w:left w:val="single" w:sz="2" w:space="0" w:color="auto"/>
              <w:bottom w:val="single" w:sz="2" w:space="0" w:color="auto"/>
              <w:right w:val="single" w:sz="2" w:space="0" w:color="auto"/>
            </w:tcBorders>
            <w:vAlign w:val="center"/>
          </w:tcPr>
          <w:p w14:paraId="5B7D79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2.50%</w:t>
            </w:r>
          </w:p>
        </w:tc>
      </w:tr>
      <w:tr w:rsidR="002224B7" w14:paraId="29588DDC"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4335862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客户品牌（ODM）</w:t>
            </w:r>
          </w:p>
        </w:tc>
        <w:tc>
          <w:tcPr>
            <w:tcW w:w="1843" w:type="dxa"/>
            <w:tcBorders>
              <w:top w:val="single" w:sz="2" w:space="0" w:color="auto"/>
              <w:left w:val="single" w:sz="2" w:space="0" w:color="auto"/>
              <w:bottom w:val="single" w:sz="2" w:space="0" w:color="auto"/>
              <w:right w:val="single" w:sz="2" w:space="0" w:color="auto"/>
            </w:tcBorders>
            <w:vAlign w:val="center"/>
          </w:tcPr>
          <w:p w14:paraId="776790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5,650,460,963.34</w:t>
            </w:r>
          </w:p>
        </w:tc>
        <w:tc>
          <w:tcPr>
            <w:tcW w:w="992" w:type="dxa"/>
            <w:tcBorders>
              <w:top w:val="single" w:sz="2" w:space="0" w:color="auto"/>
              <w:left w:val="single" w:sz="2" w:space="0" w:color="auto"/>
              <w:bottom w:val="single" w:sz="2" w:space="0" w:color="auto"/>
              <w:right w:val="single" w:sz="2" w:space="0" w:color="auto"/>
            </w:tcBorders>
            <w:vAlign w:val="center"/>
          </w:tcPr>
          <w:p w14:paraId="5B2EE3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51.70%</w:t>
            </w:r>
          </w:p>
        </w:tc>
        <w:tc>
          <w:tcPr>
            <w:tcW w:w="1843" w:type="dxa"/>
            <w:tcBorders>
              <w:top w:val="single" w:sz="2" w:space="0" w:color="auto"/>
              <w:left w:val="single" w:sz="2" w:space="0" w:color="auto"/>
              <w:bottom w:val="single" w:sz="2" w:space="0" w:color="auto"/>
              <w:right w:val="single" w:sz="2" w:space="0" w:color="auto"/>
            </w:tcBorders>
            <w:vAlign w:val="center"/>
          </w:tcPr>
          <w:p w14:paraId="30E81E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7,457,417,030.11</w:t>
            </w:r>
          </w:p>
        </w:tc>
        <w:tc>
          <w:tcPr>
            <w:tcW w:w="992" w:type="dxa"/>
            <w:tcBorders>
              <w:top w:val="single" w:sz="2" w:space="0" w:color="auto"/>
              <w:left w:val="single" w:sz="2" w:space="0" w:color="auto"/>
              <w:bottom w:val="single" w:sz="2" w:space="0" w:color="auto"/>
              <w:right w:val="single" w:sz="2" w:space="0" w:color="auto"/>
            </w:tcBorders>
            <w:vAlign w:val="center"/>
          </w:tcPr>
          <w:p w14:paraId="53F27A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59.14%</w:t>
            </w:r>
          </w:p>
        </w:tc>
        <w:tc>
          <w:tcPr>
            <w:tcW w:w="992" w:type="dxa"/>
            <w:tcBorders>
              <w:top w:val="single" w:sz="2" w:space="0" w:color="auto"/>
              <w:left w:val="single" w:sz="2" w:space="0" w:color="auto"/>
              <w:bottom w:val="single" w:sz="2" w:space="0" w:color="auto"/>
              <w:right w:val="single" w:sz="2" w:space="0" w:color="auto"/>
            </w:tcBorders>
            <w:vAlign w:val="center"/>
          </w:tcPr>
          <w:p w14:paraId="186302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-24.23%</w:t>
            </w:r>
          </w:p>
        </w:tc>
      </w:tr>
      <w:tr w:rsidR="002224B7" w14:paraId="41726840" w14:textId="77777777" w:rsidTr="002761C2">
        <w:trPr>
          <w:trHeight w:val="240"/>
        </w:trPr>
        <w:tc>
          <w:tcPr>
            <w:tcW w:w="2977" w:type="dxa"/>
            <w:tcBorders>
              <w:top w:val="single" w:sz="2" w:space="0" w:color="auto"/>
              <w:left w:val="single" w:sz="2" w:space="0" w:color="auto"/>
              <w:bottom w:val="single" w:sz="2" w:space="0" w:color="auto"/>
              <w:right w:val="single" w:sz="2" w:space="0" w:color="auto"/>
            </w:tcBorders>
            <w:vAlign w:val="center"/>
          </w:tcPr>
          <w:p w14:paraId="45470C4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其他业务收入</w:t>
            </w:r>
          </w:p>
        </w:tc>
        <w:tc>
          <w:tcPr>
            <w:tcW w:w="1843" w:type="dxa"/>
            <w:tcBorders>
              <w:top w:val="single" w:sz="2" w:space="0" w:color="auto"/>
              <w:left w:val="single" w:sz="2" w:space="0" w:color="auto"/>
              <w:bottom w:val="single" w:sz="2" w:space="0" w:color="auto"/>
              <w:right w:val="single" w:sz="2" w:space="0" w:color="auto"/>
            </w:tcBorders>
            <w:vAlign w:val="center"/>
          </w:tcPr>
          <w:p w14:paraId="51AE29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64,683,367.69</w:t>
            </w:r>
          </w:p>
        </w:tc>
        <w:tc>
          <w:tcPr>
            <w:tcW w:w="992" w:type="dxa"/>
            <w:tcBorders>
              <w:top w:val="single" w:sz="2" w:space="0" w:color="auto"/>
              <w:left w:val="single" w:sz="2" w:space="0" w:color="auto"/>
              <w:bottom w:val="single" w:sz="2" w:space="0" w:color="auto"/>
              <w:right w:val="single" w:sz="2" w:space="0" w:color="auto"/>
            </w:tcBorders>
            <w:vAlign w:val="center"/>
          </w:tcPr>
          <w:p w14:paraId="218B3C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0.59%</w:t>
            </w:r>
          </w:p>
        </w:tc>
        <w:tc>
          <w:tcPr>
            <w:tcW w:w="1843" w:type="dxa"/>
            <w:tcBorders>
              <w:top w:val="single" w:sz="2" w:space="0" w:color="auto"/>
              <w:left w:val="single" w:sz="2" w:space="0" w:color="auto"/>
              <w:bottom w:val="single" w:sz="2" w:space="0" w:color="auto"/>
              <w:right w:val="single" w:sz="2" w:space="0" w:color="auto"/>
            </w:tcBorders>
            <w:vAlign w:val="center"/>
          </w:tcPr>
          <w:p w14:paraId="75A80D7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64,903,013.55</w:t>
            </w:r>
          </w:p>
        </w:tc>
        <w:tc>
          <w:tcPr>
            <w:tcW w:w="992" w:type="dxa"/>
            <w:tcBorders>
              <w:top w:val="single" w:sz="2" w:space="0" w:color="auto"/>
              <w:left w:val="single" w:sz="2" w:space="0" w:color="auto"/>
              <w:bottom w:val="single" w:sz="2" w:space="0" w:color="auto"/>
              <w:right w:val="single" w:sz="2" w:space="0" w:color="auto"/>
            </w:tcBorders>
            <w:vAlign w:val="center"/>
          </w:tcPr>
          <w:p w14:paraId="4B1960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0.51%</w:t>
            </w:r>
          </w:p>
        </w:tc>
        <w:tc>
          <w:tcPr>
            <w:tcW w:w="992" w:type="dxa"/>
            <w:tcBorders>
              <w:top w:val="single" w:sz="2" w:space="0" w:color="auto"/>
              <w:left w:val="single" w:sz="2" w:space="0" w:color="auto"/>
              <w:bottom w:val="single" w:sz="2" w:space="0" w:color="auto"/>
              <w:right w:val="single" w:sz="2" w:space="0" w:color="auto"/>
            </w:tcBorders>
            <w:vAlign w:val="center"/>
          </w:tcPr>
          <w:p w14:paraId="278F59B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-0.34%</w:t>
            </w:r>
          </w:p>
        </w:tc>
      </w:tr>
    </w:tbl>
    <w:p w14:paraId="5D1628C1" w14:textId="77777777" w:rsidR="002224B7" w:rsidRDefault="00000000">
      <w:pPr>
        <w:keepNext/>
        <w:keepLines/>
        <w:spacing w:before="300" w:after="300" w:line="280" w:lineRule="exact"/>
        <w:outlineLvl w:val="3"/>
        <w:rPr>
          <w:rFonts w:ascii="宋体" w:eastAsia="宋体" w:hAnsi="宋体" w:cs="宋体"/>
          <w:b/>
          <w:bCs/>
          <w:sz w:val="18"/>
          <w:szCs w:val="18"/>
        </w:rPr>
      </w:pPr>
      <w:bookmarkStart w:id="21" w:name="_Toc988910"/>
      <w:r>
        <w:rPr>
          <w:rFonts w:ascii="宋体" w:eastAsia="宋体" w:hAnsi="宋体" w:cs="宋体"/>
          <w:b/>
          <w:bCs/>
          <w:sz w:val="18"/>
          <w:szCs w:val="18"/>
        </w:rPr>
        <w:t>（2） 占公司营业收入或营业利润10%以上的行业、产品、地区、销售模式的情况</w:t>
      </w:r>
      <w:bookmarkEnd w:id="21"/>
    </w:p>
    <w:p w14:paraId="3626553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77A02EC4" w14:textId="77777777" w:rsidR="002224B7"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127"/>
        <w:gridCol w:w="1842"/>
        <w:gridCol w:w="1701"/>
        <w:gridCol w:w="851"/>
        <w:gridCol w:w="992"/>
        <w:gridCol w:w="992"/>
        <w:gridCol w:w="1134"/>
      </w:tblGrid>
      <w:tr w:rsidR="002224B7" w14:paraId="0E093F3E" w14:textId="77777777" w:rsidTr="002761C2">
        <w:trPr>
          <w:trHeight w:val="240"/>
        </w:trPr>
        <w:tc>
          <w:tcPr>
            <w:tcW w:w="2127" w:type="dxa"/>
            <w:tcBorders>
              <w:top w:val="single" w:sz="2" w:space="0" w:color="auto"/>
              <w:left w:val="single" w:sz="2" w:space="0" w:color="auto"/>
              <w:bottom w:val="single" w:sz="2" w:space="0" w:color="auto"/>
              <w:right w:val="single" w:sz="2" w:space="0" w:color="auto"/>
            </w:tcBorders>
            <w:shd w:val="clear" w:color="auto" w:fill="D3D3D3"/>
            <w:vAlign w:val="center"/>
          </w:tcPr>
          <w:p w14:paraId="572F04D8" w14:textId="77777777" w:rsidR="002224B7" w:rsidRDefault="002224B7"/>
        </w:tc>
        <w:tc>
          <w:tcPr>
            <w:tcW w:w="1842" w:type="dxa"/>
            <w:tcBorders>
              <w:top w:val="single" w:sz="2" w:space="0" w:color="auto"/>
              <w:left w:val="single" w:sz="2" w:space="0" w:color="auto"/>
              <w:bottom w:val="single" w:sz="2" w:space="0" w:color="auto"/>
              <w:right w:val="single" w:sz="2" w:space="0" w:color="auto"/>
            </w:tcBorders>
            <w:shd w:val="clear" w:color="auto" w:fill="D3D3D3"/>
            <w:vAlign w:val="center"/>
          </w:tcPr>
          <w:p w14:paraId="41D9C52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5A6E796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营业成本</w:t>
            </w:r>
          </w:p>
        </w:tc>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5B357D9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毛利率</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2E20547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营业收入比上年同期增减</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295512B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营业成本比上年同期增减</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3FBB431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毛利率比上年同期增减</w:t>
            </w:r>
          </w:p>
        </w:tc>
      </w:tr>
      <w:tr w:rsidR="002224B7" w14:paraId="1243CEFD"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13CBF35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分行业</w:t>
            </w:r>
          </w:p>
        </w:tc>
      </w:tr>
      <w:tr w:rsidR="002224B7" w14:paraId="22A0C206" w14:textId="77777777" w:rsidTr="002761C2">
        <w:trPr>
          <w:trHeight w:val="240"/>
        </w:trPr>
        <w:tc>
          <w:tcPr>
            <w:tcW w:w="2127" w:type="dxa"/>
            <w:tcBorders>
              <w:top w:val="single" w:sz="2" w:space="0" w:color="auto"/>
              <w:left w:val="single" w:sz="2" w:space="0" w:color="auto"/>
              <w:bottom w:val="single" w:sz="2" w:space="0" w:color="auto"/>
              <w:right w:val="single" w:sz="2" w:space="0" w:color="auto"/>
            </w:tcBorders>
            <w:vAlign w:val="center"/>
          </w:tcPr>
          <w:p w14:paraId="4E688D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工具五金</w:t>
            </w:r>
          </w:p>
        </w:tc>
        <w:tc>
          <w:tcPr>
            <w:tcW w:w="1842" w:type="dxa"/>
            <w:tcBorders>
              <w:top w:val="single" w:sz="2" w:space="0" w:color="auto"/>
              <w:left w:val="single" w:sz="2" w:space="0" w:color="auto"/>
              <w:bottom w:val="single" w:sz="2" w:space="0" w:color="auto"/>
              <w:right w:val="single" w:sz="2" w:space="0" w:color="auto"/>
            </w:tcBorders>
            <w:vAlign w:val="center"/>
          </w:tcPr>
          <w:p w14:paraId="1BF962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10,865,309,434.63</w:t>
            </w:r>
          </w:p>
        </w:tc>
        <w:tc>
          <w:tcPr>
            <w:tcW w:w="1701" w:type="dxa"/>
            <w:tcBorders>
              <w:top w:val="single" w:sz="2" w:space="0" w:color="auto"/>
              <w:left w:val="single" w:sz="2" w:space="0" w:color="auto"/>
              <w:bottom w:val="single" w:sz="2" w:space="0" w:color="auto"/>
              <w:right w:val="single" w:sz="2" w:space="0" w:color="auto"/>
            </w:tcBorders>
            <w:vAlign w:val="center"/>
          </w:tcPr>
          <w:p w14:paraId="493C1D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7,423,231,250.13</w:t>
            </w:r>
          </w:p>
        </w:tc>
        <w:tc>
          <w:tcPr>
            <w:tcW w:w="851" w:type="dxa"/>
            <w:tcBorders>
              <w:top w:val="single" w:sz="2" w:space="0" w:color="auto"/>
              <w:left w:val="single" w:sz="2" w:space="0" w:color="auto"/>
              <w:bottom w:val="single" w:sz="2" w:space="0" w:color="auto"/>
              <w:right w:val="single" w:sz="2" w:space="0" w:color="auto"/>
            </w:tcBorders>
            <w:vAlign w:val="center"/>
          </w:tcPr>
          <w:p w14:paraId="22354A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31.68%</w:t>
            </w:r>
          </w:p>
        </w:tc>
        <w:tc>
          <w:tcPr>
            <w:tcW w:w="992" w:type="dxa"/>
            <w:tcBorders>
              <w:top w:val="single" w:sz="2" w:space="0" w:color="auto"/>
              <w:left w:val="single" w:sz="2" w:space="0" w:color="auto"/>
              <w:bottom w:val="single" w:sz="2" w:space="0" w:color="auto"/>
              <w:right w:val="single" w:sz="2" w:space="0" w:color="auto"/>
            </w:tcBorders>
            <w:vAlign w:val="center"/>
          </w:tcPr>
          <w:p w14:paraId="7167E7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-13.39%</w:t>
            </w:r>
          </w:p>
        </w:tc>
        <w:tc>
          <w:tcPr>
            <w:tcW w:w="992" w:type="dxa"/>
            <w:tcBorders>
              <w:top w:val="single" w:sz="2" w:space="0" w:color="auto"/>
              <w:left w:val="single" w:sz="2" w:space="0" w:color="auto"/>
              <w:bottom w:val="single" w:sz="2" w:space="0" w:color="auto"/>
              <w:right w:val="single" w:sz="2" w:space="0" w:color="auto"/>
            </w:tcBorders>
            <w:vAlign w:val="center"/>
          </w:tcPr>
          <w:p w14:paraId="3A1920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-19.70%</w:t>
            </w:r>
          </w:p>
        </w:tc>
        <w:tc>
          <w:tcPr>
            <w:tcW w:w="1134" w:type="dxa"/>
            <w:tcBorders>
              <w:top w:val="single" w:sz="2" w:space="0" w:color="auto"/>
              <w:left w:val="single" w:sz="2" w:space="0" w:color="auto"/>
              <w:bottom w:val="single" w:sz="2" w:space="0" w:color="auto"/>
              <w:right w:val="single" w:sz="2" w:space="0" w:color="auto"/>
            </w:tcBorders>
            <w:vAlign w:val="center"/>
          </w:tcPr>
          <w:p w14:paraId="710331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5.37%</w:t>
            </w:r>
          </w:p>
        </w:tc>
      </w:tr>
      <w:tr w:rsidR="002224B7" w14:paraId="14EDBB4A"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0C402C3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分产品</w:t>
            </w:r>
          </w:p>
        </w:tc>
      </w:tr>
      <w:tr w:rsidR="002224B7" w14:paraId="0227D6E8" w14:textId="77777777" w:rsidTr="002761C2">
        <w:trPr>
          <w:trHeight w:val="240"/>
        </w:trPr>
        <w:tc>
          <w:tcPr>
            <w:tcW w:w="2127" w:type="dxa"/>
            <w:tcBorders>
              <w:top w:val="single" w:sz="2" w:space="0" w:color="auto"/>
              <w:left w:val="single" w:sz="2" w:space="0" w:color="auto"/>
              <w:bottom w:val="single" w:sz="2" w:space="0" w:color="auto"/>
              <w:right w:val="single" w:sz="2" w:space="0" w:color="auto"/>
            </w:tcBorders>
            <w:vAlign w:val="center"/>
          </w:tcPr>
          <w:p w14:paraId="7F36AFE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手工具及存储箱柜（Hand</w:t>
            </w:r>
          </w:p>
          <w:p w14:paraId="7007A06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Tools &amp; Storage)</w:t>
            </w:r>
          </w:p>
        </w:tc>
        <w:tc>
          <w:tcPr>
            <w:tcW w:w="1842" w:type="dxa"/>
            <w:tcBorders>
              <w:top w:val="single" w:sz="2" w:space="0" w:color="auto"/>
              <w:left w:val="single" w:sz="2" w:space="0" w:color="auto"/>
              <w:bottom w:val="single" w:sz="2" w:space="0" w:color="auto"/>
              <w:right w:val="single" w:sz="2" w:space="0" w:color="auto"/>
            </w:tcBorders>
            <w:vAlign w:val="center"/>
          </w:tcPr>
          <w:p w14:paraId="6FA0E3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8,066,150,767.41</w:t>
            </w:r>
          </w:p>
        </w:tc>
        <w:tc>
          <w:tcPr>
            <w:tcW w:w="1701" w:type="dxa"/>
            <w:tcBorders>
              <w:top w:val="single" w:sz="2" w:space="0" w:color="auto"/>
              <w:left w:val="single" w:sz="2" w:space="0" w:color="auto"/>
              <w:bottom w:val="single" w:sz="2" w:space="0" w:color="auto"/>
              <w:right w:val="single" w:sz="2" w:space="0" w:color="auto"/>
            </w:tcBorders>
            <w:vAlign w:val="center"/>
          </w:tcPr>
          <w:p w14:paraId="0A5340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5,218,734,848.42</w:t>
            </w:r>
          </w:p>
        </w:tc>
        <w:tc>
          <w:tcPr>
            <w:tcW w:w="851" w:type="dxa"/>
            <w:tcBorders>
              <w:top w:val="single" w:sz="2" w:space="0" w:color="auto"/>
              <w:left w:val="single" w:sz="2" w:space="0" w:color="auto"/>
              <w:bottom w:val="single" w:sz="2" w:space="0" w:color="auto"/>
              <w:right w:val="single" w:sz="2" w:space="0" w:color="auto"/>
            </w:tcBorders>
            <w:vAlign w:val="center"/>
          </w:tcPr>
          <w:p w14:paraId="36EE86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35.30%</w:t>
            </w:r>
          </w:p>
        </w:tc>
        <w:tc>
          <w:tcPr>
            <w:tcW w:w="992" w:type="dxa"/>
            <w:tcBorders>
              <w:top w:val="single" w:sz="2" w:space="0" w:color="auto"/>
              <w:left w:val="single" w:sz="2" w:space="0" w:color="auto"/>
              <w:bottom w:val="single" w:sz="2" w:space="0" w:color="auto"/>
              <w:right w:val="single" w:sz="2" w:space="0" w:color="auto"/>
            </w:tcBorders>
            <w:vAlign w:val="center"/>
          </w:tcPr>
          <w:p w14:paraId="77A17A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-19.38%</w:t>
            </w:r>
          </w:p>
        </w:tc>
        <w:tc>
          <w:tcPr>
            <w:tcW w:w="992" w:type="dxa"/>
            <w:tcBorders>
              <w:top w:val="single" w:sz="2" w:space="0" w:color="auto"/>
              <w:left w:val="single" w:sz="2" w:space="0" w:color="auto"/>
              <w:bottom w:val="single" w:sz="2" w:space="0" w:color="auto"/>
              <w:right w:val="single" w:sz="2" w:space="0" w:color="auto"/>
            </w:tcBorders>
            <w:vAlign w:val="center"/>
          </w:tcPr>
          <w:p w14:paraId="08EE08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-28.82%</w:t>
            </w:r>
          </w:p>
        </w:tc>
        <w:tc>
          <w:tcPr>
            <w:tcW w:w="1134" w:type="dxa"/>
            <w:tcBorders>
              <w:top w:val="single" w:sz="2" w:space="0" w:color="auto"/>
              <w:left w:val="single" w:sz="2" w:space="0" w:color="auto"/>
              <w:bottom w:val="single" w:sz="2" w:space="0" w:color="auto"/>
              <w:right w:val="single" w:sz="2" w:space="0" w:color="auto"/>
            </w:tcBorders>
            <w:vAlign w:val="center"/>
          </w:tcPr>
          <w:p w14:paraId="2ED6D1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8.59%</w:t>
            </w:r>
          </w:p>
        </w:tc>
      </w:tr>
      <w:tr w:rsidR="002224B7" w14:paraId="08738194" w14:textId="77777777" w:rsidTr="002761C2">
        <w:trPr>
          <w:trHeight w:val="240"/>
        </w:trPr>
        <w:tc>
          <w:tcPr>
            <w:tcW w:w="2127" w:type="dxa"/>
            <w:tcBorders>
              <w:top w:val="single" w:sz="2" w:space="0" w:color="auto"/>
              <w:left w:val="single" w:sz="2" w:space="0" w:color="auto"/>
              <w:bottom w:val="single" w:sz="2" w:space="0" w:color="auto"/>
              <w:right w:val="single" w:sz="2" w:space="0" w:color="auto"/>
            </w:tcBorders>
            <w:vAlign w:val="center"/>
          </w:tcPr>
          <w:p w14:paraId="4D6C3FA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动力工具及激光测量仪器 ( Power</w:t>
            </w:r>
          </w:p>
          <w:p w14:paraId="4CD2941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Tools ＆ laser</w:t>
            </w:r>
          </w:p>
          <w:p w14:paraId="4587ACC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Measurement)</w:t>
            </w:r>
          </w:p>
        </w:tc>
        <w:tc>
          <w:tcPr>
            <w:tcW w:w="1842" w:type="dxa"/>
            <w:tcBorders>
              <w:top w:val="single" w:sz="2" w:space="0" w:color="auto"/>
              <w:left w:val="single" w:sz="2" w:space="0" w:color="auto"/>
              <w:bottom w:val="single" w:sz="2" w:space="0" w:color="auto"/>
              <w:right w:val="single" w:sz="2" w:space="0" w:color="auto"/>
            </w:tcBorders>
            <w:vAlign w:val="center"/>
          </w:tcPr>
          <w:p w14:paraId="00FBAB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2,799,158,667.22</w:t>
            </w:r>
          </w:p>
        </w:tc>
        <w:tc>
          <w:tcPr>
            <w:tcW w:w="1701" w:type="dxa"/>
            <w:tcBorders>
              <w:top w:val="single" w:sz="2" w:space="0" w:color="auto"/>
              <w:left w:val="single" w:sz="2" w:space="0" w:color="auto"/>
              <w:bottom w:val="single" w:sz="2" w:space="0" w:color="auto"/>
              <w:right w:val="single" w:sz="2" w:space="0" w:color="auto"/>
            </w:tcBorders>
            <w:vAlign w:val="center"/>
          </w:tcPr>
          <w:p w14:paraId="51ED49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2,204,496,401.71</w:t>
            </w:r>
          </w:p>
        </w:tc>
        <w:tc>
          <w:tcPr>
            <w:tcW w:w="851" w:type="dxa"/>
            <w:tcBorders>
              <w:top w:val="single" w:sz="2" w:space="0" w:color="auto"/>
              <w:left w:val="single" w:sz="2" w:space="0" w:color="auto"/>
              <w:bottom w:val="single" w:sz="2" w:space="0" w:color="auto"/>
              <w:right w:val="single" w:sz="2" w:space="0" w:color="auto"/>
            </w:tcBorders>
            <w:vAlign w:val="center"/>
          </w:tcPr>
          <w:p w14:paraId="171EDF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21.24%</w:t>
            </w:r>
          </w:p>
        </w:tc>
        <w:tc>
          <w:tcPr>
            <w:tcW w:w="992" w:type="dxa"/>
            <w:tcBorders>
              <w:top w:val="single" w:sz="2" w:space="0" w:color="auto"/>
              <w:left w:val="single" w:sz="2" w:space="0" w:color="auto"/>
              <w:bottom w:val="single" w:sz="2" w:space="0" w:color="auto"/>
              <w:right w:val="single" w:sz="2" w:space="0" w:color="auto"/>
            </w:tcBorders>
            <w:vAlign w:val="center"/>
          </w:tcPr>
          <w:p w14:paraId="16714E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10.18%</w:t>
            </w:r>
          </w:p>
        </w:tc>
        <w:tc>
          <w:tcPr>
            <w:tcW w:w="992" w:type="dxa"/>
            <w:tcBorders>
              <w:top w:val="single" w:sz="2" w:space="0" w:color="auto"/>
              <w:left w:val="single" w:sz="2" w:space="0" w:color="auto"/>
              <w:bottom w:val="single" w:sz="2" w:space="0" w:color="auto"/>
              <w:right w:val="single" w:sz="2" w:space="0" w:color="auto"/>
            </w:tcBorders>
            <w:vAlign w:val="center"/>
          </w:tcPr>
          <w:p w14:paraId="13D6A6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15.29%</w:t>
            </w:r>
          </w:p>
        </w:tc>
        <w:tc>
          <w:tcPr>
            <w:tcW w:w="1134" w:type="dxa"/>
            <w:tcBorders>
              <w:top w:val="single" w:sz="2" w:space="0" w:color="auto"/>
              <w:left w:val="single" w:sz="2" w:space="0" w:color="auto"/>
              <w:bottom w:val="single" w:sz="2" w:space="0" w:color="auto"/>
              <w:right w:val="single" w:sz="2" w:space="0" w:color="auto"/>
            </w:tcBorders>
            <w:vAlign w:val="center"/>
          </w:tcPr>
          <w:p w14:paraId="2CC479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-3.49%</w:t>
            </w:r>
          </w:p>
        </w:tc>
      </w:tr>
      <w:tr w:rsidR="002224B7" w14:paraId="4996FEE8"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523EAD9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分地区</w:t>
            </w:r>
          </w:p>
        </w:tc>
      </w:tr>
      <w:tr w:rsidR="002224B7" w14:paraId="2844B77C" w14:textId="77777777" w:rsidTr="002761C2">
        <w:trPr>
          <w:trHeight w:val="240"/>
        </w:trPr>
        <w:tc>
          <w:tcPr>
            <w:tcW w:w="2127" w:type="dxa"/>
            <w:tcBorders>
              <w:top w:val="single" w:sz="2" w:space="0" w:color="auto"/>
              <w:left w:val="single" w:sz="2" w:space="0" w:color="auto"/>
              <w:bottom w:val="single" w:sz="2" w:space="0" w:color="auto"/>
              <w:right w:val="single" w:sz="2" w:space="0" w:color="auto"/>
            </w:tcBorders>
            <w:vAlign w:val="center"/>
          </w:tcPr>
          <w:p w14:paraId="40BDDDD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美洲</w:t>
            </w:r>
          </w:p>
        </w:tc>
        <w:tc>
          <w:tcPr>
            <w:tcW w:w="1842" w:type="dxa"/>
            <w:tcBorders>
              <w:top w:val="single" w:sz="2" w:space="0" w:color="auto"/>
              <w:left w:val="single" w:sz="2" w:space="0" w:color="auto"/>
              <w:bottom w:val="single" w:sz="2" w:space="0" w:color="auto"/>
              <w:right w:val="single" w:sz="2" w:space="0" w:color="auto"/>
            </w:tcBorders>
            <w:vAlign w:val="center"/>
          </w:tcPr>
          <w:p w14:paraId="4EF3D5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6,968,627,907.78</w:t>
            </w:r>
          </w:p>
        </w:tc>
        <w:tc>
          <w:tcPr>
            <w:tcW w:w="1701" w:type="dxa"/>
            <w:tcBorders>
              <w:top w:val="single" w:sz="2" w:space="0" w:color="auto"/>
              <w:left w:val="single" w:sz="2" w:space="0" w:color="auto"/>
              <w:bottom w:val="single" w:sz="2" w:space="0" w:color="auto"/>
              <w:right w:val="single" w:sz="2" w:space="0" w:color="auto"/>
            </w:tcBorders>
            <w:vAlign w:val="center"/>
          </w:tcPr>
          <w:p w14:paraId="7B5DCD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4,840,609,092.81</w:t>
            </w:r>
          </w:p>
        </w:tc>
        <w:tc>
          <w:tcPr>
            <w:tcW w:w="851" w:type="dxa"/>
            <w:tcBorders>
              <w:top w:val="single" w:sz="2" w:space="0" w:color="auto"/>
              <w:left w:val="single" w:sz="2" w:space="0" w:color="auto"/>
              <w:bottom w:val="single" w:sz="2" w:space="0" w:color="auto"/>
              <w:right w:val="single" w:sz="2" w:space="0" w:color="auto"/>
            </w:tcBorders>
            <w:vAlign w:val="center"/>
          </w:tcPr>
          <w:p w14:paraId="589D97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30.54%</w:t>
            </w:r>
          </w:p>
        </w:tc>
        <w:tc>
          <w:tcPr>
            <w:tcW w:w="992" w:type="dxa"/>
            <w:tcBorders>
              <w:top w:val="single" w:sz="2" w:space="0" w:color="auto"/>
              <w:left w:val="single" w:sz="2" w:space="0" w:color="auto"/>
              <w:bottom w:val="single" w:sz="2" w:space="0" w:color="auto"/>
              <w:right w:val="single" w:sz="2" w:space="0" w:color="auto"/>
            </w:tcBorders>
            <w:vAlign w:val="center"/>
          </w:tcPr>
          <w:p w14:paraId="30BD5A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-11.70%</w:t>
            </w:r>
          </w:p>
        </w:tc>
        <w:tc>
          <w:tcPr>
            <w:tcW w:w="992" w:type="dxa"/>
            <w:tcBorders>
              <w:top w:val="single" w:sz="2" w:space="0" w:color="auto"/>
              <w:left w:val="single" w:sz="2" w:space="0" w:color="auto"/>
              <w:bottom w:val="single" w:sz="2" w:space="0" w:color="auto"/>
              <w:right w:val="single" w:sz="2" w:space="0" w:color="auto"/>
            </w:tcBorders>
            <w:vAlign w:val="center"/>
          </w:tcPr>
          <w:p w14:paraId="6B32F5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-15.74%</w:t>
            </w:r>
          </w:p>
        </w:tc>
        <w:tc>
          <w:tcPr>
            <w:tcW w:w="1134" w:type="dxa"/>
            <w:tcBorders>
              <w:top w:val="single" w:sz="2" w:space="0" w:color="auto"/>
              <w:left w:val="single" w:sz="2" w:space="0" w:color="auto"/>
              <w:bottom w:val="single" w:sz="2" w:space="0" w:color="auto"/>
              <w:right w:val="single" w:sz="2" w:space="0" w:color="auto"/>
            </w:tcBorders>
            <w:vAlign w:val="center"/>
          </w:tcPr>
          <w:p w14:paraId="1D0372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3.33%</w:t>
            </w:r>
          </w:p>
        </w:tc>
      </w:tr>
      <w:tr w:rsidR="002224B7" w14:paraId="5DFCBD2E" w14:textId="77777777" w:rsidTr="002761C2">
        <w:trPr>
          <w:trHeight w:val="240"/>
        </w:trPr>
        <w:tc>
          <w:tcPr>
            <w:tcW w:w="2127" w:type="dxa"/>
            <w:tcBorders>
              <w:top w:val="single" w:sz="2" w:space="0" w:color="auto"/>
              <w:left w:val="single" w:sz="2" w:space="0" w:color="auto"/>
              <w:bottom w:val="single" w:sz="2" w:space="0" w:color="auto"/>
              <w:right w:val="single" w:sz="2" w:space="0" w:color="auto"/>
            </w:tcBorders>
            <w:vAlign w:val="center"/>
          </w:tcPr>
          <w:p w14:paraId="6F3FDC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欧洲</w:t>
            </w:r>
          </w:p>
        </w:tc>
        <w:tc>
          <w:tcPr>
            <w:tcW w:w="1842" w:type="dxa"/>
            <w:tcBorders>
              <w:top w:val="single" w:sz="2" w:space="0" w:color="auto"/>
              <w:left w:val="single" w:sz="2" w:space="0" w:color="auto"/>
              <w:bottom w:val="single" w:sz="2" w:space="0" w:color="auto"/>
              <w:right w:val="single" w:sz="2" w:space="0" w:color="auto"/>
            </w:tcBorders>
            <w:vAlign w:val="center"/>
          </w:tcPr>
          <w:p w14:paraId="000571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2,791,945,594.80</w:t>
            </w:r>
          </w:p>
        </w:tc>
        <w:tc>
          <w:tcPr>
            <w:tcW w:w="1701" w:type="dxa"/>
            <w:tcBorders>
              <w:top w:val="single" w:sz="2" w:space="0" w:color="auto"/>
              <w:left w:val="single" w:sz="2" w:space="0" w:color="auto"/>
              <w:bottom w:val="single" w:sz="2" w:space="0" w:color="auto"/>
              <w:right w:val="single" w:sz="2" w:space="0" w:color="auto"/>
            </w:tcBorders>
            <w:vAlign w:val="center"/>
          </w:tcPr>
          <w:p w14:paraId="6BEA645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1,819,939,673.87</w:t>
            </w:r>
          </w:p>
        </w:tc>
        <w:tc>
          <w:tcPr>
            <w:tcW w:w="851" w:type="dxa"/>
            <w:tcBorders>
              <w:top w:val="single" w:sz="2" w:space="0" w:color="auto"/>
              <w:left w:val="single" w:sz="2" w:space="0" w:color="auto"/>
              <w:bottom w:val="single" w:sz="2" w:space="0" w:color="auto"/>
              <w:right w:val="single" w:sz="2" w:space="0" w:color="auto"/>
            </w:tcBorders>
            <w:vAlign w:val="center"/>
          </w:tcPr>
          <w:p w14:paraId="1A1731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34.81%</w:t>
            </w:r>
          </w:p>
        </w:tc>
        <w:tc>
          <w:tcPr>
            <w:tcW w:w="992" w:type="dxa"/>
            <w:tcBorders>
              <w:top w:val="single" w:sz="2" w:space="0" w:color="auto"/>
              <w:left w:val="single" w:sz="2" w:space="0" w:color="auto"/>
              <w:bottom w:val="single" w:sz="2" w:space="0" w:color="auto"/>
              <w:right w:val="single" w:sz="2" w:space="0" w:color="auto"/>
            </w:tcBorders>
            <w:vAlign w:val="center"/>
          </w:tcPr>
          <w:p w14:paraId="06CFD4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-15.31%</w:t>
            </w:r>
          </w:p>
        </w:tc>
        <w:tc>
          <w:tcPr>
            <w:tcW w:w="992" w:type="dxa"/>
            <w:tcBorders>
              <w:top w:val="single" w:sz="2" w:space="0" w:color="auto"/>
              <w:left w:val="single" w:sz="2" w:space="0" w:color="auto"/>
              <w:bottom w:val="single" w:sz="2" w:space="0" w:color="auto"/>
              <w:right w:val="single" w:sz="2" w:space="0" w:color="auto"/>
            </w:tcBorders>
            <w:vAlign w:val="center"/>
          </w:tcPr>
          <w:p w14:paraId="6E0F6B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-22.96%</w:t>
            </w:r>
          </w:p>
        </w:tc>
        <w:tc>
          <w:tcPr>
            <w:tcW w:w="1134" w:type="dxa"/>
            <w:tcBorders>
              <w:top w:val="single" w:sz="2" w:space="0" w:color="auto"/>
              <w:left w:val="single" w:sz="2" w:space="0" w:color="auto"/>
              <w:bottom w:val="single" w:sz="2" w:space="0" w:color="auto"/>
              <w:right w:val="single" w:sz="2" w:space="0" w:color="auto"/>
            </w:tcBorders>
            <w:vAlign w:val="center"/>
          </w:tcPr>
          <w:p w14:paraId="60A2BB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6.47%</w:t>
            </w:r>
          </w:p>
        </w:tc>
      </w:tr>
      <w:tr w:rsidR="002224B7" w14:paraId="45953CBB"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43F2683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分销售模式</w:t>
            </w:r>
          </w:p>
        </w:tc>
      </w:tr>
      <w:tr w:rsidR="002224B7" w14:paraId="10F2451A" w14:textId="77777777" w:rsidTr="002761C2">
        <w:trPr>
          <w:trHeight w:val="240"/>
        </w:trPr>
        <w:tc>
          <w:tcPr>
            <w:tcW w:w="2127" w:type="dxa"/>
            <w:tcBorders>
              <w:top w:val="single" w:sz="2" w:space="0" w:color="auto"/>
              <w:left w:val="single" w:sz="2" w:space="0" w:color="auto"/>
              <w:bottom w:val="single" w:sz="2" w:space="0" w:color="auto"/>
              <w:right w:val="single" w:sz="2" w:space="0" w:color="auto"/>
            </w:tcBorders>
            <w:vAlign w:val="center"/>
          </w:tcPr>
          <w:p w14:paraId="0947AC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自有品牌（OBM）</w:t>
            </w:r>
          </w:p>
        </w:tc>
        <w:tc>
          <w:tcPr>
            <w:tcW w:w="1842" w:type="dxa"/>
            <w:tcBorders>
              <w:top w:val="single" w:sz="2" w:space="0" w:color="auto"/>
              <w:left w:val="single" w:sz="2" w:space="0" w:color="auto"/>
              <w:bottom w:val="single" w:sz="2" w:space="0" w:color="auto"/>
              <w:right w:val="single" w:sz="2" w:space="0" w:color="auto"/>
            </w:tcBorders>
            <w:vAlign w:val="center"/>
          </w:tcPr>
          <w:p w14:paraId="1DB53B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5,214,848,471.29</w:t>
            </w:r>
          </w:p>
        </w:tc>
        <w:tc>
          <w:tcPr>
            <w:tcW w:w="1701" w:type="dxa"/>
            <w:tcBorders>
              <w:top w:val="single" w:sz="2" w:space="0" w:color="auto"/>
              <w:left w:val="single" w:sz="2" w:space="0" w:color="auto"/>
              <w:bottom w:val="single" w:sz="2" w:space="0" w:color="auto"/>
              <w:right w:val="single" w:sz="2" w:space="0" w:color="auto"/>
            </w:tcBorders>
            <w:vAlign w:val="center"/>
          </w:tcPr>
          <w:p w14:paraId="4CAC26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3,594,939,343.35</w:t>
            </w:r>
          </w:p>
        </w:tc>
        <w:tc>
          <w:tcPr>
            <w:tcW w:w="851" w:type="dxa"/>
            <w:tcBorders>
              <w:top w:val="single" w:sz="2" w:space="0" w:color="auto"/>
              <w:left w:val="single" w:sz="2" w:space="0" w:color="auto"/>
              <w:bottom w:val="single" w:sz="2" w:space="0" w:color="auto"/>
              <w:right w:val="single" w:sz="2" w:space="0" w:color="auto"/>
            </w:tcBorders>
            <w:vAlign w:val="center"/>
          </w:tcPr>
          <w:p w14:paraId="033FB8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31.06%</w:t>
            </w:r>
          </w:p>
        </w:tc>
        <w:tc>
          <w:tcPr>
            <w:tcW w:w="992" w:type="dxa"/>
            <w:tcBorders>
              <w:top w:val="single" w:sz="2" w:space="0" w:color="auto"/>
              <w:left w:val="single" w:sz="2" w:space="0" w:color="auto"/>
              <w:bottom w:val="single" w:sz="2" w:space="0" w:color="auto"/>
              <w:right w:val="single" w:sz="2" w:space="0" w:color="auto"/>
            </w:tcBorders>
            <w:vAlign w:val="center"/>
          </w:tcPr>
          <w:p w14:paraId="3E9D76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2.50%</w:t>
            </w:r>
          </w:p>
        </w:tc>
        <w:tc>
          <w:tcPr>
            <w:tcW w:w="992" w:type="dxa"/>
            <w:tcBorders>
              <w:top w:val="single" w:sz="2" w:space="0" w:color="auto"/>
              <w:left w:val="single" w:sz="2" w:space="0" w:color="auto"/>
              <w:bottom w:val="single" w:sz="2" w:space="0" w:color="auto"/>
              <w:right w:val="single" w:sz="2" w:space="0" w:color="auto"/>
            </w:tcBorders>
            <w:vAlign w:val="center"/>
          </w:tcPr>
          <w:p w14:paraId="39D443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-6.18%</w:t>
            </w:r>
          </w:p>
        </w:tc>
        <w:tc>
          <w:tcPr>
            <w:tcW w:w="1134" w:type="dxa"/>
            <w:tcBorders>
              <w:top w:val="single" w:sz="2" w:space="0" w:color="auto"/>
              <w:left w:val="single" w:sz="2" w:space="0" w:color="auto"/>
              <w:bottom w:val="single" w:sz="2" w:space="0" w:color="auto"/>
              <w:right w:val="single" w:sz="2" w:space="0" w:color="auto"/>
            </w:tcBorders>
            <w:vAlign w:val="center"/>
          </w:tcPr>
          <w:p w14:paraId="1F2607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6.37%</w:t>
            </w:r>
          </w:p>
        </w:tc>
      </w:tr>
      <w:tr w:rsidR="002224B7" w14:paraId="38B54928" w14:textId="77777777" w:rsidTr="002761C2">
        <w:trPr>
          <w:trHeight w:val="240"/>
        </w:trPr>
        <w:tc>
          <w:tcPr>
            <w:tcW w:w="2127" w:type="dxa"/>
            <w:tcBorders>
              <w:top w:val="single" w:sz="2" w:space="0" w:color="auto"/>
              <w:left w:val="single" w:sz="2" w:space="0" w:color="auto"/>
              <w:bottom w:val="single" w:sz="2" w:space="0" w:color="auto"/>
              <w:right w:val="single" w:sz="2" w:space="0" w:color="auto"/>
            </w:tcBorders>
            <w:vAlign w:val="center"/>
          </w:tcPr>
          <w:p w14:paraId="3951B8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客户品牌（ODM）</w:t>
            </w:r>
          </w:p>
        </w:tc>
        <w:tc>
          <w:tcPr>
            <w:tcW w:w="1842" w:type="dxa"/>
            <w:tcBorders>
              <w:top w:val="single" w:sz="2" w:space="0" w:color="auto"/>
              <w:left w:val="single" w:sz="2" w:space="0" w:color="auto"/>
              <w:bottom w:val="single" w:sz="2" w:space="0" w:color="auto"/>
              <w:right w:val="single" w:sz="2" w:space="0" w:color="auto"/>
            </w:tcBorders>
            <w:vAlign w:val="center"/>
          </w:tcPr>
          <w:p w14:paraId="0F12BB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5,650,460,963.34</w:t>
            </w:r>
          </w:p>
        </w:tc>
        <w:tc>
          <w:tcPr>
            <w:tcW w:w="1701" w:type="dxa"/>
            <w:tcBorders>
              <w:top w:val="single" w:sz="2" w:space="0" w:color="auto"/>
              <w:left w:val="single" w:sz="2" w:space="0" w:color="auto"/>
              <w:bottom w:val="single" w:sz="2" w:space="0" w:color="auto"/>
              <w:right w:val="single" w:sz="2" w:space="0" w:color="auto"/>
            </w:tcBorders>
            <w:vAlign w:val="center"/>
          </w:tcPr>
          <w:p w14:paraId="5CBCCA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3,828,291,906.78</w:t>
            </w:r>
          </w:p>
        </w:tc>
        <w:tc>
          <w:tcPr>
            <w:tcW w:w="851" w:type="dxa"/>
            <w:tcBorders>
              <w:top w:val="single" w:sz="2" w:space="0" w:color="auto"/>
              <w:left w:val="single" w:sz="2" w:space="0" w:color="auto"/>
              <w:bottom w:val="single" w:sz="2" w:space="0" w:color="auto"/>
              <w:right w:val="single" w:sz="2" w:space="0" w:color="auto"/>
            </w:tcBorders>
            <w:vAlign w:val="center"/>
          </w:tcPr>
          <w:p w14:paraId="51AD73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32.25%</w:t>
            </w:r>
          </w:p>
        </w:tc>
        <w:tc>
          <w:tcPr>
            <w:tcW w:w="992" w:type="dxa"/>
            <w:tcBorders>
              <w:top w:val="single" w:sz="2" w:space="0" w:color="auto"/>
              <w:left w:val="single" w:sz="2" w:space="0" w:color="auto"/>
              <w:bottom w:val="single" w:sz="2" w:space="0" w:color="auto"/>
              <w:right w:val="single" w:sz="2" w:space="0" w:color="auto"/>
            </w:tcBorders>
            <w:vAlign w:val="center"/>
          </w:tcPr>
          <w:p w14:paraId="063DD4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-24.23%</w:t>
            </w:r>
          </w:p>
        </w:tc>
        <w:tc>
          <w:tcPr>
            <w:tcW w:w="992" w:type="dxa"/>
            <w:tcBorders>
              <w:top w:val="single" w:sz="2" w:space="0" w:color="auto"/>
              <w:left w:val="single" w:sz="2" w:space="0" w:color="auto"/>
              <w:bottom w:val="single" w:sz="2" w:space="0" w:color="auto"/>
              <w:right w:val="single" w:sz="2" w:space="0" w:color="auto"/>
            </w:tcBorders>
            <w:vAlign w:val="center"/>
          </w:tcPr>
          <w:p w14:paraId="0D0D3C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-29.27%</w:t>
            </w:r>
          </w:p>
        </w:tc>
        <w:tc>
          <w:tcPr>
            <w:tcW w:w="1134" w:type="dxa"/>
            <w:tcBorders>
              <w:top w:val="single" w:sz="2" w:space="0" w:color="auto"/>
              <w:left w:val="single" w:sz="2" w:space="0" w:color="auto"/>
              <w:bottom w:val="single" w:sz="2" w:space="0" w:color="auto"/>
              <w:right w:val="single" w:sz="2" w:space="0" w:color="auto"/>
            </w:tcBorders>
            <w:vAlign w:val="center"/>
          </w:tcPr>
          <w:p w14:paraId="4FDEFD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4.83%</w:t>
            </w:r>
          </w:p>
        </w:tc>
      </w:tr>
    </w:tbl>
    <w:p w14:paraId="1DC44F7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公司主营业务数据统计口径在报告期发生调整的情况下，公司最近1年按报告期末口径调整后的主营业务数据</w:t>
      </w:r>
    </w:p>
    <w:p w14:paraId="0F282F3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3A90FCE" w14:textId="77777777" w:rsidR="002224B7" w:rsidRDefault="00000000">
      <w:pPr>
        <w:keepNext/>
        <w:keepLines/>
        <w:spacing w:before="300" w:after="300" w:line="280" w:lineRule="exact"/>
        <w:outlineLvl w:val="3"/>
        <w:rPr>
          <w:rFonts w:ascii="宋体" w:eastAsia="宋体" w:hAnsi="宋体" w:cs="宋体"/>
          <w:b/>
          <w:bCs/>
          <w:sz w:val="18"/>
          <w:szCs w:val="18"/>
        </w:rPr>
      </w:pPr>
      <w:bookmarkStart w:id="22" w:name="_Toc988911"/>
      <w:r>
        <w:rPr>
          <w:rFonts w:ascii="宋体" w:eastAsia="宋体" w:hAnsi="宋体" w:cs="宋体"/>
          <w:b/>
          <w:bCs/>
          <w:sz w:val="18"/>
          <w:szCs w:val="18"/>
        </w:rPr>
        <w:t>（3） 公司实物销售收入是否大于劳务收入</w:t>
      </w:r>
      <w:bookmarkEnd w:id="22"/>
    </w:p>
    <w:p w14:paraId="57D000B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是 □否</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606"/>
        <w:gridCol w:w="1606"/>
        <w:gridCol w:w="1606"/>
        <w:gridCol w:w="1607"/>
        <w:gridCol w:w="1607"/>
        <w:gridCol w:w="1607"/>
      </w:tblGrid>
      <w:tr w:rsidR="002224B7" w14:paraId="54E818A8" w14:textId="77777777" w:rsidTr="002761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1B9479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行业分类</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BFD8D5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924B9C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单位</w:t>
            </w:r>
          </w:p>
        </w:tc>
        <w:tc>
          <w:tcPr>
            <w:tcW w:w="1607" w:type="dxa"/>
            <w:tcBorders>
              <w:top w:val="single" w:sz="2" w:space="0" w:color="auto"/>
              <w:left w:val="single" w:sz="2" w:space="0" w:color="auto"/>
              <w:bottom w:val="single" w:sz="2" w:space="0" w:color="auto"/>
              <w:right w:val="single" w:sz="2" w:space="0" w:color="auto"/>
            </w:tcBorders>
            <w:shd w:val="clear" w:color="auto" w:fill="D3D3D3"/>
            <w:vAlign w:val="center"/>
          </w:tcPr>
          <w:p w14:paraId="40F8838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w:t>
            </w:r>
          </w:p>
        </w:tc>
        <w:tc>
          <w:tcPr>
            <w:tcW w:w="1607" w:type="dxa"/>
            <w:tcBorders>
              <w:top w:val="single" w:sz="2" w:space="0" w:color="auto"/>
              <w:left w:val="single" w:sz="2" w:space="0" w:color="auto"/>
              <w:bottom w:val="single" w:sz="2" w:space="0" w:color="auto"/>
              <w:right w:val="single" w:sz="2" w:space="0" w:color="auto"/>
            </w:tcBorders>
            <w:shd w:val="clear" w:color="auto" w:fill="D3D3D3"/>
            <w:vAlign w:val="center"/>
          </w:tcPr>
          <w:p w14:paraId="18D9AEC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w:t>
            </w:r>
          </w:p>
        </w:tc>
        <w:tc>
          <w:tcPr>
            <w:tcW w:w="1607" w:type="dxa"/>
            <w:tcBorders>
              <w:top w:val="single" w:sz="2" w:space="0" w:color="auto"/>
              <w:left w:val="single" w:sz="2" w:space="0" w:color="auto"/>
              <w:bottom w:val="single" w:sz="2" w:space="0" w:color="auto"/>
              <w:right w:val="single" w:sz="2" w:space="0" w:color="auto"/>
            </w:tcBorders>
            <w:shd w:val="clear" w:color="auto" w:fill="D3D3D3"/>
            <w:vAlign w:val="center"/>
          </w:tcPr>
          <w:p w14:paraId="7212C3A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同比增减</w:t>
            </w:r>
          </w:p>
        </w:tc>
      </w:tr>
      <w:tr w:rsidR="002224B7" w14:paraId="15ED1440" w14:textId="77777777" w:rsidTr="002761C2">
        <w:trPr>
          <w:trHeight w:val="240"/>
        </w:trPr>
        <w:tc>
          <w:tcPr>
            <w:tcW w:w="1606" w:type="dxa"/>
            <w:vMerge w:val="restart"/>
            <w:tcBorders>
              <w:top w:val="single" w:sz="2" w:space="0" w:color="auto"/>
              <w:left w:val="single" w:sz="2" w:space="0" w:color="auto"/>
              <w:bottom w:val="single" w:sz="2" w:space="0" w:color="auto"/>
              <w:right w:val="single" w:sz="2" w:space="0" w:color="auto"/>
            </w:tcBorders>
            <w:vAlign w:val="center"/>
          </w:tcPr>
          <w:p w14:paraId="6706DA2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五金工具</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CEB939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销售量</w:t>
            </w:r>
          </w:p>
        </w:tc>
        <w:tc>
          <w:tcPr>
            <w:tcW w:w="1606" w:type="dxa"/>
            <w:tcBorders>
              <w:top w:val="single" w:sz="2" w:space="0" w:color="auto"/>
              <w:left w:val="single" w:sz="2" w:space="0" w:color="auto"/>
              <w:bottom w:val="single" w:sz="2" w:space="0" w:color="auto"/>
              <w:right w:val="single" w:sz="2" w:space="0" w:color="auto"/>
            </w:tcBorders>
            <w:vAlign w:val="center"/>
          </w:tcPr>
          <w:p w14:paraId="448A9D2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PCS</w:t>
            </w:r>
          </w:p>
        </w:tc>
        <w:tc>
          <w:tcPr>
            <w:tcW w:w="1607" w:type="dxa"/>
            <w:tcBorders>
              <w:top w:val="single" w:sz="2" w:space="0" w:color="auto"/>
              <w:left w:val="single" w:sz="2" w:space="0" w:color="auto"/>
              <w:bottom w:val="single" w:sz="2" w:space="0" w:color="auto"/>
              <w:right w:val="single" w:sz="2" w:space="0" w:color="auto"/>
            </w:tcBorders>
            <w:vAlign w:val="center"/>
          </w:tcPr>
          <w:p w14:paraId="14BC37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467,668,618</w:t>
            </w:r>
          </w:p>
        </w:tc>
        <w:tc>
          <w:tcPr>
            <w:tcW w:w="1607" w:type="dxa"/>
            <w:tcBorders>
              <w:top w:val="single" w:sz="2" w:space="0" w:color="auto"/>
              <w:left w:val="single" w:sz="2" w:space="0" w:color="auto"/>
              <w:bottom w:val="single" w:sz="2" w:space="0" w:color="auto"/>
              <w:right w:val="single" w:sz="2" w:space="0" w:color="auto"/>
            </w:tcBorders>
            <w:vAlign w:val="center"/>
          </w:tcPr>
          <w:p w14:paraId="13B416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513,462,176</w:t>
            </w:r>
          </w:p>
        </w:tc>
        <w:tc>
          <w:tcPr>
            <w:tcW w:w="1607" w:type="dxa"/>
            <w:tcBorders>
              <w:top w:val="single" w:sz="2" w:space="0" w:color="auto"/>
              <w:left w:val="single" w:sz="2" w:space="0" w:color="auto"/>
              <w:bottom w:val="single" w:sz="2" w:space="0" w:color="auto"/>
              <w:right w:val="single" w:sz="2" w:space="0" w:color="auto"/>
            </w:tcBorders>
            <w:vAlign w:val="center"/>
          </w:tcPr>
          <w:p w14:paraId="7EBF8F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-8.92%</w:t>
            </w:r>
          </w:p>
        </w:tc>
      </w:tr>
      <w:tr w:rsidR="002224B7" w14:paraId="7AACEF3D" w14:textId="77777777" w:rsidTr="002761C2">
        <w:trPr>
          <w:trHeight w:val="240"/>
        </w:trPr>
        <w:tc>
          <w:tcPr>
            <w:tcW w:w="1606" w:type="dxa"/>
            <w:vMerge/>
            <w:tcBorders>
              <w:top w:val="single" w:sz="2" w:space="0" w:color="auto"/>
              <w:left w:val="single" w:sz="2" w:space="0" w:color="auto"/>
              <w:bottom w:val="single" w:sz="2" w:space="0" w:color="auto"/>
              <w:right w:val="single" w:sz="2" w:space="0" w:color="auto"/>
            </w:tcBorders>
            <w:vAlign w:val="center"/>
          </w:tcPr>
          <w:p w14:paraId="432E86C9"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AF594F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生产量</w:t>
            </w:r>
          </w:p>
        </w:tc>
        <w:tc>
          <w:tcPr>
            <w:tcW w:w="1606" w:type="dxa"/>
            <w:tcBorders>
              <w:top w:val="single" w:sz="2" w:space="0" w:color="auto"/>
              <w:left w:val="single" w:sz="2" w:space="0" w:color="auto"/>
              <w:bottom w:val="single" w:sz="2" w:space="0" w:color="auto"/>
              <w:right w:val="single" w:sz="2" w:space="0" w:color="auto"/>
            </w:tcBorders>
            <w:vAlign w:val="center"/>
          </w:tcPr>
          <w:p w14:paraId="6A60168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PCS</w:t>
            </w:r>
          </w:p>
        </w:tc>
        <w:tc>
          <w:tcPr>
            <w:tcW w:w="1607" w:type="dxa"/>
            <w:tcBorders>
              <w:top w:val="single" w:sz="2" w:space="0" w:color="auto"/>
              <w:left w:val="single" w:sz="2" w:space="0" w:color="auto"/>
              <w:bottom w:val="single" w:sz="2" w:space="0" w:color="auto"/>
              <w:right w:val="single" w:sz="2" w:space="0" w:color="auto"/>
            </w:tcBorders>
            <w:vAlign w:val="center"/>
          </w:tcPr>
          <w:p w14:paraId="034C1F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465,149,330</w:t>
            </w:r>
          </w:p>
        </w:tc>
        <w:tc>
          <w:tcPr>
            <w:tcW w:w="1607" w:type="dxa"/>
            <w:tcBorders>
              <w:top w:val="single" w:sz="2" w:space="0" w:color="auto"/>
              <w:left w:val="single" w:sz="2" w:space="0" w:color="auto"/>
              <w:bottom w:val="single" w:sz="2" w:space="0" w:color="auto"/>
              <w:right w:val="single" w:sz="2" w:space="0" w:color="auto"/>
            </w:tcBorders>
            <w:vAlign w:val="center"/>
          </w:tcPr>
          <w:p w14:paraId="1A6D5D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523,831,646</w:t>
            </w:r>
          </w:p>
        </w:tc>
        <w:tc>
          <w:tcPr>
            <w:tcW w:w="1607" w:type="dxa"/>
            <w:tcBorders>
              <w:top w:val="single" w:sz="2" w:space="0" w:color="auto"/>
              <w:left w:val="single" w:sz="2" w:space="0" w:color="auto"/>
              <w:bottom w:val="single" w:sz="2" w:space="0" w:color="auto"/>
              <w:right w:val="single" w:sz="2" w:space="0" w:color="auto"/>
            </w:tcBorders>
            <w:vAlign w:val="center"/>
          </w:tcPr>
          <w:p w14:paraId="70A165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-11.20%</w:t>
            </w:r>
          </w:p>
        </w:tc>
      </w:tr>
      <w:tr w:rsidR="002224B7" w14:paraId="2CF81210" w14:textId="77777777" w:rsidTr="002761C2">
        <w:trPr>
          <w:trHeight w:val="240"/>
        </w:trPr>
        <w:tc>
          <w:tcPr>
            <w:tcW w:w="1606" w:type="dxa"/>
            <w:vMerge/>
            <w:tcBorders>
              <w:top w:val="single" w:sz="2" w:space="0" w:color="auto"/>
              <w:left w:val="single" w:sz="2" w:space="0" w:color="auto"/>
              <w:bottom w:val="single" w:sz="2" w:space="0" w:color="auto"/>
              <w:right w:val="single" w:sz="2" w:space="0" w:color="auto"/>
            </w:tcBorders>
            <w:vAlign w:val="center"/>
          </w:tcPr>
          <w:p w14:paraId="5762FE8E"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BCC701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库存量</w:t>
            </w:r>
          </w:p>
        </w:tc>
        <w:tc>
          <w:tcPr>
            <w:tcW w:w="1606" w:type="dxa"/>
            <w:tcBorders>
              <w:top w:val="single" w:sz="2" w:space="0" w:color="auto"/>
              <w:left w:val="single" w:sz="2" w:space="0" w:color="auto"/>
              <w:bottom w:val="single" w:sz="2" w:space="0" w:color="auto"/>
              <w:right w:val="single" w:sz="2" w:space="0" w:color="auto"/>
            </w:tcBorders>
            <w:vAlign w:val="center"/>
          </w:tcPr>
          <w:p w14:paraId="3CF6034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PCS</w:t>
            </w:r>
          </w:p>
        </w:tc>
        <w:tc>
          <w:tcPr>
            <w:tcW w:w="1607" w:type="dxa"/>
            <w:tcBorders>
              <w:top w:val="single" w:sz="2" w:space="0" w:color="auto"/>
              <w:left w:val="single" w:sz="2" w:space="0" w:color="auto"/>
              <w:bottom w:val="single" w:sz="2" w:space="0" w:color="auto"/>
              <w:right w:val="single" w:sz="2" w:space="0" w:color="auto"/>
            </w:tcBorders>
            <w:vAlign w:val="center"/>
          </w:tcPr>
          <w:p w14:paraId="44E835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121,425,975</w:t>
            </w:r>
          </w:p>
        </w:tc>
        <w:tc>
          <w:tcPr>
            <w:tcW w:w="1607" w:type="dxa"/>
            <w:tcBorders>
              <w:top w:val="single" w:sz="2" w:space="0" w:color="auto"/>
              <w:left w:val="single" w:sz="2" w:space="0" w:color="auto"/>
              <w:bottom w:val="single" w:sz="2" w:space="0" w:color="auto"/>
              <w:right w:val="single" w:sz="2" w:space="0" w:color="auto"/>
            </w:tcBorders>
            <w:vAlign w:val="center"/>
          </w:tcPr>
          <w:p w14:paraId="1B63C0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123,945,263</w:t>
            </w:r>
          </w:p>
        </w:tc>
        <w:tc>
          <w:tcPr>
            <w:tcW w:w="1607" w:type="dxa"/>
            <w:tcBorders>
              <w:top w:val="single" w:sz="2" w:space="0" w:color="auto"/>
              <w:left w:val="single" w:sz="2" w:space="0" w:color="auto"/>
              <w:bottom w:val="single" w:sz="2" w:space="0" w:color="auto"/>
              <w:right w:val="single" w:sz="2" w:space="0" w:color="auto"/>
            </w:tcBorders>
            <w:vAlign w:val="center"/>
          </w:tcPr>
          <w:p w14:paraId="5CD330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-2.03%</w:t>
            </w:r>
          </w:p>
        </w:tc>
      </w:tr>
    </w:tbl>
    <w:p w14:paraId="12328D8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相关数据同比发生变动30%以上的原因说明</w:t>
      </w:r>
    </w:p>
    <w:p w14:paraId="386CA87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B87EC6B" w14:textId="77777777" w:rsidR="002224B7" w:rsidRDefault="00000000">
      <w:pPr>
        <w:keepNext/>
        <w:keepLines/>
        <w:spacing w:before="300" w:after="300" w:line="280" w:lineRule="exact"/>
        <w:outlineLvl w:val="3"/>
        <w:rPr>
          <w:rFonts w:ascii="宋体" w:eastAsia="宋体" w:hAnsi="宋体" w:cs="宋体"/>
          <w:b/>
          <w:bCs/>
          <w:sz w:val="18"/>
          <w:szCs w:val="18"/>
        </w:rPr>
      </w:pPr>
      <w:bookmarkStart w:id="23" w:name="_Toc988912"/>
      <w:r>
        <w:rPr>
          <w:rFonts w:ascii="宋体" w:eastAsia="宋体" w:hAnsi="宋体" w:cs="宋体"/>
          <w:b/>
          <w:bCs/>
          <w:sz w:val="18"/>
          <w:szCs w:val="18"/>
        </w:rPr>
        <w:t>（4） 公司已签订的重大销售合同、重大采购合同截至本报告期的履行情况</w:t>
      </w:r>
      <w:bookmarkEnd w:id="23"/>
    </w:p>
    <w:p w14:paraId="6885A32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9D01628" w14:textId="77777777" w:rsidR="002224B7" w:rsidRDefault="00000000">
      <w:pPr>
        <w:keepNext/>
        <w:keepLines/>
        <w:spacing w:before="300" w:after="300" w:line="280" w:lineRule="exact"/>
        <w:outlineLvl w:val="3"/>
        <w:rPr>
          <w:rFonts w:ascii="宋体" w:eastAsia="宋体" w:hAnsi="宋体" w:cs="宋体"/>
          <w:b/>
          <w:bCs/>
          <w:sz w:val="18"/>
          <w:szCs w:val="18"/>
        </w:rPr>
      </w:pPr>
      <w:bookmarkStart w:id="24" w:name="_Toc988913"/>
      <w:r>
        <w:rPr>
          <w:rFonts w:ascii="宋体" w:eastAsia="宋体" w:hAnsi="宋体" w:cs="宋体"/>
          <w:b/>
          <w:bCs/>
          <w:sz w:val="18"/>
          <w:szCs w:val="18"/>
        </w:rPr>
        <w:t>（5） 营业成本构成</w:t>
      </w:r>
      <w:bookmarkEnd w:id="24"/>
    </w:p>
    <w:p w14:paraId="6EEEEF5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行业和产品分类</w:t>
      </w:r>
    </w:p>
    <w:p w14:paraId="5F60011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行业和产品分类</w:t>
      </w:r>
    </w:p>
    <w:p w14:paraId="0117BE22"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377"/>
        <w:gridCol w:w="1175"/>
        <w:gridCol w:w="1701"/>
        <w:gridCol w:w="1134"/>
        <w:gridCol w:w="1701"/>
        <w:gridCol w:w="1174"/>
        <w:gridCol w:w="1377"/>
      </w:tblGrid>
      <w:tr w:rsidR="002224B7" w14:paraId="6E370AEC" w14:textId="77777777" w:rsidTr="002761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6E5D6D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行业分类</w:t>
            </w:r>
          </w:p>
        </w:tc>
        <w:tc>
          <w:tcPr>
            <w:tcW w:w="117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A701B0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83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9C9928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w:t>
            </w:r>
          </w:p>
        </w:tc>
        <w:tc>
          <w:tcPr>
            <w:tcW w:w="287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5062E7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93054E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同比增减</w:t>
            </w:r>
          </w:p>
        </w:tc>
      </w:tr>
      <w:tr w:rsidR="002224B7" w14:paraId="0FC4D395" w14:textId="77777777" w:rsidTr="002761C2">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0AADF1E" w14:textId="77777777" w:rsidR="002224B7" w:rsidRDefault="002224B7"/>
        </w:tc>
        <w:tc>
          <w:tcPr>
            <w:tcW w:w="117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63E6494" w14:textId="77777777" w:rsidR="002224B7" w:rsidRDefault="002224B7"/>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62A5641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7DFCEC5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占营业成本比重</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6B04A63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174" w:type="dxa"/>
            <w:tcBorders>
              <w:top w:val="single" w:sz="2" w:space="0" w:color="auto"/>
              <w:left w:val="single" w:sz="2" w:space="0" w:color="auto"/>
              <w:bottom w:val="single" w:sz="2" w:space="0" w:color="auto"/>
              <w:right w:val="single" w:sz="2" w:space="0" w:color="auto"/>
            </w:tcBorders>
            <w:shd w:val="clear" w:color="auto" w:fill="D3D3D3"/>
            <w:vAlign w:val="center"/>
          </w:tcPr>
          <w:p w14:paraId="2C6984B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占营业成本比重</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71445C0" w14:textId="77777777" w:rsidR="002224B7" w:rsidRDefault="002224B7"/>
        </w:tc>
      </w:tr>
      <w:tr w:rsidR="002224B7" w14:paraId="734C0F61" w14:textId="77777777" w:rsidTr="002761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CF5C6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工具五金</w:t>
            </w:r>
          </w:p>
        </w:tc>
        <w:tc>
          <w:tcPr>
            <w:tcW w:w="1175" w:type="dxa"/>
            <w:tcBorders>
              <w:top w:val="single" w:sz="2" w:space="0" w:color="auto"/>
              <w:left w:val="single" w:sz="2" w:space="0" w:color="auto"/>
              <w:bottom w:val="single" w:sz="2" w:space="0" w:color="auto"/>
              <w:right w:val="single" w:sz="2" w:space="0" w:color="auto"/>
            </w:tcBorders>
            <w:vAlign w:val="center"/>
          </w:tcPr>
          <w:p w14:paraId="4BBED95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w:t>
            </w:r>
          </w:p>
        </w:tc>
        <w:tc>
          <w:tcPr>
            <w:tcW w:w="1701" w:type="dxa"/>
            <w:tcBorders>
              <w:top w:val="single" w:sz="2" w:space="0" w:color="auto"/>
              <w:left w:val="single" w:sz="2" w:space="0" w:color="auto"/>
              <w:bottom w:val="single" w:sz="2" w:space="0" w:color="auto"/>
              <w:right w:val="single" w:sz="2" w:space="0" w:color="auto"/>
            </w:tcBorders>
            <w:vAlign w:val="center"/>
          </w:tcPr>
          <w:p w14:paraId="73A5F53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7,423,231,250.13</w:t>
            </w:r>
          </w:p>
        </w:tc>
        <w:tc>
          <w:tcPr>
            <w:tcW w:w="1134" w:type="dxa"/>
            <w:tcBorders>
              <w:top w:val="single" w:sz="2" w:space="0" w:color="auto"/>
              <w:left w:val="single" w:sz="2" w:space="0" w:color="auto"/>
              <w:bottom w:val="single" w:sz="2" w:space="0" w:color="auto"/>
              <w:right w:val="single" w:sz="2" w:space="0" w:color="auto"/>
            </w:tcBorders>
            <w:vAlign w:val="center"/>
          </w:tcPr>
          <w:p w14:paraId="40BE1C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99.59%</w:t>
            </w:r>
          </w:p>
        </w:tc>
        <w:tc>
          <w:tcPr>
            <w:tcW w:w="1701" w:type="dxa"/>
            <w:tcBorders>
              <w:top w:val="single" w:sz="2" w:space="0" w:color="auto"/>
              <w:left w:val="single" w:sz="2" w:space="0" w:color="auto"/>
              <w:bottom w:val="single" w:sz="2" w:space="0" w:color="auto"/>
              <w:right w:val="single" w:sz="2" w:space="0" w:color="auto"/>
            </w:tcBorders>
            <w:vAlign w:val="center"/>
          </w:tcPr>
          <w:p w14:paraId="585062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9,244,404,166.19</w:t>
            </w:r>
          </w:p>
        </w:tc>
        <w:tc>
          <w:tcPr>
            <w:tcW w:w="1174" w:type="dxa"/>
            <w:tcBorders>
              <w:top w:val="single" w:sz="2" w:space="0" w:color="auto"/>
              <w:left w:val="single" w:sz="2" w:space="0" w:color="auto"/>
              <w:bottom w:val="single" w:sz="2" w:space="0" w:color="auto"/>
              <w:right w:val="single" w:sz="2" w:space="0" w:color="auto"/>
            </w:tcBorders>
            <w:vAlign w:val="center"/>
          </w:tcPr>
          <w:p w14:paraId="1ED63E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99.76%</w:t>
            </w:r>
          </w:p>
        </w:tc>
        <w:tc>
          <w:tcPr>
            <w:tcW w:w="1377" w:type="dxa"/>
            <w:tcBorders>
              <w:top w:val="single" w:sz="2" w:space="0" w:color="auto"/>
              <w:left w:val="single" w:sz="2" w:space="0" w:color="auto"/>
              <w:bottom w:val="single" w:sz="2" w:space="0" w:color="auto"/>
              <w:right w:val="single" w:sz="2" w:space="0" w:color="auto"/>
            </w:tcBorders>
            <w:vAlign w:val="center"/>
          </w:tcPr>
          <w:p w14:paraId="1C3689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-19.70%</w:t>
            </w:r>
          </w:p>
        </w:tc>
      </w:tr>
      <w:tr w:rsidR="002224B7" w14:paraId="004AABAC" w14:textId="77777777" w:rsidTr="002761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7F6E72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其他业务成本</w:t>
            </w:r>
          </w:p>
        </w:tc>
        <w:tc>
          <w:tcPr>
            <w:tcW w:w="1175" w:type="dxa"/>
            <w:tcBorders>
              <w:top w:val="single" w:sz="2" w:space="0" w:color="auto"/>
              <w:left w:val="single" w:sz="2" w:space="0" w:color="auto"/>
              <w:bottom w:val="single" w:sz="2" w:space="0" w:color="auto"/>
              <w:right w:val="single" w:sz="2" w:space="0" w:color="auto"/>
            </w:tcBorders>
            <w:vAlign w:val="center"/>
          </w:tcPr>
          <w:p w14:paraId="660EF1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w:t>
            </w:r>
          </w:p>
        </w:tc>
        <w:tc>
          <w:tcPr>
            <w:tcW w:w="1701" w:type="dxa"/>
            <w:tcBorders>
              <w:top w:val="single" w:sz="2" w:space="0" w:color="auto"/>
              <w:left w:val="single" w:sz="2" w:space="0" w:color="auto"/>
              <w:bottom w:val="single" w:sz="2" w:space="0" w:color="auto"/>
              <w:right w:val="single" w:sz="2" w:space="0" w:color="auto"/>
            </w:tcBorders>
            <w:vAlign w:val="center"/>
          </w:tcPr>
          <w:p w14:paraId="665495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30,890,842.06</w:t>
            </w:r>
          </w:p>
        </w:tc>
        <w:tc>
          <w:tcPr>
            <w:tcW w:w="1134" w:type="dxa"/>
            <w:tcBorders>
              <w:top w:val="single" w:sz="2" w:space="0" w:color="auto"/>
              <w:left w:val="single" w:sz="2" w:space="0" w:color="auto"/>
              <w:bottom w:val="single" w:sz="2" w:space="0" w:color="auto"/>
              <w:right w:val="single" w:sz="2" w:space="0" w:color="auto"/>
            </w:tcBorders>
            <w:vAlign w:val="center"/>
          </w:tcPr>
          <w:p w14:paraId="55F8E2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0.41%</w:t>
            </w:r>
          </w:p>
        </w:tc>
        <w:tc>
          <w:tcPr>
            <w:tcW w:w="1701" w:type="dxa"/>
            <w:tcBorders>
              <w:top w:val="single" w:sz="2" w:space="0" w:color="auto"/>
              <w:left w:val="single" w:sz="2" w:space="0" w:color="auto"/>
              <w:bottom w:val="single" w:sz="2" w:space="0" w:color="auto"/>
              <w:right w:val="single" w:sz="2" w:space="0" w:color="auto"/>
            </w:tcBorders>
            <w:vAlign w:val="center"/>
          </w:tcPr>
          <w:p w14:paraId="480741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22,518,138.56</w:t>
            </w:r>
          </w:p>
        </w:tc>
        <w:tc>
          <w:tcPr>
            <w:tcW w:w="1174" w:type="dxa"/>
            <w:tcBorders>
              <w:top w:val="single" w:sz="2" w:space="0" w:color="auto"/>
              <w:left w:val="single" w:sz="2" w:space="0" w:color="auto"/>
              <w:bottom w:val="single" w:sz="2" w:space="0" w:color="auto"/>
              <w:right w:val="single" w:sz="2" w:space="0" w:color="auto"/>
            </w:tcBorders>
            <w:vAlign w:val="center"/>
          </w:tcPr>
          <w:p w14:paraId="596343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0.24%</w:t>
            </w:r>
          </w:p>
        </w:tc>
        <w:tc>
          <w:tcPr>
            <w:tcW w:w="1377" w:type="dxa"/>
            <w:tcBorders>
              <w:top w:val="single" w:sz="2" w:space="0" w:color="auto"/>
              <w:left w:val="single" w:sz="2" w:space="0" w:color="auto"/>
              <w:bottom w:val="single" w:sz="2" w:space="0" w:color="auto"/>
              <w:right w:val="single" w:sz="2" w:space="0" w:color="auto"/>
            </w:tcBorders>
            <w:vAlign w:val="center"/>
          </w:tcPr>
          <w:p w14:paraId="502396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37.18%</w:t>
            </w:r>
          </w:p>
        </w:tc>
      </w:tr>
    </w:tbl>
    <w:p w14:paraId="4BA89DD4"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552"/>
        <w:gridCol w:w="709"/>
        <w:gridCol w:w="1701"/>
        <w:gridCol w:w="992"/>
        <w:gridCol w:w="1701"/>
        <w:gridCol w:w="992"/>
        <w:gridCol w:w="992"/>
      </w:tblGrid>
      <w:tr w:rsidR="002224B7" w14:paraId="44462928" w14:textId="77777777" w:rsidTr="002761C2">
        <w:trPr>
          <w:trHeight w:val="240"/>
        </w:trPr>
        <w:tc>
          <w:tcPr>
            <w:tcW w:w="255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EBBBEA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产品分类</w:t>
            </w:r>
          </w:p>
        </w:tc>
        <w:tc>
          <w:tcPr>
            <w:tcW w:w="709"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38D354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69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B42ACC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w:t>
            </w:r>
          </w:p>
        </w:tc>
        <w:tc>
          <w:tcPr>
            <w:tcW w:w="269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7EA438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w:t>
            </w:r>
          </w:p>
        </w:tc>
        <w:tc>
          <w:tcPr>
            <w:tcW w:w="99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12D5C9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同比增减</w:t>
            </w:r>
          </w:p>
        </w:tc>
      </w:tr>
      <w:tr w:rsidR="002224B7" w14:paraId="13D018AE" w14:textId="77777777" w:rsidTr="002761C2">
        <w:trPr>
          <w:trHeight w:val="240"/>
        </w:trPr>
        <w:tc>
          <w:tcPr>
            <w:tcW w:w="255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2A5B9A0" w14:textId="77777777" w:rsidR="002224B7" w:rsidRDefault="002224B7"/>
        </w:tc>
        <w:tc>
          <w:tcPr>
            <w:tcW w:w="709"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ACF091D" w14:textId="77777777" w:rsidR="002224B7" w:rsidRDefault="002224B7"/>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339D7D2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3BD6C59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占营业成本比重</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396700D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3F97B01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占营业成本比重</w:t>
            </w:r>
          </w:p>
        </w:tc>
        <w:tc>
          <w:tcPr>
            <w:tcW w:w="99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94B2B7C" w14:textId="77777777" w:rsidR="002224B7" w:rsidRDefault="002224B7"/>
        </w:tc>
      </w:tr>
      <w:tr w:rsidR="002224B7" w14:paraId="74C74B12" w14:textId="77777777" w:rsidTr="002761C2">
        <w:trPr>
          <w:trHeight w:val="240"/>
        </w:trPr>
        <w:tc>
          <w:tcPr>
            <w:tcW w:w="2552" w:type="dxa"/>
            <w:tcBorders>
              <w:top w:val="single" w:sz="2" w:space="0" w:color="auto"/>
              <w:left w:val="single" w:sz="2" w:space="0" w:color="auto"/>
              <w:bottom w:val="single" w:sz="2" w:space="0" w:color="auto"/>
              <w:right w:val="single" w:sz="2" w:space="0" w:color="auto"/>
            </w:tcBorders>
            <w:vAlign w:val="center"/>
          </w:tcPr>
          <w:p w14:paraId="314F7C8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手工具及存储箱柜（Hand Tools &amp; Storage)</w:t>
            </w:r>
          </w:p>
        </w:tc>
        <w:tc>
          <w:tcPr>
            <w:tcW w:w="709" w:type="dxa"/>
            <w:tcBorders>
              <w:top w:val="single" w:sz="2" w:space="0" w:color="auto"/>
              <w:left w:val="single" w:sz="2" w:space="0" w:color="auto"/>
              <w:bottom w:val="single" w:sz="2" w:space="0" w:color="auto"/>
              <w:right w:val="single" w:sz="2" w:space="0" w:color="auto"/>
            </w:tcBorders>
            <w:vAlign w:val="center"/>
          </w:tcPr>
          <w:p w14:paraId="51689B5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w:t>
            </w:r>
          </w:p>
        </w:tc>
        <w:tc>
          <w:tcPr>
            <w:tcW w:w="1701" w:type="dxa"/>
            <w:tcBorders>
              <w:top w:val="single" w:sz="2" w:space="0" w:color="auto"/>
              <w:left w:val="single" w:sz="2" w:space="0" w:color="auto"/>
              <w:bottom w:val="single" w:sz="2" w:space="0" w:color="auto"/>
              <w:right w:val="single" w:sz="2" w:space="0" w:color="auto"/>
            </w:tcBorders>
            <w:vAlign w:val="center"/>
          </w:tcPr>
          <w:p w14:paraId="351CF63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5,218,734,848.42</w:t>
            </w:r>
          </w:p>
        </w:tc>
        <w:tc>
          <w:tcPr>
            <w:tcW w:w="992" w:type="dxa"/>
            <w:tcBorders>
              <w:top w:val="single" w:sz="2" w:space="0" w:color="auto"/>
              <w:left w:val="single" w:sz="2" w:space="0" w:color="auto"/>
              <w:bottom w:val="single" w:sz="2" w:space="0" w:color="auto"/>
              <w:right w:val="single" w:sz="2" w:space="0" w:color="auto"/>
            </w:tcBorders>
            <w:vAlign w:val="center"/>
          </w:tcPr>
          <w:p w14:paraId="331F1F2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70.01%</w:t>
            </w:r>
          </w:p>
        </w:tc>
        <w:tc>
          <w:tcPr>
            <w:tcW w:w="1701" w:type="dxa"/>
            <w:tcBorders>
              <w:top w:val="single" w:sz="2" w:space="0" w:color="auto"/>
              <w:left w:val="single" w:sz="2" w:space="0" w:color="auto"/>
              <w:bottom w:val="single" w:sz="2" w:space="0" w:color="auto"/>
              <w:right w:val="single" w:sz="2" w:space="0" w:color="auto"/>
            </w:tcBorders>
            <w:vAlign w:val="center"/>
          </w:tcPr>
          <w:p w14:paraId="4BFB26A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7,332,189,779.90</w:t>
            </w:r>
          </w:p>
        </w:tc>
        <w:tc>
          <w:tcPr>
            <w:tcW w:w="992" w:type="dxa"/>
            <w:tcBorders>
              <w:top w:val="single" w:sz="2" w:space="0" w:color="auto"/>
              <w:left w:val="single" w:sz="2" w:space="0" w:color="auto"/>
              <w:bottom w:val="single" w:sz="2" w:space="0" w:color="auto"/>
              <w:right w:val="single" w:sz="2" w:space="0" w:color="auto"/>
            </w:tcBorders>
            <w:vAlign w:val="center"/>
          </w:tcPr>
          <w:p w14:paraId="7D07E9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79.12%</w:t>
            </w:r>
          </w:p>
        </w:tc>
        <w:tc>
          <w:tcPr>
            <w:tcW w:w="992" w:type="dxa"/>
            <w:tcBorders>
              <w:top w:val="single" w:sz="2" w:space="0" w:color="auto"/>
              <w:left w:val="single" w:sz="2" w:space="0" w:color="auto"/>
              <w:bottom w:val="single" w:sz="2" w:space="0" w:color="auto"/>
              <w:right w:val="single" w:sz="2" w:space="0" w:color="auto"/>
            </w:tcBorders>
            <w:vAlign w:val="center"/>
          </w:tcPr>
          <w:p w14:paraId="339BA2F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-28.82%</w:t>
            </w:r>
          </w:p>
        </w:tc>
      </w:tr>
      <w:tr w:rsidR="002224B7" w14:paraId="0B0027D7" w14:textId="77777777" w:rsidTr="002761C2">
        <w:trPr>
          <w:trHeight w:val="240"/>
        </w:trPr>
        <w:tc>
          <w:tcPr>
            <w:tcW w:w="2552" w:type="dxa"/>
            <w:tcBorders>
              <w:top w:val="single" w:sz="2" w:space="0" w:color="auto"/>
              <w:left w:val="single" w:sz="2" w:space="0" w:color="auto"/>
              <w:bottom w:val="single" w:sz="2" w:space="0" w:color="auto"/>
              <w:right w:val="single" w:sz="2" w:space="0" w:color="auto"/>
            </w:tcBorders>
            <w:vAlign w:val="center"/>
          </w:tcPr>
          <w:p w14:paraId="1C97E8F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动力工具及激光测量仪器 ( Power Tools ＆ laser Measurement)</w:t>
            </w:r>
          </w:p>
        </w:tc>
        <w:tc>
          <w:tcPr>
            <w:tcW w:w="709" w:type="dxa"/>
            <w:tcBorders>
              <w:top w:val="single" w:sz="2" w:space="0" w:color="auto"/>
              <w:left w:val="single" w:sz="2" w:space="0" w:color="auto"/>
              <w:bottom w:val="single" w:sz="2" w:space="0" w:color="auto"/>
              <w:right w:val="single" w:sz="2" w:space="0" w:color="auto"/>
            </w:tcBorders>
            <w:vAlign w:val="center"/>
          </w:tcPr>
          <w:p w14:paraId="0AD186F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w:t>
            </w:r>
          </w:p>
        </w:tc>
        <w:tc>
          <w:tcPr>
            <w:tcW w:w="1701" w:type="dxa"/>
            <w:tcBorders>
              <w:top w:val="single" w:sz="2" w:space="0" w:color="auto"/>
              <w:left w:val="single" w:sz="2" w:space="0" w:color="auto"/>
              <w:bottom w:val="single" w:sz="2" w:space="0" w:color="auto"/>
              <w:right w:val="single" w:sz="2" w:space="0" w:color="auto"/>
            </w:tcBorders>
            <w:vAlign w:val="center"/>
          </w:tcPr>
          <w:p w14:paraId="2333FB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2,204,496,401.71</w:t>
            </w:r>
          </w:p>
        </w:tc>
        <w:tc>
          <w:tcPr>
            <w:tcW w:w="992" w:type="dxa"/>
            <w:tcBorders>
              <w:top w:val="single" w:sz="2" w:space="0" w:color="auto"/>
              <w:left w:val="single" w:sz="2" w:space="0" w:color="auto"/>
              <w:bottom w:val="single" w:sz="2" w:space="0" w:color="auto"/>
              <w:right w:val="single" w:sz="2" w:space="0" w:color="auto"/>
            </w:tcBorders>
            <w:vAlign w:val="center"/>
          </w:tcPr>
          <w:p w14:paraId="1C4790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29.58%</w:t>
            </w:r>
          </w:p>
        </w:tc>
        <w:tc>
          <w:tcPr>
            <w:tcW w:w="1701" w:type="dxa"/>
            <w:tcBorders>
              <w:top w:val="single" w:sz="2" w:space="0" w:color="auto"/>
              <w:left w:val="single" w:sz="2" w:space="0" w:color="auto"/>
              <w:bottom w:val="single" w:sz="2" w:space="0" w:color="auto"/>
              <w:right w:val="single" w:sz="2" w:space="0" w:color="auto"/>
            </w:tcBorders>
            <w:vAlign w:val="center"/>
          </w:tcPr>
          <w:p w14:paraId="007A4F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1,912,214,386.29</w:t>
            </w:r>
          </w:p>
        </w:tc>
        <w:tc>
          <w:tcPr>
            <w:tcW w:w="992" w:type="dxa"/>
            <w:tcBorders>
              <w:top w:val="single" w:sz="2" w:space="0" w:color="auto"/>
              <w:left w:val="single" w:sz="2" w:space="0" w:color="auto"/>
              <w:bottom w:val="single" w:sz="2" w:space="0" w:color="auto"/>
              <w:right w:val="single" w:sz="2" w:space="0" w:color="auto"/>
            </w:tcBorders>
            <w:vAlign w:val="center"/>
          </w:tcPr>
          <w:p w14:paraId="6F3764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20.63%</w:t>
            </w:r>
          </w:p>
        </w:tc>
        <w:tc>
          <w:tcPr>
            <w:tcW w:w="992" w:type="dxa"/>
            <w:tcBorders>
              <w:top w:val="single" w:sz="2" w:space="0" w:color="auto"/>
              <w:left w:val="single" w:sz="2" w:space="0" w:color="auto"/>
              <w:bottom w:val="single" w:sz="2" w:space="0" w:color="auto"/>
              <w:right w:val="single" w:sz="2" w:space="0" w:color="auto"/>
            </w:tcBorders>
            <w:vAlign w:val="center"/>
          </w:tcPr>
          <w:p w14:paraId="3B1AB7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15.29%</w:t>
            </w:r>
          </w:p>
        </w:tc>
      </w:tr>
      <w:tr w:rsidR="002224B7" w14:paraId="5DAC3F6C" w14:textId="77777777" w:rsidTr="002761C2">
        <w:trPr>
          <w:trHeight w:val="240"/>
        </w:trPr>
        <w:tc>
          <w:tcPr>
            <w:tcW w:w="2552" w:type="dxa"/>
            <w:tcBorders>
              <w:top w:val="single" w:sz="2" w:space="0" w:color="auto"/>
              <w:left w:val="single" w:sz="2" w:space="0" w:color="auto"/>
              <w:bottom w:val="single" w:sz="2" w:space="0" w:color="auto"/>
              <w:right w:val="single" w:sz="2" w:space="0" w:color="auto"/>
            </w:tcBorders>
            <w:vAlign w:val="center"/>
          </w:tcPr>
          <w:p w14:paraId="20051C8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其他业务成本</w:t>
            </w:r>
          </w:p>
        </w:tc>
        <w:tc>
          <w:tcPr>
            <w:tcW w:w="709" w:type="dxa"/>
            <w:tcBorders>
              <w:top w:val="single" w:sz="2" w:space="0" w:color="auto"/>
              <w:left w:val="single" w:sz="2" w:space="0" w:color="auto"/>
              <w:bottom w:val="single" w:sz="2" w:space="0" w:color="auto"/>
              <w:right w:val="single" w:sz="2" w:space="0" w:color="auto"/>
            </w:tcBorders>
            <w:vAlign w:val="center"/>
          </w:tcPr>
          <w:p w14:paraId="7F23399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w:t>
            </w:r>
          </w:p>
        </w:tc>
        <w:tc>
          <w:tcPr>
            <w:tcW w:w="1701" w:type="dxa"/>
            <w:tcBorders>
              <w:top w:val="single" w:sz="2" w:space="0" w:color="auto"/>
              <w:left w:val="single" w:sz="2" w:space="0" w:color="auto"/>
              <w:bottom w:val="single" w:sz="2" w:space="0" w:color="auto"/>
              <w:right w:val="single" w:sz="2" w:space="0" w:color="auto"/>
            </w:tcBorders>
            <w:vAlign w:val="center"/>
          </w:tcPr>
          <w:p w14:paraId="0564F6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30,890,842.06</w:t>
            </w:r>
          </w:p>
        </w:tc>
        <w:tc>
          <w:tcPr>
            <w:tcW w:w="992" w:type="dxa"/>
            <w:tcBorders>
              <w:top w:val="single" w:sz="2" w:space="0" w:color="auto"/>
              <w:left w:val="single" w:sz="2" w:space="0" w:color="auto"/>
              <w:bottom w:val="single" w:sz="2" w:space="0" w:color="auto"/>
              <w:right w:val="single" w:sz="2" w:space="0" w:color="auto"/>
            </w:tcBorders>
            <w:vAlign w:val="center"/>
          </w:tcPr>
          <w:p w14:paraId="0D46D4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0.41%</w:t>
            </w:r>
          </w:p>
        </w:tc>
        <w:tc>
          <w:tcPr>
            <w:tcW w:w="1701" w:type="dxa"/>
            <w:tcBorders>
              <w:top w:val="single" w:sz="2" w:space="0" w:color="auto"/>
              <w:left w:val="single" w:sz="2" w:space="0" w:color="auto"/>
              <w:bottom w:val="single" w:sz="2" w:space="0" w:color="auto"/>
              <w:right w:val="single" w:sz="2" w:space="0" w:color="auto"/>
            </w:tcBorders>
            <w:vAlign w:val="center"/>
          </w:tcPr>
          <w:p w14:paraId="715427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22,518,138.56</w:t>
            </w:r>
          </w:p>
        </w:tc>
        <w:tc>
          <w:tcPr>
            <w:tcW w:w="992" w:type="dxa"/>
            <w:tcBorders>
              <w:top w:val="single" w:sz="2" w:space="0" w:color="auto"/>
              <w:left w:val="single" w:sz="2" w:space="0" w:color="auto"/>
              <w:bottom w:val="single" w:sz="2" w:space="0" w:color="auto"/>
              <w:right w:val="single" w:sz="2" w:space="0" w:color="auto"/>
            </w:tcBorders>
            <w:vAlign w:val="center"/>
          </w:tcPr>
          <w:p w14:paraId="447BEE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0.24%</w:t>
            </w:r>
          </w:p>
        </w:tc>
        <w:tc>
          <w:tcPr>
            <w:tcW w:w="992" w:type="dxa"/>
            <w:tcBorders>
              <w:top w:val="single" w:sz="2" w:space="0" w:color="auto"/>
              <w:left w:val="single" w:sz="2" w:space="0" w:color="auto"/>
              <w:bottom w:val="single" w:sz="2" w:space="0" w:color="auto"/>
              <w:right w:val="single" w:sz="2" w:space="0" w:color="auto"/>
            </w:tcBorders>
            <w:vAlign w:val="center"/>
          </w:tcPr>
          <w:p w14:paraId="617B99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37.18%</w:t>
            </w:r>
          </w:p>
        </w:tc>
      </w:tr>
    </w:tbl>
    <w:p w14:paraId="340A040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说明</w:t>
      </w:r>
    </w:p>
    <w:p w14:paraId="7F4A3D30" w14:textId="77777777" w:rsidR="00EB7465" w:rsidRDefault="00000000">
      <w:pPr>
        <w:pStyle w:val="a3"/>
        <w:divId w:val="1842508373"/>
        <w:rPr>
          <w:sz w:val="18"/>
          <w:szCs w:val="18"/>
        </w:rPr>
      </w:pPr>
      <w:r>
        <w:rPr>
          <w:rFonts w:hint="eastAsia"/>
          <w:sz w:val="18"/>
          <w:szCs w:val="18"/>
        </w:rPr>
        <w:t>无</w:t>
      </w:r>
    </w:p>
    <w:p w14:paraId="5E1A4BCD" w14:textId="77777777" w:rsidR="002224B7" w:rsidRDefault="00000000">
      <w:pPr>
        <w:keepNext/>
        <w:keepLines/>
        <w:spacing w:before="300" w:after="300" w:line="280" w:lineRule="exact"/>
        <w:outlineLvl w:val="3"/>
        <w:rPr>
          <w:rFonts w:ascii="宋体" w:eastAsia="宋体" w:hAnsi="宋体" w:cs="宋体"/>
          <w:b/>
          <w:bCs/>
          <w:sz w:val="18"/>
          <w:szCs w:val="18"/>
        </w:rPr>
      </w:pPr>
      <w:bookmarkStart w:id="25" w:name="_Toc988914"/>
      <w:r>
        <w:rPr>
          <w:rFonts w:ascii="宋体" w:eastAsia="宋体" w:hAnsi="宋体" w:cs="宋体"/>
          <w:b/>
          <w:bCs/>
          <w:sz w:val="18"/>
          <w:szCs w:val="18"/>
        </w:rPr>
        <w:t>（6） 报告期内合并范围是否发生变动</w:t>
      </w:r>
      <w:bookmarkEnd w:id="25"/>
    </w:p>
    <w:p w14:paraId="31DAF0E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是 □否</w:t>
      </w:r>
    </w:p>
    <w:p w14:paraId="3759C529" w14:textId="77777777" w:rsidR="00EB7465" w:rsidRDefault="00000000">
      <w:pPr>
        <w:pStyle w:val="a3"/>
        <w:divId w:val="1588999319"/>
        <w:rPr>
          <w:sz w:val="18"/>
          <w:szCs w:val="18"/>
        </w:rPr>
      </w:pPr>
      <w:r>
        <w:rPr>
          <w:rFonts w:hint="eastAsia"/>
          <w:sz w:val="18"/>
          <w:szCs w:val="18"/>
        </w:rPr>
        <w:t>详见第 10 节八之说明</w:t>
      </w:r>
    </w:p>
    <w:p w14:paraId="09ED828D" w14:textId="77777777" w:rsidR="002224B7" w:rsidRDefault="00000000">
      <w:pPr>
        <w:keepNext/>
        <w:keepLines/>
        <w:spacing w:before="300" w:after="300" w:line="280" w:lineRule="exact"/>
        <w:outlineLvl w:val="3"/>
        <w:rPr>
          <w:rFonts w:ascii="宋体" w:eastAsia="宋体" w:hAnsi="宋体" w:cs="宋体"/>
          <w:b/>
          <w:bCs/>
          <w:sz w:val="18"/>
          <w:szCs w:val="18"/>
        </w:rPr>
      </w:pPr>
      <w:bookmarkStart w:id="26" w:name="_Toc988915"/>
      <w:r>
        <w:rPr>
          <w:rFonts w:ascii="宋体" w:eastAsia="宋体" w:hAnsi="宋体" w:cs="宋体"/>
          <w:b/>
          <w:bCs/>
          <w:sz w:val="18"/>
          <w:szCs w:val="18"/>
        </w:rPr>
        <w:t>（7） 公司报告期内业务、产品或服务发生重大变化或调整有关情况</w:t>
      </w:r>
      <w:bookmarkEnd w:id="26"/>
    </w:p>
    <w:p w14:paraId="77B607B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D5366BB" w14:textId="77777777" w:rsidR="002224B7" w:rsidRDefault="00000000">
      <w:pPr>
        <w:keepNext/>
        <w:keepLines/>
        <w:spacing w:before="300" w:after="300" w:line="280" w:lineRule="exact"/>
        <w:outlineLvl w:val="3"/>
        <w:rPr>
          <w:rFonts w:ascii="宋体" w:eastAsia="宋体" w:hAnsi="宋体" w:cs="宋体"/>
          <w:b/>
          <w:bCs/>
          <w:sz w:val="18"/>
          <w:szCs w:val="18"/>
        </w:rPr>
      </w:pPr>
      <w:bookmarkStart w:id="27" w:name="_Toc988916"/>
      <w:r>
        <w:rPr>
          <w:rFonts w:ascii="宋体" w:eastAsia="宋体" w:hAnsi="宋体" w:cs="宋体"/>
          <w:b/>
          <w:bCs/>
          <w:sz w:val="18"/>
          <w:szCs w:val="18"/>
        </w:rPr>
        <w:t>（8） 主要销售客户和主要供应商情况</w:t>
      </w:r>
      <w:bookmarkEnd w:id="27"/>
    </w:p>
    <w:p w14:paraId="2398C6A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公司主要销售客户情况</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0A8306A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70A1A1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前五名客户合计销售金额（元）</w:t>
            </w:r>
          </w:p>
        </w:tc>
        <w:tc>
          <w:tcPr>
            <w:tcW w:w="4820" w:type="dxa"/>
            <w:tcBorders>
              <w:top w:val="single" w:sz="2" w:space="0" w:color="auto"/>
              <w:left w:val="single" w:sz="2" w:space="0" w:color="auto"/>
              <w:bottom w:val="single" w:sz="2" w:space="0" w:color="auto"/>
              <w:right w:val="single" w:sz="2" w:space="0" w:color="auto"/>
            </w:tcBorders>
            <w:vAlign w:val="center"/>
          </w:tcPr>
          <w:p w14:paraId="199880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5,011,763,646.63</w:t>
            </w:r>
          </w:p>
        </w:tc>
      </w:tr>
      <w:tr w:rsidR="002224B7" w14:paraId="3E814FF5"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FA1F0B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前五名客户合计销售金额占年度销售总额比例</w:t>
            </w:r>
          </w:p>
        </w:tc>
        <w:tc>
          <w:tcPr>
            <w:tcW w:w="4820" w:type="dxa"/>
            <w:tcBorders>
              <w:top w:val="single" w:sz="2" w:space="0" w:color="auto"/>
              <w:left w:val="single" w:sz="2" w:space="0" w:color="auto"/>
              <w:bottom w:val="single" w:sz="2" w:space="0" w:color="auto"/>
              <w:right w:val="single" w:sz="2" w:space="0" w:color="auto"/>
            </w:tcBorders>
            <w:vAlign w:val="center"/>
          </w:tcPr>
          <w:p w14:paraId="629D10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45.85%</w:t>
            </w:r>
          </w:p>
        </w:tc>
      </w:tr>
      <w:tr w:rsidR="002224B7" w14:paraId="60CB0E3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1E52EC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前五名客户销售额中关联方销售额占年度销售总额比例</w:t>
            </w:r>
          </w:p>
        </w:tc>
        <w:tc>
          <w:tcPr>
            <w:tcW w:w="4820" w:type="dxa"/>
            <w:tcBorders>
              <w:top w:val="single" w:sz="2" w:space="0" w:color="auto"/>
              <w:left w:val="single" w:sz="2" w:space="0" w:color="auto"/>
              <w:bottom w:val="single" w:sz="2" w:space="0" w:color="auto"/>
              <w:right w:val="single" w:sz="2" w:space="0" w:color="auto"/>
            </w:tcBorders>
            <w:vAlign w:val="center"/>
          </w:tcPr>
          <w:p w14:paraId="5040CB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68EC5CD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公司前5大客户资料</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409"/>
        <w:gridCol w:w="2410"/>
        <w:gridCol w:w="2410"/>
        <w:gridCol w:w="2410"/>
      </w:tblGrid>
      <w:tr w:rsidR="002224B7" w14:paraId="633AAE5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EB2ABA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序号</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76FEFB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客户名称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C4B6B2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销售额（元）</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45BDD0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占年度销售总额比例</w:t>
            </w:r>
          </w:p>
        </w:tc>
      </w:tr>
      <w:tr w:rsidR="002224B7" w14:paraId="48B67DA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D3FB2F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1</w:t>
            </w:r>
          </w:p>
        </w:tc>
        <w:tc>
          <w:tcPr>
            <w:tcW w:w="2410" w:type="dxa"/>
            <w:tcBorders>
              <w:top w:val="single" w:sz="2" w:space="0" w:color="auto"/>
              <w:left w:val="single" w:sz="2" w:space="0" w:color="auto"/>
              <w:bottom w:val="single" w:sz="2" w:space="0" w:color="auto"/>
              <w:right w:val="single" w:sz="2" w:space="0" w:color="auto"/>
            </w:tcBorders>
            <w:vAlign w:val="center"/>
          </w:tcPr>
          <w:p w14:paraId="6FC1D31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第一名</w:t>
            </w:r>
          </w:p>
        </w:tc>
        <w:tc>
          <w:tcPr>
            <w:tcW w:w="2410" w:type="dxa"/>
            <w:tcBorders>
              <w:top w:val="single" w:sz="2" w:space="0" w:color="auto"/>
              <w:left w:val="single" w:sz="2" w:space="0" w:color="auto"/>
              <w:bottom w:val="single" w:sz="2" w:space="0" w:color="auto"/>
              <w:right w:val="single" w:sz="2" w:space="0" w:color="auto"/>
            </w:tcBorders>
            <w:vAlign w:val="center"/>
          </w:tcPr>
          <w:p w14:paraId="79CC3B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2,059,791,262.37</w:t>
            </w:r>
          </w:p>
        </w:tc>
        <w:tc>
          <w:tcPr>
            <w:tcW w:w="2410" w:type="dxa"/>
            <w:tcBorders>
              <w:top w:val="single" w:sz="2" w:space="0" w:color="auto"/>
              <w:left w:val="single" w:sz="2" w:space="0" w:color="auto"/>
              <w:bottom w:val="single" w:sz="2" w:space="0" w:color="auto"/>
              <w:right w:val="single" w:sz="2" w:space="0" w:color="auto"/>
            </w:tcBorders>
            <w:vAlign w:val="center"/>
          </w:tcPr>
          <w:p w14:paraId="2B0DBA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18.84%</w:t>
            </w:r>
          </w:p>
        </w:tc>
      </w:tr>
      <w:tr w:rsidR="002224B7" w14:paraId="7D3ECEA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BFF727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w:t>
            </w:r>
          </w:p>
        </w:tc>
        <w:tc>
          <w:tcPr>
            <w:tcW w:w="2410" w:type="dxa"/>
            <w:tcBorders>
              <w:top w:val="single" w:sz="2" w:space="0" w:color="auto"/>
              <w:left w:val="single" w:sz="2" w:space="0" w:color="auto"/>
              <w:bottom w:val="single" w:sz="2" w:space="0" w:color="auto"/>
              <w:right w:val="single" w:sz="2" w:space="0" w:color="auto"/>
            </w:tcBorders>
            <w:vAlign w:val="center"/>
          </w:tcPr>
          <w:p w14:paraId="31D82B2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第二名</w:t>
            </w:r>
          </w:p>
        </w:tc>
        <w:tc>
          <w:tcPr>
            <w:tcW w:w="2410" w:type="dxa"/>
            <w:tcBorders>
              <w:top w:val="single" w:sz="2" w:space="0" w:color="auto"/>
              <w:left w:val="single" w:sz="2" w:space="0" w:color="auto"/>
              <w:bottom w:val="single" w:sz="2" w:space="0" w:color="auto"/>
              <w:right w:val="single" w:sz="2" w:space="0" w:color="auto"/>
            </w:tcBorders>
            <w:vAlign w:val="center"/>
          </w:tcPr>
          <w:p w14:paraId="4CFC80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1,355,096,167.31</w:t>
            </w:r>
          </w:p>
        </w:tc>
        <w:tc>
          <w:tcPr>
            <w:tcW w:w="2410" w:type="dxa"/>
            <w:tcBorders>
              <w:top w:val="single" w:sz="2" w:space="0" w:color="auto"/>
              <w:left w:val="single" w:sz="2" w:space="0" w:color="auto"/>
              <w:bottom w:val="single" w:sz="2" w:space="0" w:color="auto"/>
              <w:right w:val="single" w:sz="2" w:space="0" w:color="auto"/>
            </w:tcBorders>
            <w:vAlign w:val="center"/>
          </w:tcPr>
          <w:p w14:paraId="0DCC9A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12.40%</w:t>
            </w:r>
          </w:p>
        </w:tc>
      </w:tr>
      <w:tr w:rsidR="002224B7" w14:paraId="39B90B4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D8B702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3</w:t>
            </w:r>
          </w:p>
        </w:tc>
        <w:tc>
          <w:tcPr>
            <w:tcW w:w="2410" w:type="dxa"/>
            <w:tcBorders>
              <w:top w:val="single" w:sz="2" w:space="0" w:color="auto"/>
              <w:left w:val="single" w:sz="2" w:space="0" w:color="auto"/>
              <w:bottom w:val="single" w:sz="2" w:space="0" w:color="auto"/>
              <w:right w:val="single" w:sz="2" w:space="0" w:color="auto"/>
            </w:tcBorders>
            <w:vAlign w:val="center"/>
          </w:tcPr>
          <w:p w14:paraId="195B6A8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第三名</w:t>
            </w:r>
          </w:p>
        </w:tc>
        <w:tc>
          <w:tcPr>
            <w:tcW w:w="2410" w:type="dxa"/>
            <w:tcBorders>
              <w:top w:val="single" w:sz="2" w:space="0" w:color="auto"/>
              <w:left w:val="single" w:sz="2" w:space="0" w:color="auto"/>
              <w:bottom w:val="single" w:sz="2" w:space="0" w:color="auto"/>
              <w:right w:val="single" w:sz="2" w:space="0" w:color="auto"/>
            </w:tcBorders>
            <w:vAlign w:val="center"/>
          </w:tcPr>
          <w:p w14:paraId="6311AFF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1,117,688,761.50</w:t>
            </w:r>
          </w:p>
        </w:tc>
        <w:tc>
          <w:tcPr>
            <w:tcW w:w="2410" w:type="dxa"/>
            <w:tcBorders>
              <w:top w:val="single" w:sz="2" w:space="0" w:color="auto"/>
              <w:left w:val="single" w:sz="2" w:space="0" w:color="auto"/>
              <w:bottom w:val="single" w:sz="2" w:space="0" w:color="auto"/>
              <w:right w:val="single" w:sz="2" w:space="0" w:color="auto"/>
            </w:tcBorders>
            <w:vAlign w:val="center"/>
          </w:tcPr>
          <w:p w14:paraId="3897FC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10.23%</w:t>
            </w:r>
          </w:p>
        </w:tc>
      </w:tr>
      <w:tr w:rsidR="002224B7" w14:paraId="2F4E76F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AF32D1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4</w:t>
            </w:r>
          </w:p>
        </w:tc>
        <w:tc>
          <w:tcPr>
            <w:tcW w:w="2410" w:type="dxa"/>
            <w:tcBorders>
              <w:top w:val="single" w:sz="2" w:space="0" w:color="auto"/>
              <w:left w:val="single" w:sz="2" w:space="0" w:color="auto"/>
              <w:bottom w:val="single" w:sz="2" w:space="0" w:color="auto"/>
              <w:right w:val="single" w:sz="2" w:space="0" w:color="auto"/>
            </w:tcBorders>
            <w:vAlign w:val="center"/>
          </w:tcPr>
          <w:p w14:paraId="2E1593F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第四名</w:t>
            </w:r>
          </w:p>
        </w:tc>
        <w:tc>
          <w:tcPr>
            <w:tcW w:w="2410" w:type="dxa"/>
            <w:tcBorders>
              <w:top w:val="single" w:sz="2" w:space="0" w:color="auto"/>
              <w:left w:val="single" w:sz="2" w:space="0" w:color="auto"/>
              <w:bottom w:val="single" w:sz="2" w:space="0" w:color="auto"/>
              <w:right w:val="single" w:sz="2" w:space="0" w:color="auto"/>
            </w:tcBorders>
            <w:vAlign w:val="center"/>
          </w:tcPr>
          <w:p w14:paraId="0CDA1E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272,149,524.96</w:t>
            </w:r>
          </w:p>
        </w:tc>
        <w:tc>
          <w:tcPr>
            <w:tcW w:w="2410" w:type="dxa"/>
            <w:tcBorders>
              <w:top w:val="single" w:sz="2" w:space="0" w:color="auto"/>
              <w:left w:val="single" w:sz="2" w:space="0" w:color="auto"/>
              <w:bottom w:val="single" w:sz="2" w:space="0" w:color="auto"/>
              <w:right w:val="single" w:sz="2" w:space="0" w:color="auto"/>
            </w:tcBorders>
            <w:vAlign w:val="center"/>
          </w:tcPr>
          <w:p w14:paraId="26D408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2.49%</w:t>
            </w:r>
          </w:p>
        </w:tc>
      </w:tr>
      <w:tr w:rsidR="002224B7" w14:paraId="45F5635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035CBA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5</w:t>
            </w:r>
          </w:p>
        </w:tc>
        <w:tc>
          <w:tcPr>
            <w:tcW w:w="2410" w:type="dxa"/>
            <w:tcBorders>
              <w:top w:val="single" w:sz="2" w:space="0" w:color="auto"/>
              <w:left w:val="single" w:sz="2" w:space="0" w:color="auto"/>
              <w:bottom w:val="single" w:sz="2" w:space="0" w:color="auto"/>
              <w:right w:val="single" w:sz="2" w:space="0" w:color="auto"/>
            </w:tcBorders>
            <w:vAlign w:val="center"/>
          </w:tcPr>
          <w:p w14:paraId="5AD27FD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第五名</w:t>
            </w:r>
          </w:p>
        </w:tc>
        <w:tc>
          <w:tcPr>
            <w:tcW w:w="2410" w:type="dxa"/>
            <w:tcBorders>
              <w:top w:val="single" w:sz="2" w:space="0" w:color="auto"/>
              <w:left w:val="single" w:sz="2" w:space="0" w:color="auto"/>
              <w:bottom w:val="single" w:sz="2" w:space="0" w:color="auto"/>
              <w:right w:val="single" w:sz="2" w:space="0" w:color="auto"/>
            </w:tcBorders>
            <w:vAlign w:val="center"/>
          </w:tcPr>
          <w:p w14:paraId="587E26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207,037,930.49</w:t>
            </w:r>
          </w:p>
        </w:tc>
        <w:tc>
          <w:tcPr>
            <w:tcW w:w="2410" w:type="dxa"/>
            <w:tcBorders>
              <w:top w:val="single" w:sz="2" w:space="0" w:color="auto"/>
              <w:left w:val="single" w:sz="2" w:space="0" w:color="auto"/>
              <w:bottom w:val="single" w:sz="2" w:space="0" w:color="auto"/>
              <w:right w:val="single" w:sz="2" w:space="0" w:color="auto"/>
            </w:tcBorders>
            <w:vAlign w:val="center"/>
          </w:tcPr>
          <w:p w14:paraId="7A9BCC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1.89%</w:t>
            </w:r>
          </w:p>
        </w:tc>
      </w:tr>
      <w:tr w:rsidR="002224B7" w14:paraId="3A6CC7F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1F1F8D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AE36AC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2410" w:type="dxa"/>
            <w:tcBorders>
              <w:top w:val="single" w:sz="2" w:space="0" w:color="auto"/>
              <w:left w:val="single" w:sz="2" w:space="0" w:color="auto"/>
              <w:bottom w:val="single" w:sz="2" w:space="0" w:color="auto"/>
              <w:right w:val="single" w:sz="2" w:space="0" w:color="auto"/>
            </w:tcBorders>
            <w:vAlign w:val="center"/>
          </w:tcPr>
          <w:p w14:paraId="318524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5,011,763,646.63</w:t>
            </w:r>
          </w:p>
        </w:tc>
        <w:tc>
          <w:tcPr>
            <w:tcW w:w="2410" w:type="dxa"/>
            <w:tcBorders>
              <w:top w:val="single" w:sz="2" w:space="0" w:color="auto"/>
              <w:left w:val="single" w:sz="2" w:space="0" w:color="auto"/>
              <w:bottom w:val="single" w:sz="2" w:space="0" w:color="auto"/>
              <w:right w:val="single" w:sz="2" w:space="0" w:color="auto"/>
            </w:tcBorders>
            <w:vAlign w:val="center"/>
          </w:tcPr>
          <w:p w14:paraId="5BD5F6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45.85%</w:t>
            </w:r>
          </w:p>
        </w:tc>
      </w:tr>
    </w:tbl>
    <w:p w14:paraId="7A3F36D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主要客户其他情况说明</w:t>
      </w:r>
    </w:p>
    <w:p w14:paraId="66281BE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BC3CE3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公司主要供应商情况</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75219BF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1CB685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前五名供应商合计采购金额（元）</w:t>
            </w:r>
          </w:p>
        </w:tc>
        <w:tc>
          <w:tcPr>
            <w:tcW w:w="4820" w:type="dxa"/>
            <w:tcBorders>
              <w:top w:val="single" w:sz="2" w:space="0" w:color="auto"/>
              <w:left w:val="single" w:sz="2" w:space="0" w:color="auto"/>
              <w:bottom w:val="single" w:sz="2" w:space="0" w:color="auto"/>
              <w:right w:val="single" w:sz="2" w:space="0" w:color="auto"/>
            </w:tcBorders>
            <w:vAlign w:val="center"/>
          </w:tcPr>
          <w:p w14:paraId="436E2F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310,973,642.54</w:t>
            </w:r>
          </w:p>
        </w:tc>
      </w:tr>
      <w:tr w:rsidR="002224B7" w14:paraId="38BC885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56A2C3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前五名供应商合计采购金额占年度采购总额比例</w:t>
            </w:r>
          </w:p>
        </w:tc>
        <w:tc>
          <w:tcPr>
            <w:tcW w:w="4820" w:type="dxa"/>
            <w:tcBorders>
              <w:top w:val="single" w:sz="2" w:space="0" w:color="auto"/>
              <w:left w:val="single" w:sz="2" w:space="0" w:color="auto"/>
              <w:bottom w:val="single" w:sz="2" w:space="0" w:color="auto"/>
              <w:right w:val="single" w:sz="2" w:space="0" w:color="auto"/>
            </w:tcBorders>
            <w:vAlign w:val="center"/>
          </w:tcPr>
          <w:p w14:paraId="752F75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5.19%</w:t>
            </w:r>
          </w:p>
        </w:tc>
      </w:tr>
      <w:tr w:rsidR="002224B7" w14:paraId="6FD2D81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3C6885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前五名供应商采购额中关联方采购额占年度采购总额比例</w:t>
            </w:r>
          </w:p>
        </w:tc>
        <w:tc>
          <w:tcPr>
            <w:tcW w:w="4820" w:type="dxa"/>
            <w:tcBorders>
              <w:top w:val="single" w:sz="2" w:space="0" w:color="auto"/>
              <w:left w:val="single" w:sz="2" w:space="0" w:color="auto"/>
              <w:bottom w:val="single" w:sz="2" w:space="0" w:color="auto"/>
              <w:right w:val="single" w:sz="2" w:space="0" w:color="auto"/>
            </w:tcBorders>
            <w:vAlign w:val="center"/>
          </w:tcPr>
          <w:p w14:paraId="6268F6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06B8F4D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公司前5名供应商资料</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409"/>
        <w:gridCol w:w="2410"/>
        <w:gridCol w:w="2410"/>
        <w:gridCol w:w="2410"/>
      </w:tblGrid>
      <w:tr w:rsidR="002224B7" w14:paraId="5F77798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0950FE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序号</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18FF52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供应商名称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ABD742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采购额（元）</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11EA39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占年度采购总额比例</w:t>
            </w:r>
          </w:p>
        </w:tc>
      </w:tr>
      <w:tr w:rsidR="002224B7" w14:paraId="2314364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57E126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1</w:t>
            </w:r>
          </w:p>
        </w:tc>
        <w:tc>
          <w:tcPr>
            <w:tcW w:w="2410" w:type="dxa"/>
            <w:tcBorders>
              <w:top w:val="single" w:sz="2" w:space="0" w:color="auto"/>
              <w:left w:val="single" w:sz="2" w:space="0" w:color="auto"/>
              <w:bottom w:val="single" w:sz="2" w:space="0" w:color="auto"/>
              <w:right w:val="single" w:sz="2" w:space="0" w:color="auto"/>
            </w:tcBorders>
            <w:vAlign w:val="center"/>
          </w:tcPr>
          <w:p w14:paraId="5095A60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第一名</w:t>
            </w:r>
          </w:p>
        </w:tc>
        <w:tc>
          <w:tcPr>
            <w:tcW w:w="2410" w:type="dxa"/>
            <w:tcBorders>
              <w:top w:val="single" w:sz="2" w:space="0" w:color="auto"/>
              <w:left w:val="single" w:sz="2" w:space="0" w:color="auto"/>
              <w:bottom w:val="single" w:sz="2" w:space="0" w:color="auto"/>
              <w:right w:val="single" w:sz="2" w:space="0" w:color="auto"/>
            </w:tcBorders>
            <w:vAlign w:val="center"/>
          </w:tcPr>
          <w:p w14:paraId="180F50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74,106,756.45</w:t>
            </w:r>
          </w:p>
        </w:tc>
        <w:tc>
          <w:tcPr>
            <w:tcW w:w="2410" w:type="dxa"/>
            <w:tcBorders>
              <w:top w:val="single" w:sz="2" w:space="0" w:color="auto"/>
              <w:left w:val="single" w:sz="2" w:space="0" w:color="auto"/>
              <w:bottom w:val="single" w:sz="2" w:space="0" w:color="auto"/>
              <w:right w:val="single" w:sz="2" w:space="0" w:color="auto"/>
            </w:tcBorders>
            <w:vAlign w:val="center"/>
          </w:tcPr>
          <w:p w14:paraId="1E9DB4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w:t>
            </w:r>
          </w:p>
        </w:tc>
      </w:tr>
      <w:tr w:rsidR="002224B7" w14:paraId="529E663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972DE9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w:t>
            </w:r>
          </w:p>
        </w:tc>
        <w:tc>
          <w:tcPr>
            <w:tcW w:w="2410" w:type="dxa"/>
            <w:tcBorders>
              <w:top w:val="single" w:sz="2" w:space="0" w:color="auto"/>
              <w:left w:val="single" w:sz="2" w:space="0" w:color="auto"/>
              <w:bottom w:val="single" w:sz="2" w:space="0" w:color="auto"/>
              <w:right w:val="single" w:sz="2" w:space="0" w:color="auto"/>
            </w:tcBorders>
            <w:vAlign w:val="center"/>
          </w:tcPr>
          <w:p w14:paraId="26D130E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第二名</w:t>
            </w:r>
          </w:p>
        </w:tc>
        <w:tc>
          <w:tcPr>
            <w:tcW w:w="2410" w:type="dxa"/>
            <w:tcBorders>
              <w:top w:val="single" w:sz="2" w:space="0" w:color="auto"/>
              <w:left w:val="single" w:sz="2" w:space="0" w:color="auto"/>
              <w:bottom w:val="single" w:sz="2" w:space="0" w:color="auto"/>
              <w:right w:val="single" w:sz="2" w:space="0" w:color="auto"/>
            </w:tcBorders>
            <w:vAlign w:val="center"/>
          </w:tcPr>
          <w:p w14:paraId="424EBC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70,613,529.55</w:t>
            </w:r>
          </w:p>
        </w:tc>
        <w:tc>
          <w:tcPr>
            <w:tcW w:w="2410" w:type="dxa"/>
            <w:tcBorders>
              <w:top w:val="single" w:sz="2" w:space="0" w:color="auto"/>
              <w:left w:val="single" w:sz="2" w:space="0" w:color="auto"/>
              <w:bottom w:val="single" w:sz="2" w:space="0" w:color="auto"/>
              <w:right w:val="single" w:sz="2" w:space="0" w:color="auto"/>
            </w:tcBorders>
            <w:vAlign w:val="center"/>
          </w:tcPr>
          <w:p w14:paraId="619600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1.18%</w:t>
            </w:r>
          </w:p>
        </w:tc>
      </w:tr>
      <w:tr w:rsidR="002224B7" w14:paraId="06710B5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1C4813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3</w:t>
            </w:r>
          </w:p>
        </w:tc>
        <w:tc>
          <w:tcPr>
            <w:tcW w:w="2410" w:type="dxa"/>
            <w:tcBorders>
              <w:top w:val="single" w:sz="2" w:space="0" w:color="auto"/>
              <w:left w:val="single" w:sz="2" w:space="0" w:color="auto"/>
              <w:bottom w:val="single" w:sz="2" w:space="0" w:color="auto"/>
              <w:right w:val="single" w:sz="2" w:space="0" w:color="auto"/>
            </w:tcBorders>
            <w:vAlign w:val="center"/>
          </w:tcPr>
          <w:p w14:paraId="0A9E9D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第三名</w:t>
            </w:r>
          </w:p>
        </w:tc>
        <w:tc>
          <w:tcPr>
            <w:tcW w:w="2410" w:type="dxa"/>
            <w:tcBorders>
              <w:top w:val="single" w:sz="2" w:space="0" w:color="auto"/>
              <w:left w:val="single" w:sz="2" w:space="0" w:color="auto"/>
              <w:bottom w:val="single" w:sz="2" w:space="0" w:color="auto"/>
              <w:right w:val="single" w:sz="2" w:space="0" w:color="auto"/>
            </w:tcBorders>
            <w:vAlign w:val="center"/>
          </w:tcPr>
          <w:p w14:paraId="0200EB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64,319,963.96</w:t>
            </w:r>
          </w:p>
        </w:tc>
        <w:tc>
          <w:tcPr>
            <w:tcW w:w="2410" w:type="dxa"/>
            <w:tcBorders>
              <w:top w:val="single" w:sz="2" w:space="0" w:color="auto"/>
              <w:left w:val="single" w:sz="2" w:space="0" w:color="auto"/>
              <w:bottom w:val="single" w:sz="2" w:space="0" w:color="auto"/>
              <w:right w:val="single" w:sz="2" w:space="0" w:color="auto"/>
            </w:tcBorders>
            <w:vAlign w:val="center"/>
          </w:tcPr>
          <w:p w14:paraId="785240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w:t>
            </w:r>
          </w:p>
        </w:tc>
      </w:tr>
      <w:tr w:rsidR="002224B7" w14:paraId="373C368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9CC214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4</w:t>
            </w:r>
          </w:p>
        </w:tc>
        <w:tc>
          <w:tcPr>
            <w:tcW w:w="2410" w:type="dxa"/>
            <w:tcBorders>
              <w:top w:val="single" w:sz="2" w:space="0" w:color="auto"/>
              <w:left w:val="single" w:sz="2" w:space="0" w:color="auto"/>
              <w:bottom w:val="single" w:sz="2" w:space="0" w:color="auto"/>
              <w:right w:val="single" w:sz="2" w:space="0" w:color="auto"/>
            </w:tcBorders>
            <w:vAlign w:val="center"/>
          </w:tcPr>
          <w:p w14:paraId="67258E7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第四名</w:t>
            </w:r>
          </w:p>
        </w:tc>
        <w:tc>
          <w:tcPr>
            <w:tcW w:w="2410" w:type="dxa"/>
            <w:tcBorders>
              <w:top w:val="single" w:sz="2" w:space="0" w:color="auto"/>
              <w:left w:val="single" w:sz="2" w:space="0" w:color="auto"/>
              <w:bottom w:val="single" w:sz="2" w:space="0" w:color="auto"/>
              <w:right w:val="single" w:sz="2" w:space="0" w:color="auto"/>
            </w:tcBorders>
            <w:vAlign w:val="center"/>
          </w:tcPr>
          <w:p w14:paraId="26D828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56,180,975.27</w:t>
            </w:r>
          </w:p>
        </w:tc>
        <w:tc>
          <w:tcPr>
            <w:tcW w:w="2410" w:type="dxa"/>
            <w:tcBorders>
              <w:top w:val="single" w:sz="2" w:space="0" w:color="auto"/>
              <w:left w:val="single" w:sz="2" w:space="0" w:color="auto"/>
              <w:bottom w:val="single" w:sz="2" w:space="0" w:color="auto"/>
              <w:right w:val="single" w:sz="2" w:space="0" w:color="auto"/>
            </w:tcBorders>
            <w:vAlign w:val="center"/>
          </w:tcPr>
          <w:p w14:paraId="4D8D0D1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0.94%</w:t>
            </w:r>
          </w:p>
        </w:tc>
      </w:tr>
      <w:tr w:rsidR="002224B7" w14:paraId="649174B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C038BB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5</w:t>
            </w:r>
          </w:p>
        </w:tc>
        <w:tc>
          <w:tcPr>
            <w:tcW w:w="2410" w:type="dxa"/>
            <w:tcBorders>
              <w:top w:val="single" w:sz="2" w:space="0" w:color="auto"/>
              <w:left w:val="single" w:sz="2" w:space="0" w:color="auto"/>
              <w:bottom w:val="single" w:sz="2" w:space="0" w:color="auto"/>
              <w:right w:val="single" w:sz="2" w:space="0" w:color="auto"/>
            </w:tcBorders>
            <w:vAlign w:val="center"/>
          </w:tcPr>
          <w:p w14:paraId="4F14B7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第五名</w:t>
            </w:r>
          </w:p>
        </w:tc>
        <w:tc>
          <w:tcPr>
            <w:tcW w:w="2410" w:type="dxa"/>
            <w:tcBorders>
              <w:top w:val="single" w:sz="2" w:space="0" w:color="auto"/>
              <w:left w:val="single" w:sz="2" w:space="0" w:color="auto"/>
              <w:bottom w:val="single" w:sz="2" w:space="0" w:color="auto"/>
              <w:right w:val="single" w:sz="2" w:space="0" w:color="auto"/>
            </w:tcBorders>
            <w:vAlign w:val="center"/>
          </w:tcPr>
          <w:p w14:paraId="68C48A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45,752,417.31</w:t>
            </w:r>
          </w:p>
        </w:tc>
        <w:tc>
          <w:tcPr>
            <w:tcW w:w="2410" w:type="dxa"/>
            <w:tcBorders>
              <w:top w:val="single" w:sz="2" w:space="0" w:color="auto"/>
              <w:left w:val="single" w:sz="2" w:space="0" w:color="auto"/>
              <w:bottom w:val="single" w:sz="2" w:space="0" w:color="auto"/>
              <w:right w:val="single" w:sz="2" w:space="0" w:color="auto"/>
            </w:tcBorders>
            <w:vAlign w:val="center"/>
          </w:tcPr>
          <w:p w14:paraId="57153B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0.76%</w:t>
            </w:r>
          </w:p>
        </w:tc>
      </w:tr>
      <w:tr w:rsidR="002224B7" w14:paraId="12DD884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B380FC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0C17FE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2410" w:type="dxa"/>
            <w:tcBorders>
              <w:top w:val="single" w:sz="2" w:space="0" w:color="auto"/>
              <w:left w:val="single" w:sz="2" w:space="0" w:color="auto"/>
              <w:bottom w:val="single" w:sz="2" w:space="0" w:color="auto"/>
              <w:right w:val="single" w:sz="2" w:space="0" w:color="auto"/>
            </w:tcBorders>
            <w:vAlign w:val="center"/>
          </w:tcPr>
          <w:p w14:paraId="4A54DF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310,973,642.54</w:t>
            </w:r>
          </w:p>
        </w:tc>
        <w:tc>
          <w:tcPr>
            <w:tcW w:w="2410" w:type="dxa"/>
            <w:tcBorders>
              <w:top w:val="single" w:sz="2" w:space="0" w:color="auto"/>
              <w:left w:val="single" w:sz="2" w:space="0" w:color="auto"/>
              <w:bottom w:val="single" w:sz="2" w:space="0" w:color="auto"/>
              <w:right w:val="single" w:sz="2" w:space="0" w:color="auto"/>
            </w:tcBorders>
            <w:vAlign w:val="center"/>
          </w:tcPr>
          <w:p w14:paraId="351C1E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5.19%</w:t>
            </w:r>
          </w:p>
        </w:tc>
      </w:tr>
    </w:tbl>
    <w:p w14:paraId="57C1163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主要供应商其他情况说明</w:t>
      </w:r>
    </w:p>
    <w:p w14:paraId="257EAF8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81F81B8" w14:textId="77777777" w:rsidR="002224B7" w:rsidRDefault="00000000">
      <w:pPr>
        <w:pStyle w:val="3"/>
        <w:spacing w:line="280" w:lineRule="exact"/>
        <w:jc w:val="left"/>
        <w:rPr>
          <w:rFonts w:ascii="宋体" w:hAnsi="宋体" w:cs="宋体"/>
          <w:b/>
          <w:bCs/>
        </w:rPr>
      </w:pPr>
      <w:bookmarkStart w:id="28" w:name="_Toc988917"/>
      <w:r>
        <w:rPr>
          <w:rFonts w:ascii="宋体" w:hAnsi="宋体" w:cs="宋体"/>
          <w:b/>
          <w:bCs/>
        </w:rPr>
        <w:t>3、费用</w:t>
      </w:r>
      <w:bookmarkEnd w:id="28"/>
    </w:p>
    <w:p w14:paraId="3BC01682" w14:textId="77777777" w:rsidR="002224B7"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134"/>
        <w:gridCol w:w="1701"/>
        <w:gridCol w:w="1701"/>
        <w:gridCol w:w="1134"/>
        <w:gridCol w:w="3969"/>
      </w:tblGrid>
      <w:tr w:rsidR="002224B7" w14:paraId="1906C0D8" w14:textId="77777777" w:rsidTr="002761C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532C4893" w14:textId="77777777" w:rsidR="002224B7" w:rsidRDefault="002224B7"/>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64E916F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5D22698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0C37468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同比增减</w:t>
            </w:r>
          </w:p>
        </w:tc>
        <w:tc>
          <w:tcPr>
            <w:tcW w:w="3969" w:type="dxa"/>
            <w:tcBorders>
              <w:top w:val="single" w:sz="2" w:space="0" w:color="auto"/>
              <w:left w:val="single" w:sz="2" w:space="0" w:color="auto"/>
              <w:bottom w:val="single" w:sz="2" w:space="0" w:color="auto"/>
              <w:right w:val="single" w:sz="2" w:space="0" w:color="auto"/>
            </w:tcBorders>
            <w:shd w:val="clear" w:color="auto" w:fill="D3D3D3"/>
            <w:vAlign w:val="center"/>
          </w:tcPr>
          <w:p w14:paraId="3F9A2EE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重大变动说明</w:t>
            </w:r>
          </w:p>
        </w:tc>
      </w:tr>
      <w:tr w:rsidR="002224B7" w14:paraId="48828F64" w14:textId="77777777" w:rsidTr="002761C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3320DF4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销售费用</w:t>
            </w:r>
          </w:p>
        </w:tc>
        <w:tc>
          <w:tcPr>
            <w:tcW w:w="1701" w:type="dxa"/>
            <w:tcBorders>
              <w:top w:val="single" w:sz="2" w:space="0" w:color="auto"/>
              <w:left w:val="single" w:sz="2" w:space="0" w:color="auto"/>
              <w:bottom w:val="single" w:sz="2" w:space="0" w:color="auto"/>
              <w:right w:val="single" w:sz="2" w:space="0" w:color="auto"/>
            </w:tcBorders>
            <w:vAlign w:val="center"/>
          </w:tcPr>
          <w:p w14:paraId="0F22AB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851,283,975.98</w:t>
            </w:r>
          </w:p>
        </w:tc>
        <w:tc>
          <w:tcPr>
            <w:tcW w:w="1701" w:type="dxa"/>
            <w:tcBorders>
              <w:top w:val="single" w:sz="2" w:space="0" w:color="auto"/>
              <w:left w:val="single" w:sz="2" w:space="0" w:color="auto"/>
              <w:bottom w:val="single" w:sz="2" w:space="0" w:color="auto"/>
              <w:right w:val="single" w:sz="2" w:space="0" w:color="auto"/>
            </w:tcBorders>
            <w:vAlign w:val="center"/>
          </w:tcPr>
          <w:p w14:paraId="401CAE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757,228,439.80</w:t>
            </w:r>
          </w:p>
        </w:tc>
        <w:tc>
          <w:tcPr>
            <w:tcW w:w="1134" w:type="dxa"/>
            <w:tcBorders>
              <w:top w:val="single" w:sz="2" w:space="0" w:color="auto"/>
              <w:left w:val="single" w:sz="2" w:space="0" w:color="auto"/>
              <w:bottom w:val="single" w:sz="2" w:space="0" w:color="auto"/>
              <w:right w:val="single" w:sz="2" w:space="0" w:color="auto"/>
            </w:tcBorders>
            <w:vAlign w:val="center"/>
          </w:tcPr>
          <w:p w14:paraId="275C29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12.42%</w:t>
            </w:r>
          </w:p>
        </w:tc>
        <w:tc>
          <w:tcPr>
            <w:tcW w:w="3969" w:type="dxa"/>
            <w:tcBorders>
              <w:top w:val="single" w:sz="2" w:space="0" w:color="auto"/>
              <w:left w:val="single" w:sz="2" w:space="0" w:color="auto"/>
              <w:bottom w:val="single" w:sz="2" w:space="0" w:color="auto"/>
              <w:right w:val="single" w:sz="2" w:space="0" w:color="auto"/>
            </w:tcBorders>
            <w:vAlign w:val="center"/>
          </w:tcPr>
          <w:p w14:paraId="15ADD2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销售费用增长主要系人员薪酬、广告促销费以及办公费用等支出增加所致</w:t>
            </w:r>
          </w:p>
        </w:tc>
      </w:tr>
      <w:tr w:rsidR="002224B7" w14:paraId="3E0222CE" w14:textId="77777777" w:rsidTr="002761C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53C3C45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管理费用</w:t>
            </w:r>
          </w:p>
        </w:tc>
        <w:tc>
          <w:tcPr>
            <w:tcW w:w="1701" w:type="dxa"/>
            <w:tcBorders>
              <w:top w:val="single" w:sz="2" w:space="0" w:color="auto"/>
              <w:left w:val="single" w:sz="2" w:space="0" w:color="auto"/>
              <w:bottom w:val="single" w:sz="2" w:space="0" w:color="auto"/>
              <w:right w:val="single" w:sz="2" w:space="0" w:color="auto"/>
            </w:tcBorders>
            <w:vAlign w:val="center"/>
          </w:tcPr>
          <w:p w14:paraId="1851509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776,183,642.34</w:t>
            </w:r>
          </w:p>
        </w:tc>
        <w:tc>
          <w:tcPr>
            <w:tcW w:w="1701" w:type="dxa"/>
            <w:tcBorders>
              <w:top w:val="single" w:sz="2" w:space="0" w:color="auto"/>
              <w:left w:val="single" w:sz="2" w:space="0" w:color="auto"/>
              <w:bottom w:val="single" w:sz="2" w:space="0" w:color="auto"/>
              <w:right w:val="single" w:sz="2" w:space="0" w:color="auto"/>
            </w:tcBorders>
            <w:vAlign w:val="center"/>
          </w:tcPr>
          <w:p w14:paraId="028CC5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760,961,439.86</w:t>
            </w:r>
          </w:p>
        </w:tc>
        <w:tc>
          <w:tcPr>
            <w:tcW w:w="1134" w:type="dxa"/>
            <w:tcBorders>
              <w:top w:val="single" w:sz="2" w:space="0" w:color="auto"/>
              <w:left w:val="single" w:sz="2" w:space="0" w:color="auto"/>
              <w:bottom w:val="single" w:sz="2" w:space="0" w:color="auto"/>
              <w:right w:val="single" w:sz="2" w:space="0" w:color="auto"/>
            </w:tcBorders>
            <w:vAlign w:val="center"/>
          </w:tcPr>
          <w:p w14:paraId="6D86B47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2.00%</w:t>
            </w:r>
          </w:p>
        </w:tc>
        <w:tc>
          <w:tcPr>
            <w:tcW w:w="3969" w:type="dxa"/>
            <w:tcBorders>
              <w:top w:val="single" w:sz="2" w:space="0" w:color="auto"/>
              <w:left w:val="single" w:sz="2" w:space="0" w:color="auto"/>
              <w:bottom w:val="single" w:sz="2" w:space="0" w:color="auto"/>
              <w:right w:val="single" w:sz="2" w:space="0" w:color="auto"/>
            </w:tcBorders>
            <w:vAlign w:val="center"/>
          </w:tcPr>
          <w:p w14:paraId="63C60030" w14:textId="77777777" w:rsidR="002224B7" w:rsidRDefault="002224B7">
            <w:pPr>
              <w:spacing w:line="240" w:lineRule="exact"/>
              <w:rPr>
                <w:rFonts w:ascii="宋体" w:eastAsia="宋体" w:hAnsi="宋体" w:cs="宋体"/>
                <w:sz w:val="18"/>
                <w:szCs w:val="18"/>
              </w:rPr>
            </w:pPr>
          </w:p>
        </w:tc>
      </w:tr>
      <w:tr w:rsidR="002224B7" w14:paraId="4DD2D2E2" w14:textId="77777777" w:rsidTr="002761C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72FE0BD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财务费用</w:t>
            </w:r>
          </w:p>
        </w:tc>
        <w:tc>
          <w:tcPr>
            <w:tcW w:w="1701" w:type="dxa"/>
            <w:tcBorders>
              <w:top w:val="single" w:sz="2" w:space="0" w:color="auto"/>
              <w:left w:val="single" w:sz="2" w:space="0" w:color="auto"/>
              <w:bottom w:val="single" w:sz="2" w:space="0" w:color="auto"/>
              <w:right w:val="single" w:sz="2" w:space="0" w:color="auto"/>
            </w:tcBorders>
            <w:vAlign w:val="center"/>
          </w:tcPr>
          <w:p w14:paraId="1719B4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-207,501,523.06</w:t>
            </w:r>
          </w:p>
        </w:tc>
        <w:tc>
          <w:tcPr>
            <w:tcW w:w="1701" w:type="dxa"/>
            <w:tcBorders>
              <w:top w:val="single" w:sz="2" w:space="0" w:color="auto"/>
              <w:left w:val="single" w:sz="2" w:space="0" w:color="auto"/>
              <w:bottom w:val="single" w:sz="2" w:space="0" w:color="auto"/>
              <w:right w:val="single" w:sz="2" w:space="0" w:color="auto"/>
            </w:tcBorders>
            <w:vAlign w:val="center"/>
          </w:tcPr>
          <w:p w14:paraId="50264BB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-110,855,174.76</w:t>
            </w:r>
          </w:p>
        </w:tc>
        <w:tc>
          <w:tcPr>
            <w:tcW w:w="1134" w:type="dxa"/>
            <w:tcBorders>
              <w:top w:val="single" w:sz="2" w:space="0" w:color="auto"/>
              <w:left w:val="single" w:sz="2" w:space="0" w:color="auto"/>
              <w:bottom w:val="single" w:sz="2" w:space="0" w:color="auto"/>
              <w:right w:val="single" w:sz="2" w:space="0" w:color="auto"/>
            </w:tcBorders>
            <w:vAlign w:val="center"/>
          </w:tcPr>
          <w:p w14:paraId="68341E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87.18%</w:t>
            </w:r>
          </w:p>
        </w:tc>
        <w:tc>
          <w:tcPr>
            <w:tcW w:w="3969" w:type="dxa"/>
            <w:tcBorders>
              <w:top w:val="single" w:sz="2" w:space="0" w:color="auto"/>
              <w:left w:val="single" w:sz="2" w:space="0" w:color="auto"/>
              <w:bottom w:val="single" w:sz="2" w:space="0" w:color="auto"/>
              <w:right w:val="single" w:sz="2" w:space="0" w:color="auto"/>
            </w:tcBorders>
            <w:vAlign w:val="center"/>
          </w:tcPr>
          <w:p w14:paraId="327F0440" w14:textId="3DDA87B2" w:rsidR="002224B7" w:rsidRDefault="00000000">
            <w:pPr>
              <w:spacing w:line="240" w:lineRule="exact"/>
              <w:rPr>
                <w:rFonts w:ascii="宋体" w:eastAsia="宋体" w:hAnsi="宋体" w:cs="宋体"/>
                <w:sz w:val="18"/>
                <w:szCs w:val="18"/>
              </w:rPr>
            </w:pPr>
            <w:r>
              <w:rPr>
                <w:rFonts w:ascii="宋体" w:eastAsia="宋体" w:hAnsi="宋体" w:cs="宋体"/>
                <w:sz w:val="18"/>
                <w:szCs w:val="18"/>
              </w:rPr>
              <w:t>1. 对闲置资金进行管理，利息收入增加；2.人民币贬值，财务费用汇兑</w:t>
            </w:r>
            <w:r w:rsidR="0025365E">
              <w:rPr>
                <w:rFonts w:ascii="宋体" w:eastAsia="宋体" w:hAnsi="宋体" w:cs="宋体" w:hint="eastAsia"/>
                <w:sz w:val="18"/>
                <w:szCs w:val="18"/>
              </w:rPr>
              <w:t>收益</w:t>
            </w:r>
            <w:r>
              <w:rPr>
                <w:rFonts w:ascii="宋体" w:eastAsia="宋体" w:hAnsi="宋体" w:cs="宋体"/>
                <w:sz w:val="18"/>
                <w:szCs w:val="18"/>
              </w:rPr>
              <w:t>增加</w:t>
            </w:r>
          </w:p>
        </w:tc>
      </w:tr>
      <w:tr w:rsidR="002224B7" w14:paraId="23CEB1F6" w14:textId="77777777" w:rsidTr="002761C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BF0F47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研发费用</w:t>
            </w:r>
          </w:p>
        </w:tc>
        <w:tc>
          <w:tcPr>
            <w:tcW w:w="1701" w:type="dxa"/>
            <w:tcBorders>
              <w:top w:val="single" w:sz="2" w:space="0" w:color="auto"/>
              <w:left w:val="single" w:sz="2" w:space="0" w:color="auto"/>
              <w:bottom w:val="single" w:sz="2" w:space="0" w:color="auto"/>
              <w:right w:val="single" w:sz="2" w:space="0" w:color="auto"/>
            </w:tcBorders>
            <w:vAlign w:val="center"/>
          </w:tcPr>
          <w:p w14:paraId="55DEE3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322,536,093.62</w:t>
            </w:r>
          </w:p>
        </w:tc>
        <w:tc>
          <w:tcPr>
            <w:tcW w:w="1701" w:type="dxa"/>
            <w:tcBorders>
              <w:top w:val="single" w:sz="2" w:space="0" w:color="auto"/>
              <w:left w:val="single" w:sz="2" w:space="0" w:color="auto"/>
              <w:bottom w:val="single" w:sz="2" w:space="0" w:color="auto"/>
              <w:right w:val="single" w:sz="2" w:space="0" w:color="auto"/>
            </w:tcBorders>
            <w:vAlign w:val="center"/>
          </w:tcPr>
          <w:p w14:paraId="62CA8B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319,444,535.16</w:t>
            </w:r>
          </w:p>
        </w:tc>
        <w:tc>
          <w:tcPr>
            <w:tcW w:w="1134" w:type="dxa"/>
            <w:tcBorders>
              <w:top w:val="single" w:sz="2" w:space="0" w:color="auto"/>
              <w:left w:val="single" w:sz="2" w:space="0" w:color="auto"/>
              <w:bottom w:val="single" w:sz="2" w:space="0" w:color="auto"/>
              <w:right w:val="single" w:sz="2" w:space="0" w:color="auto"/>
            </w:tcBorders>
            <w:vAlign w:val="center"/>
          </w:tcPr>
          <w:p w14:paraId="0F6128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0.97%</w:t>
            </w:r>
          </w:p>
        </w:tc>
        <w:tc>
          <w:tcPr>
            <w:tcW w:w="3969" w:type="dxa"/>
            <w:tcBorders>
              <w:top w:val="single" w:sz="2" w:space="0" w:color="auto"/>
              <w:left w:val="single" w:sz="2" w:space="0" w:color="auto"/>
              <w:bottom w:val="single" w:sz="2" w:space="0" w:color="auto"/>
              <w:right w:val="single" w:sz="2" w:space="0" w:color="auto"/>
            </w:tcBorders>
            <w:vAlign w:val="center"/>
          </w:tcPr>
          <w:p w14:paraId="1D676D09" w14:textId="77777777" w:rsidR="002224B7" w:rsidRDefault="002224B7">
            <w:pPr>
              <w:spacing w:line="240" w:lineRule="exact"/>
              <w:rPr>
                <w:rFonts w:ascii="宋体" w:eastAsia="宋体" w:hAnsi="宋体" w:cs="宋体"/>
                <w:sz w:val="18"/>
                <w:szCs w:val="18"/>
              </w:rPr>
            </w:pPr>
          </w:p>
        </w:tc>
      </w:tr>
    </w:tbl>
    <w:p w14:paraId="4B8DECFA" w14:textId="77777777" w:rsidR="002224B7" w:rsidRDefault="00000000">
      <w:pPr>
        <w:pStyle w:val="3"/>
        <w:spacing w:line="280" w:lineRule="exact"/>
        <w:jc w:val="left"/>
        <w:rPr>
          <w:rFonts w:ascii="宋体" w:hAnsi="宋体" w:cs="宋体"/>
          <w:b/>
          <w:bCs/>
        </w:rPr>
      </w:pPr>
      <w:bookmarkStart w:id="29" w:name="_Toc988918"/>
      <w:r>
        <w:rPr>
          <w:rFonts w:ascii="宋体" w:hAnsi="宋体" w:cs="宋体"/>
          <w:b/>
          <w:bCs/>
        </w:rPr>
        <w:t>4、研发投入</w:t>
      </w:r>
      <w:bookmarkEnd w:id="29"/>
    </w:p>
    <w:p w14:paraId="1EC91F0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927"/>
        <w:gridCol w:w="1928"/>
        <w:gridCol w:w="1928"/>
        <w:gridCol w:w="1928"/>
        <w:gridCol w:w="1928"/>
      </w:tblGrid>
      <w:tr w:rsidR="002224B7" w14:paraId="12677A9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B7C16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主要研发项目名称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88299C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项目目的</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552449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项目进展</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01DC11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拟达到的目标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084D18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预计对公司未来发展的影响</w:t>
            </w:r>
          </w:p>
        </w:tc>
      </w:tr>
      <w:tr w:rsidR="002224B7" w14:paraId="4769102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6D6DC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自动坡度安平的红光激光扫平仪</w:t>
            </w:r>
          </w:p>
        </w:tc>
        <w:tc>
          <w:tcPr>
            <w:tcW w:w="1928" w:type="dxa"/>
            <w:tcBorders>
              <w:top w:val="single" w:sz="2" w:space="0" w:color="auto"/>
              <w:left w:val="single" w:sz="2" w:space="0" w:color="auto"/>
              <w:bottom w:val="single" w:sz="2" w:space="0" w:color="auto"/>
              <w:right w:val="single" w:sz="2" w:space="0" w:color="auto"/>
            </w:tcBorders>
            <w:vAlign w:val="center"/>
          </w:tcPr>
          <w:p w14:paraId="1BD33F2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完善工艺</w:t>
            </w:r>
          </w:p>
        </w:tc>
        <w:tc>
          <w:tcPr>
            <w:tcW w:w="1928" w:type="dxa"/>
            <w:tcBorders>
              <w:top w:val="single" w:sz="2" w:space="0" w:color="auto"/>
              <w:left w:val="single" w:sz="2" w:space="0" w:color="auto"/>
              <w:bottom w:val="single" w:sz="2" w:space="0" w:color="auto"/>
              <w:right w:val="single" w:sz="2" w:space="0" w:color="auto"/>
            </w:tcBorders>
            <w:vAlign w:val="center"/>
          </w:tcPr>
          <w:p w14:paraId="122B8BA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2B9A15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提升销量</w:t>
            </w:r>
          </w:p>
        </w:tc>
        <w:tc>
          <w:tcPr>
            <w:tcW w:w="1928" w:type="dxa"/>
            <w:tcBorders>
              <w:top w:val="single" w:sz="2" w:space="0" w:color="auto"/>
              <w:left w:val="single" w:sz="2" w:space="0" w:color="auto"/>
              <w:bottom w:val="single" w:sz="2" w:space="0" w:color="auto"/>
              <w:right w:val="single" w:sz="2" w:space="0" w:color="auto"/>
            </w:tcBorders>
            <w:vAlign w:val="center"/>
          </w:tcPr>
          <w:p w14:paraId="513DB58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增加公司利润</w:t>
            </w:r>
          </w:p>
        </w:tc>
      </w:tr>
      <w:tr w:rsidR="002224B7" w14:paraId="0E71B3B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49D461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高亮绿光12线贴墙激光投线仪</w:t>
            </w:r>
          </w:p>
        </w:tc>
        <w:tc>
          <w:tcPr>
            <w:tcW w:w="1928" w:type="dxa"/>
            <w:tcBorders>
              <w:top w:val="single" w:sz="2" w:space="0" w:color="auto"/>
              <w:left w:val="single" w:sz="2" w:space="0" w:color="auto"/>
              <w:bottom w:val="single" w:sz="2" w:space="0" w:color="auto"/>
              <w:right w:val="single" w:sz="2" w:space="0" w:color="auto"/>
            </w:tcBorders>
            <w:vAlign w:val="center"/>
          </w:tcPr>
          <w:p w14:paraId="4095BFD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完善工艺</w:t>
            </w:r>
          </w:p>
        </w:tc>
        <w:tc>
          <w:tcPr>
            <w:tcW w:w="1928" w:type="dxa"/>
            <w:tcBorders>
              <w:top w:val="single" w:sz="2" w:space="0" w:color="auto"/>
              <w:left w:val="single" w:sz="2" w:space="0" w:color="auto"/>
              <w:bottom w:val="single" w:sz="2" w:space="0" w:color="auto"/>
              <w:right w:val="single" w:sz="2" w:space="0" w:color="auto"/>
            </w:tcBorders>
            <w:vAlign w:val="center"/>
          </w:tcPr>
          <w:p w14:paraId="4BEE31E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BFDB3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提升销量</w:t>
            </w:r>
          </w:p>
        </w:tc>
        <w:tc>
          <w:tcPr>
            <w:tcW w:w="1928" w:type="dxa"/>
            <w:tcBorders>
              <w:top w:val="single" w:sz="2" w:space="0" w:color="auto"/>
              <w:left w:val="single" w:sz="2" w:space="0" w:color="auto"/>
              <w:bottom w:val="single" w:sz="2" w:space="0" w:color="auto"/>
              <w:right w:val="single" w:sz="2" w:space="0" w:color="auto"/>
            </w:tcBorders>
            <w:vAlign w:val="center"/>
          </w:tcPr>
          <w:p w14:paraId="1ED939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增加公司利润</w:t>
            </w:r>
          </w:p>
        </w:tc>
      </w:tr>
      <w:tr w:rsidR="002224B7" w14:paraId="1FC285D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B07DEE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PVD真空镀膜在铝合金灯具上的应用</w:t>
            </w:r>
          </w:p>
        </w:tc>
        <w:tc>
          <w:tcPr>
            <w:tcW w:w="1928" w:type="dxa"/>
            <w:tcBorders>
              <w:top w:val="single" w:sz="2" w:space="0" w:color="auto"/>
              <w:left w:val="single" w:sz="2" w:space="0" w:color="auto"/>
              <w:bottom w:val="single" w:sz="2" w:space="0" w:color="auto"/>
              <w:right w:val="single" w:sz="2" w:space="0" w:color="auto"/>
            </w:tcBorders>
            <w:vAlign w:val="center"/>
          </w:tcPr>
          <w:p w14:paraId="37FE131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提升产品的技术要求</w:t>
            </w:r>
          </w:p>
        </w:tc>
        <w:tc>
          <w:tcPr>
            <w:tcW w:w="1928" w:type="dxa"/>
            <w:tcBorders>
              <w:top w:val="single" w:sz="2" w:space="0" w:color="auto"/>
              <w:left w:val="single" w:sz="2" w:space="0" w:color="auto"/>
              <w:bottom w:val="single" w:sz="2" w:space="0" w:color="auto"/>
              <w:right w:val="single" w:sz="2" w:space="0" w:color="auto"/>
            </w:tcBorders>
            <w:vAlign w:val="center"/>
          </w:tcPr>
          <w:p w14:paraId="292F196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EEF035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提高产值</w:t>
            </w:r>
          </w:p>
        </w:tc>
        <w:tc>
          <w:tcPr>
            <w:tcW w:w="1928" w:type="dxa"/>
            <w:tcBorders>
              <w:top w:val="single" w:sz="2" w:space="0" w:color="auto"/>
              <w:left w:val="single" w:sz="2" w:space="0" w:color="auto"/>
              <w:bottom w:val="single" w:sz="2" w:space="0" w:color="auto"/>
              <w:right w:val="single" w:sz="2" w:space="0" w:color="auto"/>
            </w:tcBorders>
            <w:vAlign w:val="center"/>
          </w:tcPr>
          <w:p w14:paraId="025F5EB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增加公司利润</w:t>
            </w:r>
          </w:p>
        </w:tc>
      </w:tr>
      <w:tr w:rsidR="002224B7" w14:paraId="4EBD86D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494D19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多功能拆装收纳箱系列的研发</w:t>
            </w:r>
          </w:p>
        </w:tc>
        <w:tc>
          <w:tcPr>
            <w:tcW w:w="1928" w:type="dxa"/>
            <w:tcBorders>
              <w:top w:val="single" w:sz="2" w:space="0" w:color="auto"/>
              <w:left w:val="single" w:sz="2" w:space="0" w:color="auto"/>
              <w:bottom w:val="single" w:sz="2" w:space="0" w:color="auto"/>
              <w:right w:val="single" w:sz="2" w:space="0" w:color="auto"/>
            </w:tcBorders>
            <w:vAlign w:val="center"/>
          </w:tcPr>
          <w:p w14:paraId="5C39417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多功能拆装收纳箱系列，采用拆装式结构，能有效的降低产品的包装体积，以节约成本，提高产品的市场竞争力。产品研发成功并产业化之后预计销售量为：10000个/年，预计年销售收入300万元，实现年均利润25万</w:t>
            </w:r>
            <w:r>
              <w:rPr>
                <w:rFonts w:ascii="宋体" w:eastAsia="宋体" w:hAnsi="宋体" w:cs="宋体"/>
                <w:sz w:val="18"/>
                <w:szCs w:val="18"/>
              </w:rPr>
              <w:lastRenderedPageBreak/>
              <w:t>元。</w:t>
            </w:r>
          </w:p>
        </w:tc>
        <w:tc>
          <w:tcPr>
            <w:tcW w:w="1928" w:type="dxa"/>
            <w:tcBorders>
              <w:top w:val="single" w:sz="2" w:space="0" w:color="auto"/>
              <w:left w:val="single" w:sz="2" w:space="0" w:color="auto"/>
              <w:bottom w:val="single" w:sz="2" w:space="0" w:color="auto"/>
              <w:right w:val="single" w:sz="2" w:space="0" w:color="auto"/>
            </w:tcBorders>
            <w:vAlign w:val="center"/>
          </w:tcPr>
          <w:p w14:paraId="1B91EB4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47FC6D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w:t>
            </w:r>
          </w:p>
        </w:tc>
        <w:tc>
          <w:tcPr>
            <w:tcW w:w="1928" w:type="dxa"/>
            <w:tcBorders>
              <w:top w:val="single" w:sz="2" w:space="0" w:color="auto"/>
              <w:left w:val="single" w:sz="2" w:space="0" w:color="auto"/>
              <w:bottom w:val="single" w:sz="2" w:space="0" w:color="auto"/>
              <w:right w:val="single" w:sz="2" w:space="0" w:color="auto"/>
            </w:tcBorders>
            <w:vAlign w:val="center"/>
          </w:tcPr>
          <w:p w14:paraId="39FD8AA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扩大产品线，增加收入</w:t>
            </w:r>
          </w:p>
        </w:tc>
      </w:tr>
      <w:tr w:rsidR="002224B7" w14:paraId="650457A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7EA628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可拆式多用途户外置物餐车系列的研发</w:t>
            </w:r>
          </w:p>
        </w:tc>
        <w:tc>
          <w:tcPr>
            <w:tcW w:w="1928" w:type="dxa"/>
            <w:tcBorders>
              <w:top w:val="single" w:sz="2" w:space="0" w:color="auto"/>
              <w:left w:val="single" w:sz="2" w:space="0" w:color="auto"/>
              <w:bottom w:val="single" w:sz="2" w:space="0" w:color="auto"/>
              <w:right w:val="single" w:sz="2" w:space="0" w:color="auto"/>
            </w:tcBorders>
            <w:vAlign w:val="center"/>
          </w:tcPr>
          <w:p w14:paraId="55D1F9D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可拆式多用途户外置物餐车系列，简化折叠机构以及拆装方式，使产品更易于组装和折叠；以及承重后的产品保持稳定性。采用螺栓加卡扣的链接方式，节约消费者的安装时间及组装难度。产品研发成功并产业化之后预计销售量为：8000个/年，预计年销售收入960万元，实现年均利润96万元。</w:t>
            </w:r>
          </w:p>
        </w:tc>
        <w:tc>
          <w:tcPr>
            <w:tcW w:w="1928" w:type="dxa"/>
            <w:tcBorders>
              <w:top w:val="single" w:sz="2" w:space="0" w:color="auto"/>
              <w:left w:val="single" w:sz="2" w:space="0" w:color="auto"/>
              <w:bottom w:val="single" w:sz="2" w:space="0" w:color="auto"/>
              <w:right w:val="single" w:sz="2" w:space="0" w:color="auto"/>
            </w:tcBorders>
            <w:vAlign w:val="center"/>
          </w:tcPr>
          <w:p w14:paraId="736B1E3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6F735E7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w:t>
            </w:r>
          </w:p>
        </w:tc>
        <w:tc>
          <w:tcPr>
            <w:tcW w:w="1928" w:type="dxa"/>
            <w:tcBorders>
              <w:top w:val="single" w:sz="2" w:space="0" w:color="auto"/>
              <w:left w:val="single" w:sz="2" w:space="0" w:color="auto"/>
              <w:bottom w:val="single" w:sz="2" w:space="0" w:color="auto"/>
              <w:right w:val="single" w:sz="2" w:space="0" w:color="auto"/>
            </w:tcBorders>
            <w:vAlign w:val="center"/>
          </w:tcPr>
          <w:p w14:paraId="37FC4C3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扩大产品线，增加收入</w:t>
            </w:r>
          </w:p>
        </w:tc>
      </w:tr>
      <w:tr w:rsidR="002224B7" w14:paraId="451649F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2A3B0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折叠式斜切锯支架的研发</w:t>
            </w:r>
          </w:p>
        </w:tc>
        <w:tc>
          <w:tcPr>
            <w:tcW w:w="1928" w:type="dxa"/>
            <w:tcBorders>
              <w:top w:val="single" w:sz="2" w:space="0" w:color="auto"/>
              <w:left w:val="single" w:sz="2" w:space="0" w:color="auto"/>
              <w:bottom w:val="single" w:sz="2" w:space="0" w:color="auto"/>
              <w:right w:val="single" w:sz="2" w:space="0" w:color="auto"/>
            </w:tcBorders>
            <w:vAlign w:val="center"/>
          </w:tcPr>
          <w:p w14:paraId="0CA5013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折叠式斜切锯支架，采用自主研发的卡槽滑动机构以及反向卡扣技术，能轻松实现产品两端缺口的调节，以及折叠后节约存储空间。产品研发成功并产业化之后预计销售量为：20000个/年，预计年销售收入1000万元，实现年均利润90万元。</w:t>
            </w:r>
          </w:p>
        </w:tc>
        <w:tc>
          <w:tcPr>
            <w:tcW w:w="1928" w:type="dxa"/>
            <w:tcBorders>
              <w:top w:val="single" w:sz="2" w:space="0" w:color="auto"/>
              <w:left w:val="single" w:sz="2" w:space="0" w:color="auto"/>
              <w:bottom w:val="single" w:sz="2" w:space="0" w:color="auto"/>
              <w:right w:val="single" w:sz="2" w:space="0" w:color="auto"/>
            </w:tcBorders>
            <w:vAlign w:val="center"/>
          </w:tcPr>
          <w:p w14:paraId="312D75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37FCB32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w:t>
            </w:r>
          </w:p>
        </w:tc>
        <w:tc>
          <w:tcPr>
            <w:tcW w:w="1928" w:type="dxa"/>
            <w:tcBorders>
              <w:top w:val="single" w:sz="2" w:space="0" w:color="auto"/>
              <w:left w:val="single" w:sz="2" w:space="0" w:color="auto"/>
              <w:bottom w:val="single" w:sz="2" w:space="0" w:color="auto"/>
              <w:right w:val="single" w:sz="2" w:space="0" w:color="auto"/>
            </w:tcBorders>
            <w:vAlign w:val="center"/>
          </w:tcPr>
          <w:p w14:paraId="747199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扩大产品线，增加收入</w:t>
            </w:r>
          </w:p>
        </w:tc>
      </w:tr>
      <w:tr w:rsidR="002224B7" w14:paraId="54F5E77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320BB9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多功能组合工作站的研发</w:t>
            </w:r>
          </w:p>
        </w:tc>
        <w:tc>
          <w:tcPr>
            <w:tcW w:w="1928" w:type="dxa"/>
            <w:tcBorders>
              <w:top w:val="single" w:sz="2" w:space="0" w:color="auto"/>
              <w:left w:val="single" w:sz="2" w:space="0" w:color="auto"/>
              <w:bottom w:val="single" w:sz="2" w:space="0" w:color="auto"/>
              <w:right w:val="single" w:sz="2" w:space="0" w:color="auto"/>
            </w:tcBorders>
            <w:vAlign w:val="center"/>
          </w:tcPr>
          <w:p w14:paraId="19C9331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开发多功能组合工作站，采用柜体独立制作，挂板通用备注支柱，以方便消费者自由选配及安装。产品研发成功并产业化之后预计销售量为：500个/年，预计年销售收入500万元，实现年均利润80万元。</w:t>
            </w:r>
          </w:p>
        </w:tc>
        <w:tc>
          <w:tcPr>
            <w:tcW w:w="1928" w:type="dxa"/>
            <w:tcBorders>
              <w:top w:val="single" w:sz="2" w:space="0" w:color="auto"/>
              <w:left w:val="single" w:sz="2" w:space="0" w:color="auto"/>
              <w:bottom w:val="single" w:sz="2" w:space="0" w:color="auto"/>
              <w:right w:val="single" w:sz="2" w:space="0" w:color="auto"/>
            </w:tcBorders>
            <w:vAlign w:val="center"/>
          </w:tcPr>
          <w:p w14:paraId="56B9219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74B80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w:t>
            </w:r>
          </w:p>
        </w:tc>
        <w:tc>
          <w:tcPr>
            <w:tcW w:w="1928" w:type="dxa"/>
            <w:tcBorders>
              <w:top w:val="single" w:sz="2" w:space="0" w:color="auto"/>
              <w:left w:val="single" w:sz="2" w:space="0" w:color="auto"/>
              <w:bottom w:val="single" w:sz="2" w:space="0" w:color="auto"/>
              <w:right w:val="single" w:sz="2" w:space="0" w:color="auto"/>
            </w:tcBorders>
            <w:vAlign w:val="center"/>
          </w:tcPr>
          <w:p w14:paraId="468770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扩大产品线，增加收入</w:t>
            </w:r>
          </w:p>
        </w:tc>
      </w:tr>
      <w:tr w:rsidR="002224B7" w14:paraId="38BF098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8BD2E3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智能刀具管理设备的研发</w:t>
            </w:r>
          </w:p>
        </w:tc>
        <w:tc>
          <w:tcPr>
            <w:tcW w:w="1928" w:type="dxa"/>
            <w:tcBorders>
              <w:top w:val="single" w:sz="2" w:space="0" w:color="auto"/>
              <w:left w:val="single" w:sz="2" w:space="0" w:color="auto"/>
              <w:bottom w:val="single" w:sz="2" w:space="0" w:color="auto"/>
              <w:right w:val="single" w:sz="2" w:space="0" w:color="auto"/>
            </w:tcBorders>
            <w:vAlign w:val="center"/>
          </w:tcPr>
          <w:p w14:paraId="0CA410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开发智能刀具管理设备</w:t>
            </w:r>
          </w:p>
        </w:tc>
        <w:tc>
          <w:tcPr>
            <w:tcW w:w="1928" w:type="dxa"/>
            <w:tcBorders>
              <w:top w:val="single" w:sz="2" w:space="0" w:color="auto"/>
              <w:left w:val="single" w:sz="2" w:space="0" w:color="auto"/>
              <w:bottom w:val="single" w:sz="2" w:space="0" w:color="auto"/>
              <w:right w:val="single" w:sz="2" w:space="0" w:color="auto"/>
            </w:tcBorders>
            <w:vAlign w:val="center"/>
          </w:tcPr>
          <w:p w14:paraId="0D12966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1D215A0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w:t>
            </w:r>
          </w:p>
        </w:tc>
        <w:tc>
          <w:tcPr>
            <w:tcW w:w="1928" w:type="dxa"/>
            <w:tcBorders>
              <w:top w:val="single" w:sz="2" w:space="0" w:color="auto"/>
              <w:left w:val="single" w:sz="2" w:space="0" w:color="auto"/>
              <w:bottom w:val="single" w:sz="2" w:space="0" w:color="auto"/>
              <w:right w:val="single" w:sz="2" w:space="0" w:color="auto"/>
            </w:tcBorders>
            <w:vAlign w:val="center"/>
          </w:tcPr>
          <w:p w14:paraId="2388234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扩大产品线，增加收入</w:t>
            </w:r>
          </w:p>
        </w:tc>
      </w:tr>
      <w:tr w:rsidR="002224B7" w14:paraId="1A9C42E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3DC6D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超高功率专业级猛火炉（10KW）的研发</w:t>
            </w:r>
          </w:p>
        </w:tc>
        <w:tc>
          <w:tcPr>
            <w:tcW w:w="1928" w:type="dxa"/>
            <w:tcBorders>
              <w:top w:val="single" w:sz="2" w:space="0" w:color="auto"/>
              <w:left w:val="single" w:sz="2" w:space="0" w:color="auto"/>
              <w:bottom w:val="single" w:sz="2" w:space="0" w:color="auto"/>
              <w:right w:val="single" w:sz="2" w:space="0" w:color="auto"/>
            </w:tcBorders>
            <w:vAlign w:val="center"/>
          </w:tcPr>
          <w:p w14:paraId="0A529D7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开发超高功率专业级猛火炉（10KW）</w:t>
            </w:r>
          </w:p>
        </w:tc>
        <w:tc>
          <w:tcPr>
            <w:tcW w:w="1928" w:type="dxa"/>
            <w:tcBorders>
              <w:top w:val="single" w:sz="2" w:space="0" w:color="auto"/>
              <w:left w:val="single" w:sz="2" w:space="0" w:color="auto"/>
              <w:bottom w:val="single" w:sz="2" w:space="0" w:color="auto"/>
              <w:right w:val="single" w:sz="2" w:space="0" w:color="auto"/>
            </w:tcBorders>
            <w:vAlign w:val="center"/>
          </w:tcPr>
          <w:p w14:paraId="1E6EE2D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1F008C4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w:t>
            </w:r>
          </w:p>
        </w:tc>
        <w:tc>
          <w:tcPr>
            <w:tcW w:w="1928" w:type="dxa"/>
            <w:tcBorders>
              <w:top w:val="single" w:sz="2" w:space="0" w:color="auto"/>
              <w:left w:val="single" w:sz="2" w:space="0" w:color="auto"/>
              <w:bottom w:val="single" w:sz="2" w:space="0" w:color="auto"/>
              <w:right w:val="single" w:sz="2" w:space="0" w:color="auto"/>
            </w:tcBorders>
            <w:vAlign w:val="center"/>
          </w:tcPr>
          <w:p w14:paraId="731228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扩大产品线，增加收入</w:t>
            </w:r>
          </w:p>
        </w:tc>
      </w:tr>
      <w:tr w:rsidR="002224B7" w14:paraId="4A1B9A6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7BE876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工业级重型工具箱的研发</w:t>
            </w:r>
          </w:p>
        </w:tc>
        <w:tc>
          <w:tcPr>
            <w:tcW w:w="1928" w:type="dxa"/>
            <w:tcBorders>
              <w:top w:val="single" w:sz="2" w:space="0" w:color="auto"/>
              <w:left w:val="single" w:sz="2" w:space="0" w:color="auto"/>
              <w:bottom w:val="single" w:sz="2" w:space="0" w:color="auto"/>
              <w:right w:val="single" w:sz="2" w:space="0" w:color="auto"/>
            </w:tcBorders>
            <w:vAlign w:val="center"/>
          </w:tcPr>
          <w:p w14:paraId="635C85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开发工业级重型工具箱</w:t>
            </w:r>
          </w:p>
        </w:tc>
        <w:tc>
          <w:tcPr>
            <w:tcW w:w="1928" w:type="dxa"/>
            <w:tcBorders>
              <w:top w:val="single" w:sz="2" w:space="0" w:color="auto"/>
              <w:left w:val="single" w:sz="2" w:space="0" w:color="auto"/>
              <w:bottom w:val="single" w:sz="2" w:space="0" w:color="auto"/>
              <w:right w:val="single" w:sz="2" w:space="0" w:color="auto"/>
            </w:tcBorders>
            <w:vAlign w:val="center"/>
          </w:tcPr>
          <w:p w14:paraId="6F813E5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4C41C9E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w:t>
            </w:r>
          </w:p>
        </w:tc>
        <w:tc>
          <w:tcPr>
            <w:tcW w:w="1928" w:type="dxa"/>
            <w:tcBorders>
              <w:top w:val="single" w:sz="2" w:space="0" w:color="auto"/>
              <w:left w:val="single" w:sz="2" w:space="0" w:color="auto"/>
              <w:bottom w:val="single" w:sz="2" w:space="0" w:color="auto"/>
              <w:right w:val="single" w:sz="2" w:space="0" w:color="auto"/>
            </w:tcBorders>
            <w:vAlign w:val="center"/>
          </w:tcPr>
          <w:p w14:paraId="12EA85C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扩大产品线，增加收入</w:t>
            </w:r>
          </w:p>
        </w:tc>
      </w:tr>
      <w:tr w:rsidR="002224B7" w14:paraId="1BEEE4C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FFF639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激光远距离测距技术与激光投线仪的融合应用与研究开发</w:t>
            </w:r>
          </w:p>
        </w:tc>
        <w:tc>
          <w:tcPr>
            <w:tcW w:w="1928" w:type="dxa"/>
            <w:tcBorders>
              <w:top w:val="single" w:sz="2" w:space="0" w:color="auto"/>
              <w:left w:val="single" w:sz="2" w:space="0" w:color="auto"/>
              <w:bottom w:val="single" w:sz="2" w:space="0" w:color="auto"/>
              <w:right w:val="single" w:sz="2" w:space="0" w:color="auto"/>
            </w:tcBorders>
            <w:vAlign w:val="center"/>
          </w:tcPr>
          <w:p w14:paraId="239B9F1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提高生产效率，研发一种新模式作业方式的产品</w:t>
            </w:r>
          </w:p>
        </w:tc>
        <w:tc>
          <w:tcPr>
            <w:tcW w:w="1928" w:type="dxa"/>
            <w:tcBorders>
              <w:top w:val="single" w:sz="2" w:space="0" w:color="auto"/>
              <w:left w:val="single" w:sz="2" w:space="0" w:color="auto"/>
              <w:bottom w:val="single" w:sz="2" w:space="0" w:color="auto"/>
              <w:right w:val="single" w:sz="2" w:space="0" w:color="auto"/>
            </w:tcBorders>
            <w:vAlign w:val="center"/>
          </w:tcPr>
          <w:p w14:paraId="243256D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3A3B80F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减少人工，提高施工效率</w:t>
            </w:r>
          </w:p>
        </w:tc>
        <w:tc>
          <w:tcPr>
            <w:tcW w:w="1928" w:type="dxa"/>
            <w:tcBorders>
              <w:top w:val="single" w:sz="2" w:space="0" w:color="auto"/>
              <w:left w:val="single" w:sz="2" w:space="0" w:color="auto"/>
              <w:bottom w:val="single" w:sz="2" w:space="0" w:color="auto"/>
              <w:right w:val="single" w:sz="2" w:space="0" w:color="auto"/>
            </w:tcBorders>
            <w:vAlign w:val="center"/>
          </w:tcPr>
          <w:p w14:paraId="17CFDA1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创新产品，填补市场空白</w:t>
            </w:r>
          </w:p>
        </w:tc>
      </w:tr>
      <w:tr w:rsidR="002224B7" w14:paraId="46978E9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6CB44C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大角度高精度姿态控制传感器在激光测量仪器上的应用与研究开发</w:t>
            </w:r>
          </w:p>
        </w:tc>
        <w:tc>
          <w:tcPr>
            <w:tcW w:w="1928" w:type="dxa"/>
            <w:tcBorders>
              <w:top w:val="single" w:sz="2" w:space="0" w:color="auto"/>
              <w:left w:val="single" w:sz="2" w:space="0" w:color="auto"/>
              <w:bottom w:val="single" w:sz="2" w:space="0" w:color="auto"/>
              <w:right w:val="single" w:sz="2" w:space="0" w:color="auto"/>
            </w:tcBorders>
            <w:vAlign w:val="center"/>
          </w:tcPr>
          <w:p w14:paraId="2F1AD07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高精度高价值创新技术</w:t>
            </w:r>
          </w:p>
        </w:tc>
        <w:tc>
          <w:tcPr>
            <w:tcW w:w="1928" w:type="dxa"/>
            <w:tcBorders>
              <w:top w:val="single" w:sz="2" w:space="0" w:color="auto"/>
              <w:left w:val="single" w:sz="2" w:space="0" w:color="auto"/>
              <w:bottom w:val="single" w:sz="2" w:space="0" w:color="auto"/>
              <w:right w:val="single" w:sz="2" w:space="0" w:color="auto"/>
            </w:tcBorders>
            <w:vAlign w:val="center"/>
          </w:tcPr>
          <w:p w14:paraId="32BBA82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642F2B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平台技术，开拓新客户</w:t>
            </w:r>
          </w:p>
        </w:tc>
        <w:tc>
          <w:tcPr>
            <w:tcW w:w="1928" w:type="dxa"/>
            <w:tcBorders>
              <w:top w:val="single" w:sz="2" w:space="0" w:color="auto"/>
              <w:left w:val="single" w:sz="2" w:space="0" w:color="auto"/>
              <w:bottom w:val="single" w:sz="2" w:space="0" w:color="auto"/>
              <w:right w:val="single" w:sz="2" w:space="0" w:color="auto"/>
            </w:tcBorders>
            <w:vAlign w:val="center"/>
          </w:tcPr>
          <w:p w14:paraId="00AB4C3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创新平台，填补市场空白</w:t>
            </w:r>
          </w:p>
        </w:tc>
      </w:tr>
      <w:tr w:rsidR="002224B7" w14:paraId="19AFE27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F45B13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基于单光子阵列高精度全景三维激光成像系统的应用与研究开发</w:t>
            </w:r>
          </w:p>
        </w:tc>
        <w:tc>
          <w:tcPr>
            <w:tcW w:w="1928" w:type="dxa"/>
            <w:tcBorders>
              <w:top w:val="single" w:sz="2" w:space="0" w:color="auto"/>
              <w:left w:val="single" w:sz="2" w:space="0" w:color="auto"/>
              <w:bottom w:val="single" w:sz="2" w:space="0" w:color="auto"/>
              <w:right w:val="single" w:sz="2" w:space="0" w:color="auto"/>
            </w:tcBorders>
            <w:vAlign w:val="center"/>
          </w:tcPr>
          <w:p w14:paraId="6FAD3E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一种全波形测量技术应用</w:t>
            </w:r>
          </w:p>
        </w:tc>
        <w:tc>
          <w:tcPr>
            <w:tcW w:w="1928" w:type="dxa"/>
            <w:tcBorders>
              <w:top w:val="single" w:sz="2" w:space="0" w:color="auto"/>
              <w:left w:val="single" w:sz="2" w:space="0" w:color="auto"/>
              <w:bottom w:val="single" w:sz="2" w:space="0" w:color="auto"/>
              <w:right w:val="single" w:sz="2" w:space="0" w:color="auto"/>
            </w:tcBorders>
            <w:vAlign w:val="center"/>
          </w:tcPr>
          <w:p w14:paraId="6445E6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689AC60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平台技术，用于激光类产品</w:t>
            </w:r>
          </w:p>
        </w:tc>
        <w:tc>
          <w:tcPr>
            <w:tcW w:w="1928" w:type="dxa"/>
            <w:tcBorders>
              <w:top w:val="single" w:sz="2" w:space="0" w:color="auto"/>
              <w:left w:val="single" w:sz="2" w:space="0" w:color="auto"/>
              <w:bottom w:val="single" w:sz="2" w:space="0" w:color="auto"/>
              <w:right w:val="single" w:sz="2" w:space="0" w:color="auto"/>
            </w:tcBorders>
            <w:vAlign w:val="center"/>
          </w:tcPr>
          <w:p w14:paraId="14ABB0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创新平台，增加产品附加值</w:t>
            </w:r>
          </w:p>
        </w:tc>
      </w:tr>
      <w:tr w:rsidR="002224B7" w14:paraId="459C56D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B8F018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高精度新型长焦距光路系统投线投点仪平</w:t>
            </w:r>
            <w:r>
              <w:rPr>
                <w:rFonts w:ascii="宋体" w:eastAsia="宋体" w:hAnsi="宋体" w:cs="宋体"/>
                <w:sz w:val="18"/>
                <w:szCs w:val="18"/>
              </w:rPr>
              <w:lastRenderedPageBreak/>
              <w:t>台的应用及研究开发</w:t>
            </w:r>
          </w:p>
        </w:tc>
        <w:tc>
          <w:tcPr>
            <w:tcW w:w="1928" w:type="dxa"/>
            <w:tcBorders>
              <w:top w:val="single" w:sz="2" w:space="0" w:color="auto"/>
              <w:left w:val="single" w:sz="2" w:space="0" w:color="auto"/>
              <w:bottom w:val="single" w:sz="2" w:space="0" w:color="auto"/>
              <w:right w:val="single" w:sz="2" w:space="0" w:color="auto"/>
            </w:tcBorders>
            <w:vAlign w:val="center"/>
          </w:tcPr>
          <w:p w14:paraId="083AC1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提高产品附加值</w:t>
            </w:r>
          </w:p>
        </w:tc>
        <w:tc>
          <w:tcPr>
            <w:tcW w:w="1928" w:type="dxa"/>
            <w:tcBorders>
              <w:top w:val="single" w:sz="2" w:space="0" w:color="auto"/>
              <w:left w:val="single" w:sz="2" w:space="0" w:color="auto"/>
              <w:bottom w:val="single" w:sz="2" w:space="0" w:color="auto"/>
              <w:right w:val="single" w:sz="2" w:space="0" w:color="auto"/>
            </w:tcBorders>
            <w:vAlign w:val="center"/>
          </w:tcPr>
          <w:p w14:paraId="5122332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2811ECF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新技术应用，开拓新客户，增加收益</w:t>
            </w:r>
          </w:p>
        </w:tc>
        <w:tc>
          <w:tcPr>
            <w:tcW w:w="1928" w:type="dxa"/>
            <w:tcBorders>
              <w:top w:val="single" w:sz="2" w:space="0" w:color="auto"/>
              <w:left w:val="single" w:sz="2" w:space="0" w:color="auto"/>
              <w:bottom w:val="single" w:sz="2" w:space="0" w:color="auto"/>
              <w:right w:val="single" w:sz="2" w:space="0" w:color="auto"/>
            </w:tcBorders>
            <w:vAlign w:val="center"/>
          </w:tcPr>
          <w:p w14:paraId="52BD5CC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丰富产品线</w:t>
            </w:r>
          </w:p>
        </w:tc>
      </w:tr>
      <w:tr w:rsidR="002224B7" w14:paraId="504F751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9BB6F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2D/3D激光测距与带高精度位置/角度传感器的智能化接收器配合的系统应用及研究开发</w:t>
            </w:r>
          </w:p>
        </w:tc>
        <w:tc>
          <w:tcPr>
            <w:tcW w:w="1928" w:type="dxa"/>
            <w:tcBorders>
              <w:top w:val="single" w:sz="2" w:space="0" w:color="auto"/>
              <w:left w:val="single" w:sz="2" w:space="0" w:color="auto"/>
              <w:bottom w:val="single" w:sz="2" w:space="0" w:color="auto"/>
              <w:right w:val="single" w:sz="2" w:space="0" w:color="auto"/>
            </w:tcBorders>
            <w:vAlign w:val="center"/>
          </w:tcPr>
          <w:p w14:paraId="46B86BA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提高产品附加值</w:t>
            </w:r>
          </w:p>
        </w:tc>
        <w:tc>
          <w:tcPr>
            <w:tcW w:w="1928" w:type="dxa"/>
            <w:tcBorders>
              <w:top w:val="single" w:sz="2" w:space="0" w:color="auto"/>
              <w:left w:val="single" w:sz="2" w:space="0" w:color="auto"/>
              <w:bottom w:val="single" w:sz="2" w:space="0" w:color="auto"/>
              <w:right w:val="single" w:sz="2" w:space="0" w:color="auto"/>
            </w:tcBorders>
            <w:vAlign w:val="center"/>
          </w:tcPr>
          <w:p w14:paraId="2C06F9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22902C7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新技术应用，开拓新客户，增加收益</w:t>
            </w:r>
          </w:p>
        </w:tc>
        <w:tc>
          <w:tcPr>
            <w:tcW w:w="1928" w:type="dxa"/>
            <w:tcBorders>
              <w:top w:val="single" w:sz="2" w:space="0" w:color="auto"/>
              <w:left w:val="single" w:sz="2" w:space="0" w:color="auto"/>
              <w:bottom w:val="single" w:sz="2" w:space="0" w:color="auto"/>
              <w:right w:val="single" w:sz="2" w:space="0" w:color="auto"/>
            </w:tcBorders>
            <w:vAlign w:val="center"/>
          </w:tcPr>
          <w:p w14:paraId="1005F9D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丰富产品线</w:t>
            </w:r>
          </w:p>
        </w:tc>
      </w:tr>
      <w:tr w:rsidR="002224B7" w14:paraId="347640B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34AE89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高分辨率大成像范围的 3D 视觉传感器研发及产业化</w:t>
            </w:r>
          </w:p>
        </w:tc>
        <w:tc>
          <w:tcPr>
            <w:tcW w:w="1928" w:type="dxa"/>
            <w:tcBorders>
              <w:top w:val="single" w:sz="2" w:space="0" w:color="auto"/>
              <w:left w:val="single" w:sz="2" w:space="0" w:color="auto"/>
              <w:bottom w:val="single" w:sz="2" w:space="0" w:color="auto"/>
              <w:right w:val="single" w:sz="2" w:space="0" w:color="auto"/>
            </w:tcBorders>
            <w:vAlign w:val="center"/>
          </w:tcPr>
          <w:p w14:paraId="3BC9B36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43F492B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8AD72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511F2FB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00F82E9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79E9A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基于“确定性模具气囊抛光技术”的大型注塑模具</w:t>
            </w:r>
          </w:p>
        </w:tc>
        <w:tc>
          <w:tcPr>
            <w:tcW w:w="1928" w:type="dxa"/>
            <w:tcBorders>
              <w:top w:val="single" w:sz="2" w:space="0" w:color="auto"/>
              <w:left w:val="single" w:sz="2" w:space="0" w:color="auto"/>
              <w:bottom w:val="single" w:sz="2" w:space="0" w:color="auto"/>
              <w:right w:val="single" w:sz="2" w:space="0" w:color="auto"/>
            </w:tcBorders>
            <w:vAlign w:val="center"/>
          </w:tcPr>
          <w:p w14:paraId="5AA88C1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0F1447B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80F479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1D3B24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5A00504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C20405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改性PETG材料在透明工具盒上的应用</w:t>
            </w:r>
          </w:p>
        </w:tc>
        <w:tc>
          <w:tcPr>
            <w:tcW w:w="1928" w:type="dxa"/>
            <w:tcBorders>
              <w:top w:val="single" w:sz="2" w:space="0" w:color="auto"/>
              <w:left w:val="single" w:sz="2" w:space="0" w:color="auto"/>
              <w:bottom w:val="single" w:sz="2" w:space="0" w:color="auto"/>
              <w:right w:val="single" w:sz="2" w:space="0" w:color="auto"/>
            </w:tcBorders>
            <w:vAlign w:val="center"/>
          </w:tcPr>
          <w:p w14:paraId="0C51B3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3558B13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269485A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2AD8CB6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55FF350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914015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金属表面纳米注塑技术NMT在工具产品中的应用</w:t>
            </w:r>
          </w:p>
        </w:tc>
        <w:tc>
          <w:tcPr>
            <w:tcW w:w="1928" w:type="dxa"/>
            <w:tcBorders>
              <w:top w:val="single" w:sz="2" w:space="0" w:color="auto"/>
              <w:left w:val="single" w:sz="2" w:space="0" w:color="auto"/>
              <w:bottom w:val="single" w:sz="2" w:space="0" w:color="auto"/>
              <w:right w:val="single" w:sz="2" w:space="0" w:color="auto"/>
            </w:tcBorders>
            <w:vAlign w:val="center"/>
          </w:tcPr>
          <w:p w14:paraId="6F85439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668007B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58B6144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5C341B1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27E675A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AA1AC2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LED软性灯带应用的工艺性解决方案</w:t>
            </w:r>
          </w:p>
        </w:tc>
        <w:tc>
          <w:tcPr>
            <w:tcW w:w="1928" w:type="dxa"/>
            <w:tcBorders>
              <w:top w:val="single" w:sz="2" w:space="0" w:color="auto"/>
              <w:left w:val="single" w:sz="2" w:space="0" w:color="auto"/>
              <w:bottom w:val="single" w:sz="2" w:space="0" w:color="auto"/>
              <w:right w:val="single" w:sz="2" w:space="0" w:color="auto"/>
            </w:tcBorders>
            <w:vAlign w:val="center"/>
          </w:tcPr>
          <w:p w14:paraId="675521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47E064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68332F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7246F9B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5A2C268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F3BC2C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环保木塑注塑工艺在手工具产品中的应用</w:t>
            </w:r>
          </w:p>
        </w:tc>
        <w:tc>
          <w:tcPr>
            <w:tcW w:w="1928" w:type="dxa"/>
            <w:tcBorders>
              <w:top w:val="single" w:sz="2" w:space="0" w:color="auto"/>
              <w:left w:val="single" w:sz="2" w:space="0" w:color="auto"/>
              <w:bottom w:val="single" w:sz="2" w:space="0" w:color="auto"/>
              <w:right w:val="single" w:sz="2" w:space="0" w:color="auto"/>
            </w:tcBorders>
            <w:vAlign w:val="center"/>
          </w:tcPr>
          <w:p w14:paraId="42AD5BD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0FA801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3B4F25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6665604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7635CB9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ACE66C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快速折叠、底座可调高效地板枪的开发和研究</w:t>
            </w:r>
          </w:p>
        </w:tc>
        <w:tc>
          <w:tcPr>
            <w:tcW w:w="1928" w:type="dxa"/>
            <w:tcBorders>
              <w:top w:val="single" w:sz="2" w:space="0" w:color="auto"/>
              <w:left w:val="single" w:sz="2" w:space="0" w:color="auto"/>
              <w:bottom w:val="single" w:sz="2" w:space="0" w:color="auto"/>
              <w:right w:val="single" w:sz="2" w:space="0" w:color="auto"/>
            </w:tcBorders>
            <w:vAlign w:val="center"/>
          </w:tcPr>
          <w:p w14:paraId="0B4A9FF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48E68F8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501D29F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09E01FE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3E42AEF0"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8CF7F4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稀土强化高强低成本高铝锌合金在工具上的应用</w:t>
            </w:r>
          </w:p>
        </w:tc>
        <w:tc>
          <w:tcPr>
            <w:tcW w:w="1928" w:type="dxa"/>
            <w:tcBorders>
              <w:top w:val="single" w:sz="2" w:space="0" w:color="auto"/>
              <w:left w:val="single" w:sz="2" w:space="0" w:color="auto"/>
              <w:bottom w:val="single" w:sz="2" w:space="0" w:color="auto"/>
              <w:right w:val="single" w:sz="2" w:space="0" w:color="auto"/>
            </w:tcBorders>
            <w:vAlign w:val="center"/>
          </w:tcPr>
          <w:p w14:paraId="1B5275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4566038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75A25D7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70E939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26418EA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F3E0D5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基于超高频RFID技术的智能工具柜的研发与应用</w:t>
            </w:r>
          </w:p>
        </w:tc>
        <w:tc>
          <w:tcPr>
            <w:tcW w:w="1928" w:type="dxa"/>
            <w:tcBorders>
              <w:top w:val="single" w:sz="2" w:space="0" w:color="auto"/>
              <w:left w:val="single" w:sz="2" w:space="0" w:color="auto"/>
              <w:bottom w:val="single" w:sz="2" w:space="0" w:color="auto"/>
              <w:right w:val="single" w:sz="2" w:space="0" w:color="auto"/>
            </w:tcBorders>
            <w:vAlign w:val="center"/>
          </w:tcPr>
          <w:p w14:paraId="2A91DE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390BFB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BB027C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4FF2876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63189B0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C0974E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椭球算法在激光数显倾角投线仪中的应用</w:t>
            </w:r>
          </w:p>
        </w:tc>
        <w:tc>
          <w:tcPr>
            <w:tcW w:w="1928" w:type="dxa"/>
            <w:tcBorders>
              <w:top w:val="single" w:sz="2" w:space="0" w:color="auto"/>
              <w:left w:val="single" w:sz="2" w:space="0" w:color="auto"/>
              <w:bottom w:val="single" w:sz="2" w:space="0" w:color="auto"/>
              <w:right w:val="single" w:sz="2" w:space="0" w:color="auto"/>
            </w:tcBorders>
            <w:vAlign w:val="center"/>
          </w:tcPr>
          <w:p w14:paraId="51D6A78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32E57ED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2940030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17C1063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572FE95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1FFA7E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智能芯片在手工具上的应用</w:t>
            </w:r>
          </w:p>
        </w:tc>
        <w:tc>
          <w:tcPr>
            <w:tcW w:w="1928" w:type="dxa"/>
            <w:tcBorders>
              <w:top w:val="single" w:sz="2" w:space="0" w:color="auto"/>
              <w:left w:val="single" w:sz="2" w:space="0" w:color="auto"/>
              <w:bottom w:val="single" w:sz="2" w:space="0" w:color="auto"/>
              <w:right w:val="single" w:sz="2" w:space="0" w:color="auto"/>
            </w:tcBorders>
            <w:vAlign w:val="center"/>
          </w:tcPr>
          <w:p w14:paraId="07D9B67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4638DF3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ED957B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4305F90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5236F98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418BB3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大功率激光驱动模组在照明产品上的应用研究</w:t>
            </w:r>
          </w:p>
        </w:tc>
        <w:tc>
          <w:tcPr>
            <w:tcW w:w="1928" w:type="dxa"/>
            <w:tcBorders>
              <w:top w:val="single" w:sz="2" w:space="0" w:color="auto"/>
              <w:left w:val="single" w:sz="2" w:space="0" w:color="auto"/>
              <w:bottom w:val="single" w:sz="2" w:space="0" w:color="auto"/>
              <w:right w:val="single" w:sz="2" w:space="0" w:color="auto"/>
            </w:tcBorders>
            <w:vAlign w:val="center"/>
          </w:tcPr>
          <w:p w14:paraId="23D27DA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5D2A44C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399C93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46E4CA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2818D2B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20EF3B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高强耐磨抗疲劳CrMo钢在高档钳类产品中的应用</w:t>
            </w:r>
          </w:p>
        </w:tc>
        <w:tc>
          <w:tcPr>
            <w:tcW w:w="1928" w:type="dxa"/>
            <w:tcBorders>
              <w:top w:val="single" w:sz="2" w:space="0" w:color="auto"/>
              <w:left w:val="single" w:sz="2" w:space="0" w:color="auto"/>
              <w:bottom w:val="single" w:sz="2" w:space="0" w:color="auto"/>
              <w:right w:val="single" w:sz="2" w:space="0" w:color="auto"/>
            </w:tcBorders>
            <w:vAlign w:val="center"/>
          </w:tcPr>
          <w:p w14:paraId="32A8F7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173CBC6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015A6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29A7DE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7D4C413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B58E9C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超硬TaC类金刚石涂层工艺在刃口类工具上的应用</w:t>
            </w:r>
          </w:p>
        </w:tc>
        <w:tc>
          <w:tcPr>
            <w:tcW w:w="1928" w:type="dxa"/>
            <w:tcBorders>
              <w:top w:val="single" w:sz="2" w:space="0" w:color="auto"/>
              <w:left w:val="single" w:sz="2" w:space="0" w:color="auto"/>
              <w:bottom w:val="single" w:sz="2" w:space="0" w:color="auto"/>
              <w:right w:val="single" w:sz="2" w:space="0" w:color="auto"/>
            </w:tcBorders>
            <w:vAlign w:val="center"/>
          </w:tcPr>
          <w:p w14:paraId="7D0D910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0C8248B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7D2C2F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23227E1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70BF38F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170089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便携式高性能石材切割工具的开发及应用</w:t>
            </w:r>
          </w:p>
        </w:tc>
        <w:tc>
          <w:tcPr>
            <w:tcW w:w="1928" w:type="dxa"/>
            <w:tcBorders>
              <w:top w:val="single" w:sz="2" w:space="0" w:color="auto"/>
              <w:left w:val="single" w:sz="2" w:space="0" w:color="auto"/>
              <w:bottom w:val="single" w:sz="2" w:space="0" w:color="auto"/>
              <w:right w:val="single" w:sz="2" w:space="0" w:color="auto"/>
            </w:tcBorders>
            <w:vAlign w:val="center"/>
          </w:tcPr>
          <w:p w14:paraId="7207839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255125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35214EF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59DF90B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3D92660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2F8FA9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大扭矩外转子无刷电机在电动工具中的研发应用</w:t>
            </w:r>
          </w:p>
        </w:tc>
        <w:tc>
          <w:tcPr>
            <w:tcW w:w="1928" w:type="dxa"/>
            <w:tcBorders>
              <w:top w:val="single" w:sz="2" w:space="0" w:color="auto"/>
              <w:left w:val="single" w:sz="2" w:space="0" w:color="auto"/>
              <w:bottom w:val="single" w:sz="2" w:space="0" w:color="auto"/>
              <w:right w:val="single" w:sz="2" w:space="0" w:color="auto"/>
            </w:tcBorders>
            <w:vAlign w:val="center"/>
          </w:tcPr>
          <w:p w14:paraId="54B2B97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6782DEA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22A3A7B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7B671B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1B5A573D"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4600151" w14:textId="674E6779" w:rsidR="002224B7" w:rsidRDefault="00325B39">
            <w:pPr>
              <w:spacing w:line="240" w:lineRule="exact"/>
              <w:rPr>
                <w:rFonts w:ascii="宋体" w:eastAsia="宋体" w:hAnsi="宋体" w:cs="宋体"/>
                <w:sz w:val="18"/>
                <w:szCs w:val="18"/>
              </w:rPr>
            </w:pPr>
            <w:r w:rsidRPr="00325B39">
              <w:rPr>
                <w:rFonts w:ascii="宋体" w:eastAsia="宋体" w:hAnsi="宋体" w:cs="宋体" w:hint="eastAsia"/>
                <w:sz w:val="18"/>
                <w:szCs w:val="18"/>
              </w:rPr>
              <w:t>基于新能源技术在清洁产品中的开发及应用</w:t>
            </w:r>
          </w:p>
        </w:tc>
        <w:tc>
          <w:tcPr>
            <w:tcW w:w="1928" w:type="dxa"/>
            <w:tcBorders>
              <w:top w:val="single" w:sz="2" w:space="0" w:color="auto"/>
              <w:left w:val="single" w:sz="2" w:space="0" w:color="auto"/>
              <w:bottom w:val="single" w:sz="2" w:space="0" w:color="auto"/>
              <w:right w:val="single" w:sz="2" w:space="0" w:color="auto"/>
            </w:tcBorders>
            <w:vAlign w:val="center"/>
          </w:tcPr>
          <w:p w14:paraId="621F48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6538F28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54BC3F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54E61F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64D1DA4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3D190C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AI人脸识别技术在工具箱柜的应用</w:t>
            </w:r>
          </w:p>
        </w:tc>
        <w:tc>
          <w:tcPr>
            <w:tcW w:w="1928" w:type="dxa"/>
            <w:tcBorders>
              <w:top w:val="single" w:sz="2" w:space="0" w:color="auto"/>
              <w:left w:val="single" w:sz="2" w:space="0" w:color="auto"/>
              <w:bottom w:val="single" w:sz="2" w:space="0" w:color="auto"/>
              <w:right w:val="single" w:sz="2" w:space="0" w:color="auto"/>
            </w:tcBorders>
            <w:vAlign w:val="center"/>
          </w:tcPr>
          <w:p w14:paraId="49AB34E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48192DE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902C24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49E4AD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2C5C7F7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1B0684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高精度激光测距芯片在多功能激光测量工具上的应用与开发</w:t>
            </w:r>
          </w:p>
        </w:tc>
        <w:tc>
          <w:tcPr>
            <w:tcW w:w="1928" w:type="dxa"/>
            <w:tcBorders>
              <w:top w:val="single" w:sz="2" w:space="0" w:color="auto"/>
              <w:left w:val="single" w:sz="2" w:space="0" w:color="auto"/>
              <w:bottom w:val="single" w:sz="2" w:space="0" w:color="auto"/>
              <w:right w:val="single" w:sz="2" w:space="0" w:color="auto"/>
            </w:tcBorders>
            <w:vAlign w:val="center"/>
          </w:tcPr>
          <w:p w14:paraId="479C6CD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增加产品功能或提高性能</w:t>
            </w:r>
          </w:p>
        </w:tc>
        <w:tc>
          <w:tcPr>
            <w:tcW w:w="1928" w:type="dxa"/>
            <w:tcBorders>
              <w:top w:val="single" w:sz="2" w:space="0" w:color="auto"/>
              <w:left w:val="single" w:sz="2" w:space="0" w:color="auto"/>
              <w:bottom w:val="single" w:sz="2" w:space="0" w:color="auto"/>
              <w:right w:val="single" w:sz="2" w:space="0" w:color="auto"/>
            </w:tcBorders>
            <w:vAlign w:val="center"/>
          </w:tcPr>
          <w:p w14:paraId="57093F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8DC2D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开发新产品，提升产品工艺技术</w:t>
            </w:r>
          </w:p>
        </w:tc>
        <w:tc>
          <w:tcPr>
            <w:tcW w:w="1928" w:type="dxa"/>
            <w:tcBorders>
              <w:top w:val="single" w:sz="2" w:space="0" w:color="auto"/>
              <w:left w:val="single" w:sz="2" w:space="0" w:color="auto"/>
              <w:bottom w:val="single" w:sz="2" w:space="0" w:color="auto"/>
              <w:right w:val="single" w:sz="2" w:space="0" w:color="auto"/>
            </w:tcBorders>
            <w:vAlign w:val="center"/>
          </w:tcPr>
          <w:p w14:paraId="51C5CD2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稳定市场，开拓新客户，提升市场竞争力</w:t>
            </w:r>
          </w:p>
        </w:tc>
      </w:tr>
      <w:tr w:rsidR="002224B7" w14:paraId="2C28C98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3924BA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土猫二期云平台项目</w:t>
            </w:r>
            <w:r>
              <w:rPr>
                <w:rFonts w:ascii="宋体" w:eastAsia="宋体" w:hAnsi="宋体" w:cs="宋体"/>
                <w:sz w:val="18"/>
                <w:szCs w:val="18"/>
              </w:rPr>
              <w:lastRenderedPageBreak/>
              <w:t>系统开发</w:t>
            </w:r>
          </w:p>
        </w:tc>
        <w:tc>
          <w:tcPr>
            <w:tcW w:w="1928" w:type="dxa"/>
            <w:tcBorders>
              <w:top w:val="single" w:sz="2" w:space="0" w:color="auto"/>
              <w:left w:val="single" w:sz="2" w:space="0" w:color="auto"/>
              <w:bottom w:val="single" w:sz="2" w:space="0" w:color="auto"/>
              <w:right w:val="single" w:sz="2" w:space="0" w:color="auto"/>
            </w:tcBorders>
            <w:vAlign w:val="center"/>
          </w:tcPr>
          <w:p w14:paraId="4E6CF63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提高系统功能和运转</w:t>
            </w:r>
            <w:r>
              <w:rPr>
                <w:rFonts w:ascii="宋体" w:eastAsia="宋体" w:hAnsi="宋体" w:cs="宋体"/>
                <w:sz w:val="18"/>
                <w:szCs w:val="18"/>
              </w:rPr>
              <w:lastRenderedPageBreak/>
              <w:t>效率</w:t>
            </w:r>
          </w:p>
        </w:tc>
        <w:tc>
          <w:tcPr>
            <w:tcW w:w="1928" w:type="dxa"/>
            <w:tcBorders>
              <w:top w:val="single" w:sz="2" w:space="0" w:color="auto"/>
              <w:left w:val="single" w:sz="2" w:space="0" w:color="auto"/>
              <w:bottom w:val="single" w:sz="2" w:space="0" w:color="auto"/>
              <w:right w:val="single" w:sz="2" w:space="0" w:color="auto"/>
            </w:tcBorders>
            <w:vAlign w:val="center"/>
          </w:tcPr>
          <w:p w14:paraId="452EB7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2C355A3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满足多模式业务扩展</w:t>
            </w:r>
          </w:p>
        </w:tc>
        <w:tc>
          <w:tcPr>
            <w:tcW w:w="1928" w:type="dxa"/>
            <w:tcBorders>
              <w:top w:val="single" w:sz="2" w:space="0" w:color="auto"/>
              <w:left w:val="single" w:sz="2" w:space="0" w:color="auto"/>
              <w:bottom w:val="single" w:sz="2" w:space="0" w:color="auto"/>
              <w:right w:val="single" w:sz="2" w:space="0" w:color="auto"/>
            </w:tcBorders>
            <w:vAlign w:val="center"/>
          </w:tcPr>
          <w:p w14:paraId="15D1C96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满足业务发展需求</w:t>
            </w:r>
          </w:p>
        </w:tc>
      </w:tr>
      <w:tr w:rsidR="002224B7" w14:paraId="5FF90AC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3C796E9" w14:textId="220753E6" w:rsidR="002224B7" w:rsidRDefault="00000000">
            <w:pPr>
              <w:spacing w:line="240" w:lineRule="exact"/>
              <w:rPr>
                <w:rFonts w:ascii="宋体" w:eastAsia="宋体" w:hAnsi="宋体" w:cs="宋体"/>
                <w:sz w:val="18"/>
                <w:szCs w:val="18"/>
              </w:rPr>
            </w:pPr>
            <w:r>
              <w:rPr>
                <w:rFonts w:ascii="宋体" w:eastAsia="宋体" w:hAnsi="宋体" w:cs="宋体"/>
                <w:sz w:val="18"/>
                <w:szCs w:val="18"/>
              </w:rPr>
              <w:t>国际电商中台系统</w:t>
            </w:r>
          </w:p>
        </w:tc>
        <w:tc>
          <w:tcPr>
            <w:tcW w:w="1928" w:type="dxa"/>
            <w:tcBorders>
              <w:top w:val="single" w:sz="2" w:space="0" w:color="auto"/>
              <w:left w:val="single" w:sz="2" w:space="0" w:color="auto"/>
              <w:bottom w:val="single" w:sz="2" w:space="0" w:color="auto"/>
              <w:right w:val="single" w:sz="2" w:space="0" w:color="auto"/>
            </w:tcBorders>
            <w:vAlign w:val="center"/>
          </w:tcPr>
          <w:p w14:paraId="0AF526D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提高系统功能和运转效率</w:t>
            </w:r>
          </w:p>
        </w:tc>
        <w:tc>
          <w:tcPr>
            <w:tcW w:w="1928" w:type="dxa"/>
            <w:tcBorders>
              <w:top w:val="single" w:sz="2" w:space="0" w:color="auto"/>
              <w:left w:val="single" w:sz="2" w:space="0" w:color="auto"/>
              <w:bottom w:val="single" w:sz="2" w:space="0" w:color="auto"/>
              <w:right w:val="single" w:sz="2" w:space="0" w:color="auto"/>
            </w:tcBorders>
            <w:vAlign w:val="center"/>
          </w:tcPr>
          <w:p w14:paraId="79DFB0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580AA9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满足多模式业务扩展</w:t>
            </w:r>
          </w:p>
        </w:tc>
        <w:tc>
          <w:tcPr>
            <w:tcW w:w="1928" w:type="dxa"/>
            <w:tcBorders>
              <w:top w:val="single" w:sz="2" w:space="0" w:color="auto"/>
              <w:left w:val="single" w:sz="2" w:space="0" w:color="auto"/>
              <w:bottom w:val="single" w:sz="2" w:space="0" w:color="auto"/>
              <w:right w:val="single" w:sz="2" w:space="0" w:color="auto"/>
            </w:tcBorders>
            <w:vAlign w:val="center"/>
          </w:tcPr>
          <w:p w14:paraId="041CCD3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满足业务发展需求</w:t>
            </w:r>
          </w:p>
        </w:tc>
      </w:tr>
      <w:tr w:rsidR="002224B7" w14:paraId="343A625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01F215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手工刀具双面刀架压铸件表面处理工艺研究</w:t>
            </w:r>
          </w:p>
        </w:tc>
        <w:tc>
          <w:tcPr>
            <w:tcW w:w="1928" w:type="dxa"/>
            <w:tcBorders>
              <w:top w:val="single" w:sz="2" w:space="0" w:color="auto"/>
              <w:left w:val="single" w:sz="2" w:space="0" w:color="auto"/>
              <w:bottom w:val="single" w:sz="2" w:space="0" w:color="auto"/>
              <w:right w:val="single" w:sz="2" w:space="0" w:color="auto"/>
            </w:tcBorders>
            <w:vAlign w:val="center"/>
          </w:tcPr>
          <w:p w14:paraId="754E4D5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提高产品性能和稳定性</w:t>
            </w:r>
          </w:p>
        </w:tc>
        <w:tc>
          <w:tcPr>
            <w:tcW w:w="1928" w:type="dxa"/>
            <w:tcBorders>
              <w:top w:val="single" w:sz="2" w:space="0" w:color="auto"/>
              <w:left w:val="single" w:sz="2" w:space="0" w:color="auto"/>
              <w:bottom w:val="single" w:sz="2" w:space="0" w:color="auto"/>
              <w:right w:val="single" w:sz="2" w:space="0" w:color="auto"/>
            </w:tcBorders>
            <w:vAlign w:val="center"/>
          </w:tcPr>
          <w:p w14:paraId="57FAA4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4596F9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保证产品稳定</w:t>
            </w:r>
          </w:p>
        </w:tc>
        <w:tc>
          <w:tcPr>
            <w:tcW w:w="1928" w:type="dxa"/>
            <w:tcBorders>
              <w:top w:val="single" w:sz="2" w:space="0" w:color="auto"/>
              <w:left w:val="single" w:sz="2" w:space="0" w:color="auto"/>
              <w:bottom w:val="single" w:sz="2" w:space="0" w:color="auto"/>
              <w:right w:val="single" w:sz="2" w:space="0" w:color="auto"/>
            </w:tcBorders>
            <w:vAlign w:val="center"/>
          </w:tcPr>
          <w:p w14:paraId="4BDE8FA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增加产品线</w:t>
            </w:r>
          </w:p>
        </w:tc>
      </w:tr>
      <w:tr w:rsidR="002224B7" w14:paraId="1C5B0D57"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EDABD6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挤压枪异形钣金件孔槽多工位连续铆接加工技术研究</w:t>
            </w:r>
          </w:p>
        </w:tc>
        <w:tc>
          <w:tcPr>
            <w:tcW w:w="1928" w:type="dxa"/>
            <w:tcBorders>
              <w:top w:val="single" w:sz="2" w:space="0" w:color="auto"/>
              <w:left w:val="single" w:sz="2" w:space="0" w:color="auto"/>
              <w:bottom w:val="single" w:sz="2" w:space="0" w:color="auto"/>
              <w:right w:val="single" w:sz="2" w:space="0" w:color="auto"/>
            </w:tcBorders>
            <w:vAlign w:val="center"/>
          </w:tcPr>
          <w:p w14:paraId="68A0FB8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提高生产效率，降低劳动成本</w:t>
            </w:r>
          </w:p>
        </w:tc>
        <w:tc>
          <w:tcPr>
            <w:tcW w:w="1928" w:type="dxa"/>
            <w:tcBorders>
              <w:top w:val="single" w:sz="2" w:space="0" w:color="auto"/>
              <w:left w:val="single" w:sz="2" w:space="0" w:color="auto"/>
              <w:bottom w:val="single" w:sz="2" w:space="0" w:color="auto"/>
              <w:right w:val="single" w:sz="2" w:space="0" w:color="auto"/>
            </w:tcBorders>
            <w:vAlign w:val="center"/>
          </w:tcPr>
          <w:p w14:paraId="02DF0F9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4266C7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减少工人</w:t>
            </w:r>
          </w:p>
        </w:tc>
        <w:tc>
          <w:tcPr>
            <w:tcW w:w="1928" w:type="dxa"/>
            <w:tcBorders>
              <w:top w:val="single" w:sz="2" w:space="0" w:color="auto"/>
              <w:left w:val="single" w:sz="2" w:space="0" w:color="auto"/>
              <w:bottom w:val="single" w:sz="2" w:space="0" w:color="auto"/>
              <w:right w:val="single" w:sz="2" w:space="0" w:color="auto"/>
            </w:tcBorders>
            <w:vAlign w:val="center"/>
          </w:tcPr>
          <w:p w14:paraId="7BF2600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增加产品线</w:t>
            </w:r>
          </w:p>
        </w:tc>
      </w:tr>
      <w:tr w:rsidR="002224B7" w14:paraId="2E3B4A1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C1B94F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具有触控数码调焦功能的一体式手持充电电筒开发</w:t>
            </w:r>
          </w:p>
        </w:tc>
        <w:tc>
          <w:tcPr>
            <w:tcW w:w="1928" w:type="dxa"/>
            <w:tcBorders>
              <w:top w:val="single" w:sz="2" w:space="0" w:color="auto"/>
              <w:left w:val="single" w:sz="2" w:space="0" w:color="auto"/>
              <w:bottom w:val="single" w:sz="2" w:space="0" w:color="auto"/>
              <w:right w:val="single" w:sz="2" w:space="0" w:color="auto"/>
            </w:tcBorders>
            <w:vAlign w:val="center"/>
          </w:tcPr>
          <w:p w14:paraId="792E200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提高产品性能和稳定性</w:t>
            </w:r>
          </w:p>
        </w:tc>
        <w:tc>
          <w:tcPr>
            <w:tcW w:w="1928" w:type="dxa"/>
            <w:tcBorders>
              <w:top w:val="single" w:sz="2" w:space="0" w:color="auto"/>
              <w:left w:val="single" w:sz="2" w:space="0" w:color="auto"/>
              <w:bottom w:val="single" w:sz="2" w:space="0" w:color="auto"/>
              <w:right w:val="single" w:sz="2" w:space="0" w:color="auto"/>
            </w:tcBorders>
            <w:vAlign w:val="center"/>
          </w:tcPr>
          <w:p w14:paraId="798F2F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51CC55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保证产品稳定</w:t>
            </w:r>
          </w:p>
        </w:tc>
        <w:tc>
          <w:tcPr>
            <w:tcW w:w="1928" w:type="dxa"/>
            <w:tcBorders>
              <w:top w:val="single" w:sz="2" w:space="0" w:color="auto"/>
              <w:left w:val="single" w:sz="2" w:space="0" w:color="auto"/>
              <w:bottom w:val="single" w:sz="2" w:space="0" w:color="auto"/>
              <w:right w:val="single" w:sz="2" w:space="0" w:color="auto"/>
            </w:tcBorders>
            <w:vAlign w:val="center"/>
          </w:tcPr>
          <w:p w14:paraId="3BCC789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增加产品线</w:t>
            </w:r>
          </w:p>
        </w:tc>
      </w:tr>
      <w:tr w:rsidR="002224B7" w14:paraId="0BE269ED"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39548C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高防水等级手持式大功率LED照明灯具开发</w:t>
            </w:r>
          </w:p>
        </w:tc>
        <w:tc>
          <w:tcPr>
            <w:tcW w:w="1928" w:type="dxa"/>
            <w:tcBorders>
              <w:top w:val="single" w:sz="2" w:space="0" w:color="auto"/>
              <w:left w:val="single" w:sz="2" w:space="0" w:color="auto"/>
              <w:bottom w:val="single" w:sz="2" w:space="0" w:color="auto"/>
              <w:right w:val="single" w:sz="2" w:space="0" w:color="auto"/>
            </w:tcBorders>
            <w:vAlign w:val="center"/>
          </w:tcPr>
          <w:p w14:paraId="011551D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节能环保、提高产品性能和稳定性</w:t>
            </w:r>
          </w:p>
        </w:tc>
        <w:tc>
          <w:tcPr>
            <w:tcW w:w="1928" w:type="dxa"/>
            <w:tcBorders>
              <w:top w:val="single" w:sz="2" w:space="0" w:color="auto"/>
              <w:left w:val="single" w:sz="2" w:space="0" w:color="auto"/>
              <w:bottom w:val="single" w:sz="2" w:space="0" w:color="auto"/>
              <w:right w:val="single" w:sz="2" w:space="0" w:color="auto"/>
            </w:tcBorders>
            <w:vAlign w:val="center"/>
          </w:tcPr>
          <w:p w14:paraId="29F12EE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24A1E5B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保证产品稳定</w:t>
            </w:r>
          </w:p>
        </w:tc>
        <w:tc>
          <w:tcPr>
            <w:tcW w:w="1928" w:type="dxa"/>
            <w:tcBorders>
              <w:top w:val="single" w:sz="2" w:space="0" w:color="auto"/>
              <w:left w:val="single" w:sz="2" w:space="0" w:color="auto"/>
              <w:bottom w:val="single" w:sz="2" w:space="0" w:color="auto"/>
              <w:right w:val="single" w:sz="2" w:space="0" w:color="auto"/>
            </w:tcBorders>
            <w:vAlign w:val="center"/>
          </w:tcPr>
          <w:p w14:paraId="71F62B2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增加产品线</w:t>
            </w:r>
          </w:p>
        </w:tc>
      </w:tr>
      <w:tr w:rsidR="002224B7" w14:paraId="53B8900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80650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一种根据使用工况可自由旋转主体的无极手持夹具</w:t>
            </w:r>
          </w:p>
        </w:tc>
        <w:tc>
          <w:tcPr>
            <w:tcW w:w="1928" w:type="dxa"/>
            <w:tcBorders>
              <w:top w:val="single" w:sz="2" w:space="0" w:color="auto"/>
              <w:left w:val="single" w:sz="2" w:space="0" w:color="auto"/>
              <w:bottom w:val="single" w:sz="2" w:space="0" w:color="auto"/>
              <w:right w:val="single" w:sz="2" w:space="0" w:color="auto"/>
            </w:tcBorders>
            <w:vAlign w:val="center"/>
          </w:tcPr>
          <w:p w14:paraId="75489A0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提高产品性能和稳定性</w:t>
            </w:r>
          </w:p>
        </w:tc>
        <w:tc>
          <w:tcPr>
            <w:tcW w:w="1928" w:type="dxa"/>
            <w:tcBorders>
              <w:top w:val="single" w:sz="2" w:space="0" w:color="auto"/>
              <w:left w:val="single" w:sz="2" w:space="0" w:color="auto"/>
              <w:bottom w:val="single" w:sz="2" w:space="0" w:color="auto"/>
              <w:right w:val="single" w:sz="2" w:space="0" w:color="auto"/>
            </w:tcBorders>
            <w:vAlign w:val="center"/>
          </w:tcPr>
          <w:p w14:paraId="7D49C10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17E21B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保证产品稳定</w:t>
            </w:r>
          </w:p>
        </w:tc>
        <w:tc>
          <w:tcPr>
            <w:tcW w:w="1928" w:type="dxa"/>
            <w:tcBorders>
              <w:top w:val="single" w:sz="2" w:space="0" w:color="auto"/>
              <w:left w:val="single" w:sz="2" w:space="0" w:color="auto"/>
              <w:bottom w:val="single" w:sz="2" w:space="0" w:color="auto"/>
              <w:right w:val="single" w:sz="2" w:space="0" w:color="auto"/>
            </w:tcBorders>
            <w:vAlign w:val="center"/>
          </w:tcPr>
          <w:p w14:paraId="2EDF9D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增加产品线</w:t>
            </w:r>
          </w:p>
        </w:tc>
      </w:tr>
      <w:tr w:rsidR="002224B7" w14:paraId="4AE88AE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A79A3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钣金件自动送料多工位级进模设计与应用</w:t>
            </w:r>
          </w:p>
        </w:tc>
        <w:tc>
          <w:tcPr>
            <w:tcW w:w="1928" w:type="dxa"/>
            <w:tcBorders>
              <w:top w:val="single" w:sz="2" w:space="0" w:color="auto"/>
              <w:left w:val="single" w:sz="2" w:space="0" w:color="auto"/>
              <w:bottom w:val="single" w:sz="2" w:space="0" w:color="auto"/>
              <w:right w:val="single" w:sz="2" w:space="0" w:color="auto"/>
            </w:tcBorders>
            <w:vAlign w:val="center"/>
          </w:tcPr>
          <w:p w14:paraId="5788DC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提高生产效率，降低劳动成本</w:t>
            </w:r>
          </w:p>
        </w:tc>
        <w:tc>
          <w:tcPr>
            <w:tcW w:w="1928" w:type="dxa"/>
            <w:tcBorders>
              <w:top w:val="single" w:sz="2" w:space="0" w:color="auto"/>
              <w:left w:val="single" w:sz="2" w:space="0" w:color="auto"/>
              <w:bottom w:val="single" w:sz="2" w:space="0" w:color="auto"/>
              <w:right w:val="single" w:sz="2" w:space="0" w:color="auto"/>
            </w:tcBorders>
            <w:vAlign w:val="center"/>
          </w:tcPr>
          <w:p w14:paraId="387FB3E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16256E8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减少工人</w:t>
            </w:r>
          </w:p>
        </w:tc>
        <w:tc>
          <w:tcPr>
            <w:tcW w:w="1928" w:type="dxa"/>
            <w:tcBorders>
              <w:top w:val="single" w:sz="2" w:space="0" w:color="auto"/>
              <w:left w:val="single" w:sz="2" w:space="0" w:color="auto"/>
              <w:bottom w:val="single" w:sz="2" w:space="0" w:color="auto"/>
              <w:right w:val="single" w:sz="2" w:space="0" w:color="auto"/>
            </w:tcBorders>
            <w:vAlign w:val="center"/>
          </w:tcPr>
          <w:p w14:paraId="350CE63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自动化生产进一步提高</w:t>
            </w:r>
          </w:p>
        </w:tc>
      </w:tr>
      <w:tr w:rsidR="002224B7" w14:paraId="6746624D"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626496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手持式一种具有充电宝和多用途LED功能的驱动电路</w:t>
            </w:r>
          </w:p>
        </w:tc>
        <w:tc>
          <w:tcPr>
            <w:tcW w:w="1928" w:type="dxa"/>
            <w:tcBorders>
              <w:top w:val="single" w:sz="2" w:space="0" w:color="auto"/>
              <w:left w:val="single" w:sz="2" w:space="0" w:color="auto"/>
              <w:bottom w:val="single" w:sz="2" w:space="0" w:color="auto"/>
              <w:right w:val="single" w:sz="2" w:space="0" w:color="auto"/>
            </w:tcBorders>
            <w:vAlign w:val="center"/>
          </w:tcPr>
          <w:p w14:paraId="15DA4A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提高产品性能和稳定性</w:t>
            </w:r>
          </w:p>
        </w:tc>
        <w:tc>
          <w:tcPr>
            <w:tcW w:w="1928" w:type="dxa"/>
            <w:tcBorders>
              <w:top w:val="single" w:sz="2" w:space="0" w:color="auto"/>
              <w:left w:val="single" w:sz="2" w:space="0" w:color="auto"/>
              <w:bottom w:val="single" w:sz="2" w:space="0" w:color="auto"/>
              <w:right w:val="single" w:sz="2" w:space="0" w:color="auto"/>
            </w:tcBorders>
            <w:vAlign w:val="center"/>
          </w:tcPr>
          <w:p w14:paraId="72560FE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6AAD27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保证产品稳定</w:t>
            </w:r>
          </w:p>
        </w:tc>
        <w:tc>
          <w:tcPr>
            <w:tcW w:w="1928" w:type="dxa"/>
            <w:tcBorders>
              <w:top w:val="single" w:sz="2" w:space="0" w:color="auto"/>
              <w:left w:val="single" w:sz="2" w:space="0" w:color="auto"/>
              <w:bottom w:val="single" w:sz="2" w:space="0" w:color="auto"/>
              <w:right w:val="single" w:sz="2" w:space="0" w:color="auto"/>
            </w:tcBorders>
            <w:vAlign w:val="center"/>
          </w:tcPr>
          <w:p w14:paraId="0FD7DD0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增加产品线</w:t>
            </w:r>
          </w:p>
        </w:tc>
      </w:tr>
      <w:tr w:rsidR="002224B7" w14:paraId="6555E21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236163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高分子叠式盒技术应用与研究</w:t>
            </w:r>
          </w:p>
        </w:tc>
        <w:tc>
          <w:tcPr>
            <w:tcW w:w="1928" w:type="dxa"/>
            <w:tcBorders>
              <w:top w:val="single" w:sz="2" w:space="0" w:color="auto"/>
              <w:left w:val="single" w:sz="2" w:space="0" w:color="auto"/>
              <w:bottom w:val="single" w:sz="2" w:space="0" w:color="auto"/>
              <w:right w:val="single" w:sz="2" w:space="0" w:color="auto"/>
            </w:tcBorders>
            <w:vAlign w:val="center"/>
          </w:tcPr>
          <w:p w14:paraId="3FFFFC1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5A763D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0523D2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4A5977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自动化生产更进一步/增加公司利润/增加收入/具有稳定的市场订单/提高产品包胶附着度减少报废率/提高生产效率</w:t>
            </w:r>
          </w:p>
        </w:tc>
      </w:tr>
      <w:tr w:rsidR="002224B7" w14:paraId="6008FFD7"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ACE83E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美工刀刀片快速折断结构应用与研究</w:t>
            </w:r>
          </w:p>
        </w:tc>
        <w:tc>
          <w:tcPr>
            <w:tcW w:w="1928" w:type="dxa"/>
            <w:tcBorders>
              <w:top w:val="single" w:sz="2" w:space="0" w:color="auto"/>
              <w:left w:val="single" w:sz="2" w:space="0" w:color="auto"/>
              <w:bottom w:val="single" w:sz="2" w:space="0" w:color="auto"/>
              <w:right w:val="single" w:sz="2" w:space="0" w:color="auto"/>
            </w:tcBorders>
            <w:vAlign w:val="center"/>
          </w:tcPr>
          <w:p w14:paraId="4FA7646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63C3865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5F05263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63982D2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自动化生产更进一步/增加公司利润/增加收入/具有稳定的市场订单/提高产品包胶附着度减少报废率/提高生产效率</w:t>
            </w:r>
          </w:p>
        </w:tc>
      </w:tr>
      <w:tr w:rsidR="002224B7" w14:paraId="00E34E5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44BD0A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高分子防脱扣技术应用与研究</w:t>
            </w:r>
          </w:p>
        </w:tc>
        <w:tc>
          <w:tcPr>
            <w:tcW w:w="1928" w:type="dxa"/>
            <w:tcBorders>
              <w:top w:val="single" w:sz="2" w:space="0" w:color="auto"/>
              <w:left w:val="single" w:sz="2" w:space="0" w:color="auto"/>
              <w:bottom w:val="single" w:sz="2" w:space="0" w:color="auto"/>
              <w:right w:val="single" w:sz="2" w:space="0" w:color="auto"/>
            </w:tcBorders>
            <w:vAlign w:val="center"/>
          </w:tcPr>
          <w:p w14:paraId="7B9109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062F54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60C6BF6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43AA8CA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自动化生产更进一步/增加公司利润/增加收入/具有稳定的市场订单/提高产品包胶附着度减少报废率/提高生产效率</w:t>
            </w:r>
          </w:p>
        </w:tc>
      </w:tr>
      <w:tr w:rsidR="002224B7" w14:paraId="21869FC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B405D3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高分子自动松紧装置研究与应用</w:t>
            </w:r>
          </w:p>
        </w:tc>
        <w:tc>
          <w:tcPr>
            <w:tcW w:w="1928" w:type="dxa"/>
            <w:tcBorders>
              <w:top w:val="single" w:sz="2" w:space="0" w:color="auto"/>
              <w:left w:val="single" w:sz="2" w:space="0" w:color="auto"/>
              <w:bottom w:val="single" w:sz="2" w:space="0" w:color="auto"/>
              <w:right w:val="single" w:sz="2" w:space="0" w:color="auto"/>
            </w:tcBorders>
            <w:vAlign w:val="center"/>
          </w:tcPr>
          <w:p w14:paraId="5F4578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0720303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78E6E30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4C9F979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自动化生产更进一步/增加公司利润/增加收入/具有稳定的市场订单/提高产品包胶附着度减少报废率/提高生产效率</w:t>
            </w:r>
          </w:p>
        </w:tc>
      </w:tr>
      <w:tr w:rsidR="002224B7" w14:paraId="6C568F9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4AC195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塑料手柄尾钉自动装配技术应用与研究</w:t>
            </w:r>
          </w:p>
        </w:tc>
        <w:tc>
          <w:tcPr>
            <w:tcW w:w="1928" w:type="dxa"/>
            <w:tcBorders>
              <w:top w:val="single" w:sz="2" w:space="0" w:color="auto"/>
              <w:left w:val="single" w:sz="2" w:space="0" w:color="auto"/>
              <w:bottom w:val="single" w:sz="2" w:space="0" w:color="auto"/>
              <w:right w:val="single" w:sz="2" w:space="0" w:color="auto"/>
            </w:tcBorders>
            <w:vAlign w:val="center"/>
          </w:tcPr>
          <w:p w14:paraId="1954F1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6AB24BC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55113F1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节约人力、提高生产效率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11AE71F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自动化生产更进一步/增加公司利润/增加收入/具有稳定的市场订单/提高产品包胶附着度减少报废率/提高生产效率</w:t>
            </w:r>
          </w:p>
        </w:tc>
      </w:tr>
      <w:tr w:rsidR="002224B7" w14:paraId="44E628C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FD011B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八合一狗骨头扳手的研发</w:t>
            </w:r>
          </w:p>
        </w:tc>
        <w:tc>
          <w:tcPr>
            <w:tcW w:w="1928" w:type="dxa"/>
            <w:tcBorders>
              <w:top w:val="single" w:sz="2" w:space="0" w:color="auto"/>
              <w:left w:val="single" w:sz="2" w:space="0" w:color="auto"/>
              <w:bottom w:val="single" w:sz="2" w:space="0" w:color="auto"/>
              <w:right w:val="single" w:sz="2" w:space="0" w:color="auto"/>
            </w:tcBorders>
            <w:vAlign w:val="center"/>
          </w:tcPr>
          <w:p w14:paraId="7C445C3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此八合一狗骨头扳手每边有四个规格，采用弹簧钢珠进行规格的定位</w:t>
            </w:r>
          </w:p>
        </w:tc>
        <w:tc>
          <w:tcPr>
            <w:tcW w:w="1928" w:type="dxa"/>
            <w:tcBorders>
              <w:top w:val="single" w:sz="2" w:space="0" w:color="auto"/>
              <w:left w:val="single" w:sz="2" w:space="0" w:color="auto"/>
              <w:bottom w:val="single" w:sz="2" w:space="0" w:color="auto"/>
              <w:right w:val="single" w:sz="2" w:space="0" w:color="auto"/>
            </w:tcBorders>
            <w:vAlign w:val="center"/>
          </w:tcPr>
          <w:p w14:paraId="65938A4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682D3C1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八合一狗骨头扳手两头共有8个规格的扭力头，可以一把扳手多个规格的使用，占</w:t>
            </w:r>
            <w:r>
              <w:rPr>
                <w:rFonts w:ascii="宋体" w:eastAsia="宋体" w:hAnsi="宋体" w:cs="宋体"/>
                <w:sz w:val="18"/>
                <w:szCs w:val="18"/>
              </w:rPr>
              <w:lastRenderedPageBreak/>
              <w:t>有特种扳手一定的市场份额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2A66CD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增加收入</w:t>
            </w:r>
          </w:p>
        </w:tc>
      </w:tr>
      <w:tr w:rsidR="002224B7" w14:paraId="6BD0232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CB7112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新款DT水泵钳的研发</w:t>
            </w:r>
          </w:p>
        </w:tc>
        <w:tc>
          <w:tcPr>
            <w:tcW w:w="1928" w:type="dxa"/>
            <w:tcBorders>
              <w:top w:val="single" w:sz="2" w:space="0" w:color="auto"/>
              <w:left w:val="single" w:sz="2" w:space="0" w:color="auto"/>
              <w:bottom w:val="single" w:sz="2" w:space="0" w:color="auto"/>
              <w:right w:val="single" w:sz="2" w:space="0" w:color="auto"/>
            </w:tcBorders>
            <w:vAlign w:val="center"/>
          </w:tcPr>
          <w:p w14:paraId="26196A6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在传统水泵钳的基础上增加凹坑指向,功能升级，方便使用，也更加美观</w:t>
            </w:r>
          </w:p>
        </w:tc>
        <w:tc>
          <w:tcPr>
            <w:tcW w:w="1928" w:type="dxa"/>
            <w:tcBorders>
              <w:top w:val="single" w:sz="2" w:space="0" w:color="auto"/>
              <w:left w:val="single" w:sz="2" w:space="0" w:color="auto"/>
              <w:bottom w:val="single" w:sz="2" w:space="0" w:color="auto"/>
              <w:right w:val="single" w:sz="2" w:space="0" w:color="auto"/>
            </w:tcBorders>
            <w:vAlign w:val="center"/>
          </w:tcPr>
          <w:p w14:paraId="38146AA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24B819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新款 DT 水泵功能升级后，使用方便，外观美观，推向市场后有一定的市场份额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25B6AB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7848BEB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AE24E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VDE电工扳手的研发</w:t>
            </w:r>
          </w:p>
        </w:tc>
        <w:tc>
          <w:tcPr>
            <w:tcW w:w="1928" w:type="dxa"/>
            <w:tcBorders>
              <w:top w:val="single" w:sz="2" w:space="0" w:color="auto"/>
              <w:left w:val="single" w:sz="2" w:space="0" w:color="auto"/>
              <w:bottom w:val="single" w:sz="2" w:space="0" w:color="auto"/>
              <w:right w:val="single" w:sz="2" w:space="0" w:color="auto"/>
            </w:tcBorders>
            <w:vAlign w:val="center"/>
          </w:tcPr>
          <w:p w14:paraId="46E7F77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VDE 绝缘扳手，内部采用锻造件，外部采用整体双层包胶可以绝缘 1000V 以上电流，给操作者提供安全保障。</w:t>
            </w:r>
          </w:p>
        </w:tc>
        <w:tc>
          <w:tcPr>
            <w:tcW w:w="1928" w:type="dxa"/>
            <w:tcBorders>
              <w:top w:val="single" w:sz="2" w:space="0" w:color="auto"/>
              <w:left w:val="single" w:sz="2" w:space="0" w:color="auto"/>
              <w:bottom w:val="single" w:sz="2" w:space="0" w:color="auto"/>
              <w:right w:val="single" w:sz="2" w:space="0" w:color="auto"/>
            </w:tcBorders>
            <w:vAlign w:val="center"/>
          </w:tcPr>
          <w:p w14:paraId="4C0DE6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4C518F6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VDE 绝缘扳手，采用外部整体双层包胶，给操作者提供安全保障，在电工扳手市场占有一定的份额</w:t>
            </w:r>
          </w:p>
        </w:tc>
        <w:tc>
          <w:tcPr>
            <w:tcW w:w="1928" w:type="dxa"/>
            <w:tcBorders>
              <w:top w:val="single" w:sz="2" w:space="0" w:color="auto"/>
              <w:left w:val="single" w:sz="2" w:space="0" w:color="auto"/>
              <w:bottom w:val="single" w:sz="2" w:space="0" w:color="auto"/>
              <w:right w:val="single" w:sz="2" w:space="0" w:color="auto"/>
            </w:tcBorders>
            <w:vAlign w:val="center"/>
          </w:tcPr>
          <w:p w14:paraId="6FF72B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5E137B4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9CA855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标准四合一扳手的研发</w:t>
            </w:r>
          </w:p>
        </w:tc>
        <w:tc>
          <w:tcPr>
            <w:tcW w:w="1928" w:type="dxa"/>
            <w:tcBorders>
              <w:top w:val="single" w:sz="2" w:space="0" w:color="auto"/>
              <w:left w:val="single" w:sz="2" w:space="0" w:color="auto"/>
              <w:bottom w:val="single" w:sz="2" w:space="0" w:color="auto"/>
              <w:right w:val="single" w:sz="2" w:space="0" w:color="auto"/>
            </w:tcBorders>
            <w:vAlign w:val="center"/>
          </w:tcPr>
          <w:p w14:paraId="096B5B3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此棘轮扳手有双头双向，每个头棘轮环内设置两个规格实现一把扳手对四个规格的螺母松紧功能。</w:t>
            </w:r>
          </w:p>
        </w:tc>
        <w:tc>
          <w:tcPr>
            <w:tcW w:w="1928" w:type="dxa"/>
            <w:tcBorders>
              <w:top w:val="single" w:sz="2" w:space="0" w:color="auto"/>
              <w:left w:val="single" w:sz="2" w:space="0" w:color="auto"/>
              <w:bottom w:val="single" w:sz="2" w:space="0" w:color="auto"/>
              <w:right w:val="single" w:sz="2" w:space="0" w:color="auto"/>
            </w:tcBorders>
            <w:vAlign w:val="center"/>
          </w:tcPr>
          <w:p w14:paraId="76970E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C0D224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通过一把扳手实现四个规格螺母松紧功能，提高了扳手的使用效率，方便快捷，在棘轮扳手市场占有一定份额</w:t>
            </w:r>
          </w:p>
        </w:tc>
        <w:tc>
          <w:tcPr>
            <w:tcW w:w="1928" w:type="dxa"/>
            <w:tcBorders>
              <w:top w:val="single" w:sz="2" w:space="0" w:color="auto"/>
              <w:left w:val="single" w:sz="2" w:space="0" w:color="auto"/>
              <w:bottom w:val="single" w:sz="2" w:space="0" w:color="auto"/>
              <w:right w:val="single" w:sz="2" w:space="0" w:color="auto"/>
            </w:tcBorders>
            <w:vAlign w:val="center"/>
          </w:tcPr>
          <w:p w14:paraId="3EE7CF9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5CCC76AD"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C6CCE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半自动卡簧装配机的研发</w:t>
            </w:r>
          </w:p>
        </w:tc>
        <w:tc>
          <w:tcPr>
            <w:tcW w:w="1928" w:type="dxa"/>
            <w:tcBorders>
              <w:top w:val="single" w:sz="2" w:space="0" w:color="auto"/>
              <w:left w:val="single" w:sz="2" w:space="0" w:color="auto"/>
              <w:bottom w:val="single" w:sz="2" w:space="0" w:color="auto"/>
              <w:right w:val="single" w:sz="2" w:space="0" w:color="auto"/>
            </w:tcBorders>
            <w:vAlign w:val="center"/>
          </w:tcPr>
          <w:p w14:paraId="6535F73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针对棘轮扳手装卡簧时难装的问题，设计气缸夹紧棘轮环和卡簧，用头部气缸把棘轮环冲进棘轮扳手头部内完成装配</w:t>
            </w:r>
          </w:p>
        </w:tc>
        <w:tc>
          <w:tcPr>
            <w:tcW w:w="1928" w:type="dxa"/>
            <w:tcBorders>
              <w:top w:val="single" w:sz="2" w:space="0" w:color="auto"/>
              <w:left w:val="single" w:sz="2" w:space="0" w:color="auto"/>
              <w:bottom w:val="single" w:sz="2" w:space="0" w:color="auto"/>
              <w:right w:val="single" w:sz="2" w:space="0" w:color="auto"/>
            </w:tcBorders>
            <w:vAlign w:val="center"/>
          </w:tcPr>
          <w:p w14:paraId="6259D79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2BB18B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此设计可以提高棘轮扳手装卡簧的效率，占有一定棘轮扳手的装配市场份额。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554896C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自动化更进一步</w:t>
            </w:r>
          </w:p>
        </w:tc>
      </w:tr>
      <w:tr w:rsidR="002224B7" w14:paraId="6EA013B7"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AF1C1C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全接触多功能快速扳手的研发</w:t>
            </w:r>
          </w:p>
        </w:tc>
        <w:tc>
          <w:tcPr>
            <w:tcW w:w="1928" w:type="dxa"/>
            <w:tcBorders>
              <w:top w:val="single" w:sz="2" w:space="0" w:color="auto"/>
              <w:left w:val="single" w:sz="2" w:space="0" w:color="auto"/>
              <w:bottom w:val="single" w:sz="2" w:space="0" w:color="auto"/>
              <w:right w:val="single" w:sz="2" w:space="0" w:color="auto"/>
            </w:tcBorders>
            <w:vAlign w:val="center"/>
          </w:tcPr>
          <w:p w14:paraId="17A3136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该扳手设计采用两片扳体分离打开的方法，可以给螺栓松紧时提供棘轮效果。</w:t>
            </w:r>
          </w:p>
        </w:tc>
        <w:tc>
          <w:tcPr>
            <w:tcW w:w="1928" w:type="dxa"/>
            <w:tcBorders>
              <w:top w:val="single" w:sz="2" w:space="0" w:color="auto"/>
              <w:left w:val="single" w:sz="2" w:space="0" w:color="auto"/>
              <w:bottom w:val="single" w:sz="2" w:space="0" w:color="auto"/>
              <w:right w:val="single" w:sz="2" w:space="0" w:color="auto"/>
            </w:tcBorders>
            <w:vAlign w:val="center"/>
          </w:tcPr>
          <w:p w14:paraId="662D48A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724881B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该快速扳手外形独特，开口迅速打开,并产生棘轮效果提供了实用和创新感，可占有一定的市场份额。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62A4FD8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73DC5EC7"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E21393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新型防滑两用扳手的研发</w:t>
            </w:r>
          </w:p>
        </w:tc>
        <w:tc>
          <w:tcPr>
            <w:tcW w:w="1928" w:type="dxa"/>
            <w:tcBorders>
              <w:top w:val="single" w:sz="2" w:space="0" w:color="auto"/>
              <w:left w:val="single" w:sz="2" w:space="0" w:color="auto"/>
              <w:bottom w:val="single" w:sz="2" w:space="0" w:color="auto"/>
              <w:right w:val="single" w:sz="2" w:space="0" w:color="auto"/>
            </w:tcBorders>
            <w:vAlign w:val="center"/>
          </w:tcPr>
          <w:p w14:paraId="2B9D800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该扳手的S口在传统开口的基础上，增加了防滑齿和V型结构,使该扳手在使用过程中起到防滑作用，杜绝了常规开口扳手在使用时易打滑现象。</w:t>
            </w:r>
          </w:p>
        </w:tc>
        <w:tc>
          <w:tcPr>
            <w:tcW w:w="1928" w:type="dxa"/>
            <w:tcBorders>
              <w:top w:val="single" w:sz="2" w:space="0" w:color="auto"/>
              <w:left w:val="single" w:sz="2" w:space="0" w:color="auto"/>
              <w:bottom w:val="single" w:sz="2" w:space="0" w:color="auto"/>
              <w:right w:val="single" w:sz="2" w:space="0" w:color="auto"/>
            </w:tcBorders>
            <w:vAlign w:val="center"/>
          </w:tcPr>
          <w:p w14:paraId="5446309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23C3D23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该扳手能杜绝常规开口扳手松紧螺栓产生打滑现象，提高防滑效果，实现销售后可占有一定的市场份额。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2A64B0B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2617F86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82CF39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新型防滑梅花扳手的研发</w:t>
            </w:r>
          </w:p>
        </w:tc>
        <w:tc>
          <w:tcPr>
            <w:tcW w:w="1928" w:type="dxa"/>
            <w:tcBorders>
              <w:top w:val="single" w:sz="2" w:space="0" w:color="auto"/>
              <w:left w:val="single" w:sz="2" w:space="0" w:color="auto"/>
              <w:bottom w:val="single" w:sz="2" w:space="0" w:color="auto"/>
              <w:right w:val="single" w:sz="2" w:space="0" w:color="auto"/>
            </w:tcBorders>
            <w:vAlign w:val="center"/>
          </w:tcPr>
          <w:p w14:paraId="1F8B1A5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此新型防滑梅花扳手，在常规六角梅花的基础上，三边设计了凹槽，提高螺栓防滑功能</w:t>
            </w:r>
          </w:p>
        </w:tc>
        <w:tc>
          <w:tcPr>
            <w:tcW w:w="1928" w:type="dxa"/>
            <w:tcBorders>
              <w:top w:val="single" w:sz="2" w:space="0" w:color="auto"/>
              <w:left w:val="single" w:sz="2" w:space="0" w:color="auto"/>
              <w:bottom w:val="single" w:sz="2" w:space="0" w:color="auto"/>
              <w:right w:val="single" w:sz="2" w:space="0" w:color="auto"/>
            </w:tcBorders>
            <w:vAlign w:val="center"/>
          </w:tcPr>
          <w:p w14:paraId="367F48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4C0AC4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该防滑梅花扳手针对螺栓松紧过程中产生打滑的现象，能起到很好的防滑效果，实现销售后，可占有一定的市场份额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542838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196C505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0A1386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大型化多通道多反射光路扫描感知激光传感探测装置</w:t>
            </w:r>
          </w:p>
        </w:tc>
        <w:tc>
          <w:tcPr>
            <w:tcW w:w="1928" w:type="dxa"/>
            <w:tcBorders>
              <w:top w:val="single" w:sz="2" w:space="0" w:color="auto"/>
              <w:left w:val="single" w:sz="2" w:space="0" w:color="auto"/>
              <w:bottom w:val="single" w:sz="2" w:space="0" w:color="auto"/>
              <w:right w:val="single" w:sz="2" w:space="0" w:color="auto"/>
            </w:tcBorders>
            <w:vAlign w:val="center"/>
          </w:tcPr>
          <w:p w14:paraId="43FE592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研发一款矿用本安型多线激光雷达物位传感器</w:t>
            </w:r>
          </w:p>
        </w:tc>
        <w:tc>
          <w:tcPr>
            <w:tcW w:w="1928" w:type="dxa"/>
            <w:tcBorders>
              <w:top w:val="single" w:sz="2" w:space="0" w:color="auto"/>
              <w:left w:val="single" w:sz="2" w:space="0" w:color="auto"/>
              <w:bottom w:val="single" w:sz="2" w:space="0" w:color="auto"/>
              <w:right w:val="single" w:sz="2" w:space="0" w:color="auto"/>
            </w:tcBorders>
            <w:vAlign w:val="center"/>
          </w:tcPr>
          <w:p w14:paraId="0FAE354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293EFED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70C38F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增加公司产品量产，增加生产线，提升公司产品竞争力</w:t>
            </w:r>
          </w:p>
        </w:tc>
      </w:tr>
      <w:tr w:rsidR="002224B7" w14:paraId="5A0DC74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B5402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重型多通道三维立体空间扫描感知激光传感探测装置</w:t>
            </w:r>
          </w:p>
        </w:tc>
        <w:tc>
          <w:tcPr>
            <w:tcW w:w="1928" w:type="dxa"/>
            <w:tcBorders>
              <w:top w:val="single" w:sz="2" w:space="0" w:color="auto"/>
              <w:left w:val="single" w:sz="2" w:space="0" w:color="auto"/>
              <w:bottom w:val="single" w:sz="2" w:space="0" w:color="auto"/>
              <w:right w:val="single" w:sz="2" w:space="0" w:color="auto"/>
            </w:tcBorders>
            <w:vAlign w:val="center"/>
          </w:tcPr>
          <w:p w14:paraId="10F7D9E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研发一款矿用本安型多线激光雷达物位传感器</w:t>
            </w:r>
          </w:p>
        </w:tc>
        <w:tc>
          <w:tcPr>
            <w:tcW w:w="1928" w:type="dxa"/>
            <w:tcBorders>
              <w:top w:val="single" w:sz="2" w:space="0" w:color="auto"/>
              <w:left w:val="single" w:sz="2" w:space="0" w:color="auto"/>
              <w:bottom w:val="single" w:sz="2" w:space="0" w:color="auto"/>
              <w:right w:val="single" w:sz="2" w:space="0" w:color="auto"/>
            </w:tcBorders>
            <w:vAlign w:val="center"/>
          </w:tcPr>
          <w:p w14:paraId="0F7037B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5F16EA9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0D3234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增加公司产品量产，增加生产线，提升公司产品竞争力</w:t>
            </w:r>
          </w:p>
        </w:tc>
      </w:tr>
      <w:tr w:rsidR="002224B7" w14:paraId="2168D24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DA24C4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轻量化超小型近距离多角度扫描感知激光传感探测装置</w:t>
            </w:r>
          </w:p>
        </w:tc>
        <w:tc>
          <w:tcPr>
            <w:tcW w:w="1928" w:type="dxa"/>
            <w:tcBorders>
              <w:top w:val="single" w:sz="2" w:space="0" w:color="auto"/>
              <w:left w:val="single" w:sz="2" w:space="0" w:color="auto"/>
              <w:bottom w:val="single" w:sz="2" w:space="0" w:color="auto"/>
              <w:right w:val="single" w:sz="2" w:space="0" w:color="auto"/>
            </w:tcBorders>
            <w:vAlign w:val="center"/>
          </w:tcPr>
          <w:p w14:paraId="3654173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通过项目开发新产品，一款是 V 系列激光雷达，另一款是 C 系列激光雷达</w:t>
            </w:r>
          </w:p>
        </w:tc>
        <w:tc>
          <w:tcPr>
            <w:tcW w:w="1928" w:type="dxa"/>
            <w:tcBorders>
              <w:top w:val="single" w:sz="2" w:space="0" w:color="auto"/>
              <w:left w:val="single" w:sz="2" w:space="0" w:color="auto"/>
              <w:bottom w:val="single" w:sz="2" w:space="0" w:color="auto"/>
              <w:right w:val="single" w:sz="2" w:space="0" w:color="auto"/>
            </w:tcBorders>
            <w:vAlign w:val="center"/>
          </w:tcPr>
          <w:p w14:paraId="530B0B9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69C7A6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2B3EC06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增加公司产品量产，增加生产线，提升公司产品竞争力</w:t>
            </w:r>
          </w:p>
        </w:tc>
      </w:tr>
      <w:tr w:rsidR="002224B7" w14:paraId="50456E1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D583FA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高精度近距离扫描测绘激光传感探测装置</w:t>
            </w:r>
          </w:p>
        </w:tc>
        <w:tc>
          <w:tcPr>
            <w:tcW w:w="1928" w:type="dxa"/>
            <w:tcBorders>
              <w:top w:val="single" w:sz="2" w:space="0" w:color="auto"/>
              <w:left w:val="single" w:sz="2" w:space="0" w:color="auto"/>
              <w:bottom w:val="single" w:sz="2" w:space="0" w:color="auto"/>
              <w:right w:val="single" w:sz="2" w:space="0" w:color="auto"/>
            </w:tcBorders>
            <w:vAlign w:val="center"/>
          </w:tcPr>
          <w:p w14:paraId="4D8F54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研发一款高精度的测绘激光产品，达到毫米级精度需求，用于建筑行业的数字建模</w:t>
            </w:r>
          </w:p>
        </w:tc>
        <w:tc>
          <w:tcPr>
            <w:tcW w:w="1928" w:type="dxa"/>
            <w:tcBorders>
              <w:top w:val="single" w:sz="2" w:space="0" w:color="auto"/>
              <w:left w:val="single" w:sz="2" w:space="0" w:color="auto"/>
              <w:bottom w:val="single" w:sz="2" w:space="0" w:color="auto"/>
              <w:right w:val="single" w:sz="2" w:space="0" w:color="auto"/>
            </w:tcBorders>
            <w:vAlign w:val="center"/>
          </w:tcPr>
          <w:p w14:paraId="0EA389E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32EE969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0614351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增加公司产品量产，增加生产线，提升公司产品竞争力</w:t>
            </w:r>
          </w:p>
        </w:tc>
      </w:tr>
      <w:tr w:rsidR="002224B7" w14:paraId="31ACF20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29D9E8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多冗余安全型近距离</w:t>
            </w:r>
            <w:r>
              <w:rPr>
                <w:rFonts w:ascii="宋体" w:eastAsia="宋体" w:hAnsi="宋体" w:cs="宋体"/>
                <w:sz w:val="18"/>
                <w:szCs w:val="18"/>
              </w:rPr>
              <w:lastRenderedPageBreak/>
              <w:t>扫描感知激光传感探测装置</w:t>
            </w:r>
          </w:p>
        </w:tc>
        <w:tc>
          <w:tcPr>
            <w:tcW w:w="1928" w:type="dxa"/>
            <w:tcBorders>
              <w:top w:val="single" w:sz="2" w:space="0" w:color="auto"/>
              <w:left w:val="single" w:sz="2" w:space="0" w:color="auto"/>
              <w:bottom w:val="single" w:sz="2" w:space="0" w:color="auto"/>
              <w:right w:val="single" w:sz="2" w:space="0" w:color="auto"/>
            </w:tcBorders>
            <w:vAlign w:val="center"/>
          </w:tcPr>
          <w:p w14:paraId="43D6AA8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研发一款安全型雷达</w:t>
            </w:r>
          </w:p>
        </w:tc>
        <w:tc>
          <w:tcPr>
            <w:tcW w:w="1928" w:type="dxa"/>
            <w:tcBorders>
              <w:top w:val="single" w:sz="2" w:space="0" w:color="auto"/>
              <w:left w:val="single" w:sz="2" w:space="0" w:color="auto"/>
              <w:bottom w:val="single" w:sz="2" w:space="0" w:color="auto"/>
              <w:right w:val="single" w:sz="2" w:space="0" w:color="auto"/>
            </w:tcBorders>
            <w:vAlign w:val="center"/>
          </w:tcPr>
          <w:p w14:paraId="1D5809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556E90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w:t>
            </w:r>
            <w:r>
              <w:rPr>
                <w:rFonts w:ascii="宋体" w:eastAsia="宋体" w:hAnsi="宋体" w:cs="宋体"/>
                <w:sz w:val="18"/>
                <w:szCs w:val="18"/>
              </w:rPr>
              <w:lastRenderedPageBreak/>
              <w:t>济效益</w:t>
            </w:r>
          </w:p>
        </w:tc>
        <w:tc>
          <w:tcPr>
            <w:tcW w:w="1928" w:type="dxa"/>
            <w:tcBorders>
              <w:top w:val="single" w:sz="2" w:space="0" w:color="auto"/>
              <w:left w:val="single" w:sz="2" w:space="0" w:color="auto"/>
              <w:bottom w:val="single" w:sz="2" w:space="0" w:color="auto"/>
              <w:right w:val="single" w:sz="2" w:space="0" w:color="auto"/>
            </w:tcBorders>
            <w:vAlign w:val="center"/>
          </w:tcPr>
          <w:p w14:paraId="0DA5EE2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增加公司产品量产，</w:t>
            </w:r>
            <w:r>
              <w:rPr>
                <w:rFonts w:ascii="宋体" w:eastAsia="宋体" w:hAnsi="宋体" w:cs="宋体"/>
                <w:sz w:val="18"/>
                <w:szCs w:val="18"/>
              </w:rPr>
              <w:lastRenderedPageBreak/>
              <w:t>增加生产线，提升公司产品竞争力</w:t>
            </w:r>
          </w:p>
        </w:tc>
      </w:tr>
      <w:tr w:rsidR="002224B7" w14:paraId="650B517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2CDDD6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小型纯固态近距离扫描感知激光传感探测装置</w:t>
            </w:r>
          </w:p>
        </w:tc>
        <w:tc>
          <w:tcPr>
            <w:tcW w:w="1928" w:type="dxa"/>
            <w:tcBorders>
              <w:top w:val="single" w:sz="2" w:space="0" w:color="auto"/>
              <w:left w:val="single" w:sz="2" w:space="0" w:color="auto"/>
              <w:bottom w:val="single" w:sz="2" w:space="0" w:color="auto"/>
              <w:right w:val="single" w:sz="2" w:space="0" w:color="auto"/>
            </w:tcBorders>
            <w:vAlign w:val="center"/>
          </w:tcPr>
          <w:p w14:paraId="3EB43A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研发一款是 C 系列激光雷达，用于低成本的商业用激光雷达</w:t>
            </w:r>
          </w:p>
        </w:tc>
        <w:tc>
          <w:tcPr>
            <w:tcW w:w="1928" w:type="dxa"/>
            <w:tcBorders>
              <w:top w:val="single" w:sz="2" w:space="0" w:color="auto"/>
              <w:left w:val="single" w:sz="2" w:space="0" w:color="auto"/>
              <w:bottom w:val="single" w:sz="2" w:space="0" w:color="auto"/>
              <w:right w:val="single" w:sz="2" w:space="0" w:color="auto"/>
            </w:tcBorders>
            <w:vAlign w:val="center"/>
          </w:tcPr>
          <w:p w14:paraId="233F7CC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55A360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77C53EE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增加公司产品量产，增加生产线，提升公司产品竞争力</w:t>
            </w:r>
          </w:p>
        </w:tc>
      </w:tr>
      <w:tr w:rsidR="002224B7" w14:paraId="76007D1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E409C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高效节能型吸尘器的研发</w:t>
            </w:r>
          </w:p>
        </w:tc>
        <w:tc>
          <w:tcPr>
            <w:tcW w:w="1928" w:type="dxa"/>
            <w:tcBorders>
              <w:top w:val="single" w:sz="2" w:space="0" w:color="auto"/>
              <w:left w:val="single" w:sz="2" w:space="0" w:color="auto"/>
              <w:bottom w:val="single" w:sz="2" w:space="0" w:color="auto"/>
              <w:right w:val="single" w:sz="2" w:space="0" w:color="auto"/>
            </w:tcBorders>
            <w:vAlign w:val="center"/>
          </w:tcPr>
          <w:p w14:paraId="0FC80C1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使吸尘器产品更加节能环保</w:t>
            </w:r>
          </w:p>
        </w:tc>
        <w:tc>
          <w:tcPr>
            <w:tcW w:w="1928" w:type="dxa"/>
            <w:tcBorders>
              <w:top w:val="single" w:sz="2" w:space="0" w:color="auto"/>
              <w:left w:val="single" w:sz="2" w:space="0" w:color="auto"/>
              <w:bottom w:val="single" w:sz="2" w:space="0" w:color="auto"/>
              <w:right w:val="single" w:sz="2" w:space="0" w:color="auto"/>
            </w:tcBorders>
            <w:vAlign w:val="center"/>
          </w:tcPr>
          <w:p w14:paraId="0883B30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3F77FEF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797E1B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51BB88E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BCD0E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静音型大流量吸尘器的研发</w:t>
            </w:r>
          </w:p>
        </w:tc>
        <w:tc>
          <w:tcPr>
            <w:tcW w:w="1928" w:type="dxa"/>
            <w:tcBorders>
              <w:top w:val="single" w:sz="2" w:space="0" w:color="auto"/>
              <w:left w:val="single" w:sz="2" w:space="0" w:color="auto"/>
              <w:bottom w:val="single" w:sz="2" w:space="0" w:color="auto"/>
              <w:right w:val="single" w:sz="2" w:space="0" w:color="auto"/>
            </w:tcBorders>
            <w:vAlign w:val="center"/>
          </w:tcPr>
          <w:p w14:paraId="54A53D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降低吸尘器产品噪音</w:t>
            </w:r>
          </w:p>
        </w:tc>
        <w:tc>
          <w:tcPr>
            <w:tcW w:w="1928" w:type="dxa"/>
            <w:tcBorders>
              <w:top w:val="single" w:sz="2" w:space="0" w:color="auto"/>
              <w:left w:val="single" w:sz="2" w:space="0" w:color="auto"/>
              <w:bottom w:val="single" w:sz="2" w:space="0" w:color="auto"/>
              <w:right w:val="single" w:sz="2" w:space="0" w:color="auto"/>
            </w:tcBorders>
            <w:vAlign w:val="center"/>
          </w:tcPr>
          <w:p w14:paraId="6234FB9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25A5A50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5EB7F1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47C4634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28064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软硬两用管和吸尘器的研究开发</w:t>
            </w:r>
          </w:p>
        </w:tc>
        <w:tc>
          <w:tcPr>
            <w:tcW w:w="1928" w:type="dxa"/>
            <w:tcBorders>
              <w:top w:val="single" w:sz="2" w:space="0" w:color="auto"/>
              <w:left w:val="single" w:sz="2" w:space="0" w:color="auto"/>
              <w:bottom w:val="single" w:sz="2" w:space="0" w:color="auto"/>
              <w:right w:val="single" w:sz="2" w:space="0" w:color="auto"/>
            </w:tcBorders>
            <w:vAlign w:val="center"/>
          </w:tcPr>
          <w:p w14:paraId="328F22A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增强吸尘器产品的清洁效果</w:t>
            </w:r>
          </w:p>
        </w:tc>
        <w:tc>
          <w:tcPr>
            <w:tcW w:w="1928" w:type="dxa"/>
            <w:tcBorders>
              <w:top w:val="single" w:sz="2" w:space="0" w:color="auto"/>
              <w:left w:val="single" w:sz="2" w:space="0" w:color="auto"/>
              <w:bottom w:val="single" w:sz="2" w:space="0" w:color="auto"/>
              <w:right w:val="single" w:sz="2" w:space="0" w:color="auto"/>
            </w:tcBorders>
            <w:vAlign w:val="center"/>
          </w:tcPr>
          <w:p w14:paraId="38305A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321FC0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072F971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59D257D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421D31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关于吸尘器自密封排水盖的改进研发</w:t>
            </w:r>
          </w:p>
        </w:tc>
        <w:tc>
          <w:tcPr>
            <w:tcW w:w="1928" w:type="dxa"/>
            <w:tcBorders>
              <w:top w:val="single" w:sz="2" w:space="0" w:color="auto"/>
              <w:left w:val="single" w:sz="2" w:space="0" w:color="auto"/>
              <w:bottom w:val="single" w:sz="2" w:space="0" w:color="auto"/>
              <w:right w:val="single" w:sz="2" w:space="0" w:color="auto"/>
            </w:tcBorders>
            <w:vAlign w:val="center"/>
          </w:tcPr>
          <w:p w14:paraId="30ACF97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提高吸尘器产品的使用效能</w:t>
            </w:r>
          </w:p>
        </w:tc>
        <w:tc>
          <w:tcPr>
            <w:tcW w:w="1928" w:type="dxa"/>
            <w:tcBorders>
              <w:top w:val="single" w:sz="2" w:space="0" w:color="auto"/>
              <w:left w:val="single" w:sz="2" w:space="0" w:color="auto"/>
              <w:bottom w:val="single" w:sz="2" w:space="0" w:color="auto"/>
              <w:right w:val="single" w:sz="2" w:space="0" w:color="auto"/>
            </w:tcBorders>
            <w:vAlign w:val="center"/>
          </w:tcPr>
          <w:p w14:paraId="76EA523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1660227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0116915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6534166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581F8B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免浸漆在高效铝电机的应用</w:t>
            </w:r>
          </w:p>
        </w:tc>
        <w:tc>
          <w:tcPr>
            <w:tcW w:w="1928" w:type="dxa"/>
            <w:tcBorders>
              <w:top w:val="single" w:sz="2" w:space="0" w:color="auto"/>
              <w:left w:val="single" w:sz="2" w:space="0" w:color="auto"/>
              <w:bottom w:val="single" w:sz="2" w:space="0" w:color="auto"/>
              <w:right w:val="single" w:sz="2" w:space="0" w:color="auto"/>
            </w:tcBorders>
            <w:vAlign w:val="center"/>
          </w:tcPr>
          <w:p w14:paraId="162FE06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采用铝漆包线开发高效吸尘电机（效率优于现有铜线电机）</w:t>
            </w:r>
          </w:p>
        </w:tc>
        <w:tc>
          <w:tcPr>
            <w:tcW w:w="1928" w:type="dxa"/>
            <w:tcBorders>
              <w:top w:val="single" w:sz="2" w:space="0" w:color="auto"/>
              <w:left w:val="single" w:sz="2" w:space="0" w:color="auto"/>
              <w:bottom w:val="single" w:sz="2" w:space="0" w:color="auto"/>
              <w:right w:val="single" w:sz="2" w:space="0" w:color="auto"/>
            </w:tcBorders>
            <w:vAlign w:val="center"/>
          </w:tcPr>
          <w:p w14:paraId="45C061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057175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28266D1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500A5DA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A4D1A4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基于流体力学的高效节能新型动叶轮在吸尘器的应用</w:t>
            </w:r>
          </w:p>
        </w:tc>
        <w:tc>
          <w:tcPr>
            <w:tcW w:w="1928" w:type="dxa"/>
            <w:tcBorders>
              <w:top w:val="single" w:sz="2" w:space="0" w:color="auto"/>
              <w:left w:val="single" w:sz="2" w:space="0" w:color="auto"/>
              <w:bottom w:val="single" w:sz="2" w:space="0" w:color="auto"/>
              <w:right w:val="single" w:sz="2" w:space="0" w:color="auto"/>
            </w:tcBorders>
            <w:vAlign w:val="center"/>
          </w:tcPr>
          <w:p w14:paraId="1AF5147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提升吸尘器产品的吸力，同时降低能耗</w:t>
            </w:r>
          </w:p>
        </w:tc>
        <w:tc>
          <w:tcPr>
            <w:tcW w:w="1928" w:type="dxa"/>
            <w:tcBorders>
              <w:top w:val="single" w:sz="2" w:space="0" w:color="auto"/>
              <w:left w:val="single" w:sz="2" w:space="0" w:color="auto"/>
              <w:bottom w:val="single" w:sz="2" w:space="0" w:color="auto"/>
              <w:right w:val="single" w:sz="2" w:space="0" w:color="auto"/>
            </w:tcBorders>
            <w:vAlign w:val="center"/>
          </w:tcPr>
          <w:p w14:paraId="471F05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C2E6AE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6BC718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0D8F32F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8B750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关于儿童机械工具组件的研究开发</w:t>
            </w:r>
          </w:p>
        </w:tc>
        <w:tc>
          <w:tcPr>
            <w:tcW w:w="1928" w:type="dxa"/>
            <w:tcBorders>
              <w:top w:val="single" w:sz="2" w:space="0" w:color="auto"/>
              <w:left w:val="single" w:sz="2" w:space="0" w:color="auto"/>
              <w:bottom w:val="single" w:sz="2" w:space="0" w:color="auto"/>
              <w:right w:val="single" w:sz="2" w:space="0" w:color="auto"/>
            </w:tcBorders>
            <w:vAlign w:val="center"/>
          </w:tcPr>
          <w:p w14:paraId="6BA34B0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研发更便捷更高效的产品</w:t>
            </w:r>
          </w:p>
        </w:tc>
        <w:tc>
          <w:tcPr>
            <w:tcW w:w="1928" w:type="dxa"/>
            <w:tcBorders>
              <w:top w:val="single" w:sz="2" w:space="0" w:color="auto"/>
              <w:left w:val="single" w:sz="2" w:space="0" w:color="auto"/>
              <w:bottom w:val="single" w:sz="2" w:space="0" w:color="auto"/>
              <w:right w:val="single" w:sz="2" w:space="0" w:color="auto"/>
            </w:tcBorders>
            <w:vAlign w:val="center"/>
          </w:tcPr>
          <w:p w14:paraId="7281DF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7B642B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4CD7CAE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增加收入</w:t>
            </w:r>
          </w:p>
        </w:tc>
      </w:tr>
      <w:tr w:rsidR="002224B7" w14:paraId="5F28145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9A319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机器人在吸尘器铁桶焊接方面的开发应用</w:t>
            </w:r>
          </w:p>
        </w:tc>
        <w:tc>
          <w:tcPr>
            <w:tcW w:w="1928" w:type="dxa"/>
            <w:tcBorders>
              <w:top w:val="single" w:sz="2" w:space="0" w:color="auto"/>
              <w:left w:val="single" w:sz="2" w:space="0" w:color="auto"/>
              <w:bottom w:val="single" w:sz="2" w:space="0" w:color="auto"/>
              <w:right w:val="single" w:sz="2" w:space="0" w:color="auto"/>
            </w:tcBorders>
            <w:vAlign w:val="center"/>
          </w:tcPr>
          <w:p w14:paraId="1103FF9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效提升生产效率</w:t>
            </w:r>
          </w:p>
        </w:tc>
        <w:tc>
          <w:tcPr>
            <w:tcW w:w="1928" w:type="dxa"/>
            <w:tcBorders>
              <w:top w:val="single" w:sz="2" w:space="0" w:color="auto"/>
              <w:left w:val="single" w:sz="2" w:space="0" w:color="auto"/>
              <w:bottom w:val="single" w:sz="2" w:space="0" w:color="auto"/>
              <w:right w:val="single" w:sz="2" w:space="0" w:color="auto"/>
            </w:tcBorders>
            <w:vAlign w:val="center"/>
          </w:tcPr>
          <w:p w14:paraId="6170A90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3A1170B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4A1D3FD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自动化生产更进一步</w:t>
            </w:r>
          </w:p>
        </w:tc>
      </w:tr>
      <w:tr w:rsidR="002224B7" w14:paraId="024EE46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FA249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吸尘器用宠物梳子吸嘴的研究</w:t>
            </w:r>
          </w:p>
        </w:tc>
        <w:tc>
          <w:tcPr>
            <w:tcW w:w="1928" w:type="dxa"/>
            <w:tcBorders>
              <w:top w:val="single" w:sz="2" w:space="0" w:color="auto"/>
              <w:left w:val="single" w:sz="2" w:space="0" w:color="auto"/>
              <w:bottom w:val="single" w:sz="2" w:space="0" w:color="auto"/>
              <w:right w:val="single" w:sz="2" w:space="0" w:color="auto"/>
            </w:tcBorders>
            <w:vAlign w:val="center"/>
          </w:tcPr>
          <w:p w14:paraId="2FEA3D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有效地完成宠物毛发的梳理和收集</w:t>
            </w:r>
          </w:p>
        </w:tc>
        <w:tc>
          <w:tcPr>
            <w:tcW w:w="1928" w:type="dxa"/>
            <w:tcBorders>
              <w:top w:val="single" w:sz="2" w:space="0" w:color="auto"/>
              <w:left w:val="single" w:sz="2" w:space="0" w:color="auto"/>
              <w:bottom w:val="single" w:sz="2" w:space="0" w:color="auto"/>
              <w:right w:val="single" w:sz="2" w:space="0" w:color="auto"/>
            </w:tcBorders>
            <w:vAlign w:val="center"/>
          </w:tcPr>
          <w:p w14:paraId="4844DE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150AD1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5B1CFE2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w:t>
            </w:r>
          </w:p>
        </w:tc>
      </w:tr>
      <w:tr w:rsidR="002224B7" w14:paraId="7D5C663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79C184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便于黑暗环境使用的吸尘器的研发</w:t>
            </w:r>
          </w:p>
        </w:tc>
        <w:tc>
          <w:tcPr>
            <w:tcW w:w="1928" w:type="dxa"/>
            <w:tcBorders>
              <w:top w:val="single" w:sz="2" w:space="0" w:color="auto"/>
              <w:left w:val="single" w:sz="2" w:space="0" w:color="auto"/>
              <w:bottom w:val="single" w:sz="2" w:space="0" w:color="auto"/>
              <w:right w:val="single" w:sz="2" w:space="0" w:color="auto"/>
            </w:tcBorders>
            <w:vAlign w:val="center"/>
          </w:tcPr>
          <w:p w14:paraId="2A5C611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使吸尘器产品实现照明功能</w:t>
            </w:r>
          </w:p>
        </w:tc>
        <w:tc>
          <w:tcPr>
            <w:tcW w:w="1928" w:type="dxa"/>
            <w:tcBorders>
              <w:top w:val="single" w:sz="2" w:space="0" w:color="auto"/>
              <w:left w:val="single" w:sz="2" w:space="0" w:color="auto"/>
              <w:bottom w:val="single" w:sz="2" w:space="0" w:color="auto"/>
              <w:right w:val="single" w:sz="2" w:space="0" w:color="auto"/>
            </w:tcBorders>
            <w:vAlign w:val="center"/>
          </w:tcPr>
          <w:p w14:paraId="3505A58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34ABA3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为公司提升良好的经济效益</w:t>
            </w:r>
          </w:p>
        </w:tc>
        <w:tc>
          <w:tcPr>
            <w:tcW w:w="1928" w:type="dxa"/>
            <w:tcBorders>
              <w:top w:val="single" w:sz="2" w:space="0" w:color="auto"/>
              <w:left w:val="single" w:sz="2" w:space="0" w:color="auto"/>
              <w:bottom w:val="single" w:sz="2" w:space="0" w:color="auto"/>
              <w:right w:val="single" w:sz="2" w:space="0" w:color="auto"/>
            </w:tcBorders>
            <w:vAlign w:val="center"/>
          </w:tcPr>
          <w:p w14:paraId="37BD89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w:t>
            </w:r>
          </w:p>
        </w:tc>
      </w:tr>
      <w:tr w:rsidR="002224B7" w14:paraId="411AC52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CCA6F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高效率无线充电技术在电动工具及箱柜的研发</w:t>
            </w:r>
          </w:p>
        </w:tc>
        <w:tc>
          <w:tcPr>
            <w:tcW w:w="1928" w:type="dxa"/>
            <w:tcBorders>
              <w:top w:val="single" w:sz="2" w:space="0" w:color="auto"/>
              <w:left w:val="single" w:sz="2" w:space="0" w:color="auto"/>
              <w:bottom w:val="single" w:sz="2" w:space="0" w:color="auto"/>
              <w:right w:val="single" w:sz="2" w:space="0" w:color="auto"/>
            </w:tcBorders>
            <w:vAlign w:val="center"/>
          </w:tcPr>
          <w:p w14:paraId="5D377B0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3476A86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47269B5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2F21DC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0735F1A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B0AB5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防泄密RFID技术箱柜的研发</w:t>
            </w:r>
          </w:p>
        </w:tc>
        <w:tc>
          <w:tcPr>
            <w:tcW w:w="1928" w:type="dxa"/>
            <w:tcBorders>
              <w:top w:val="single" w:sz="2" w:space="0" w:color="auto"/>
              <w:left w:val="single" w:sz="2" w:space="0" w:color="auto"/>
              <w:bottom w:val="single" w:sz="2" w:space="0" w:color="auto"/>
              <w:right w:val="single" w:sz="2" w:space="0" w:color="auto"/>
            </w:tcBorders>
            <w:vAlign w:val="center"/>
          </w:tcPr>
          <w:p w14:paraId="24E48F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6F68164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072B20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1C9124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7C8C23A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B8549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智能密码锁组合箱柜的研发</w:t>
            </w:r>
          </w:p>
        </w:tc>
        <w:tc>
          <w:tcPr>
            <w:tcW w:w="1928" w:type="dxa"/>
            <w:tcBorders>
              <w:top w:val="single" w:sz="2" w:space="0" w:color="auto"/>
              <w:left w:val="single" w:sz="2" w:space="0" w:color="auto"/>
              <w:bottom w:val="single" w:sz="2" w:space="0" w:color="auto"/>
              <w:right w:val="single" w:sz="2" w:space="0" w:color="auto"/>
            </w:tcBorders>
            <w:vAlign w:val="center"/>
          </w:tcPr>
          <w:p w14:paraId="03616A3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4B33F0E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22AEC2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2567073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2B06A00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7411F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高强度VCM覆膜板工具箱的研究和开发</w:t>
            </w:r>
          </w:p>
        </w:tc>
        <w:tc>
          <w:tcPr>
            <w:tcW w:w="1928" w:type="dxa"/>
            <w:tcBorders>
              <w:top w:val="single" w:sz="2" w:space="0" w:color="auto"/>
              <w:left w:val="single" w:sz="2" w:space="0" w:color="auto"/>
              <w:bottom w:val="single" w:sz="2" w:space="0" w:color="auto"/>
              <w:right w:val="single" w:sz="2" w:space="0" w:color="auto"/>
            </w:tcBorders>
            <w:vAlign w:val="center"/>
          </w:tcPr>
          <w:p w14:paraId="085F7D6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5259B17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55FA7AD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0547B5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1FC2016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8354F0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智能跟随技术工具车的研究与开发</w:t>
            </w:r>
          </w:p>
        </w:tc>
        <w:tc>
          <w:tcPr>
            <w:tcW w:w="1928" w:type="dxa"/>
            <w:tcBorders>
              <w:top w:val="single" w:sz="2" w:space="0" w:color="auto"/>
              <w:left w:val="single" w:sz="2" w:space="0" w:color="auto"/>
              <w:bottom w:val="single" w:sz="2" w:space="0" w:color="auto"/>
              <w:right w:val="single" w:sz="2" w:space="0" w:color="auto"/>
            </w:tcBorders>
            <w:vAlign w:val="center"/>
          </w:tcPr>
          <w:p w14:paraId="7025CB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7505BF5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788B4B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12DC129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0DCB670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0BC780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模块化工具箱柜的研究和开发</w:t>
            </w:r>
          </w:p>
        </w:tc>
        <w:tc>
          <w:tcPr>
            <w:tcW w:w="1928" w:type="dxa"/>
            <w:tcBorders>
              <w:top w:val="single" w:sz="2" w:space="0" w:color="auto"/>
              <w:left w:val="single" w:sz="2" w:space="0" w:color="auto"/>
              <w:bottom w:val="single" w:sz="2" w:space="0" w:color="auto"/>
              <w:right w:val="single" w:sz="2" w:space="0" w:color="auto"/>
            </w:tcBorders>
            <w:vAlign w:val="center"/>
          </w:tcPr>
          <w:p w14:paraId="0955737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2E3A9A3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193B9DA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1F1BEF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386E309D"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F3C9CC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智能语音工具车的研究与开发</w:t>
            </w:r>
          </w:p>
        </w:tc>
        <w:tc>
          <w:tcPr>
            <w:tcW w:w="1928" w:type="dxa"/>
            <w:tcBorders>
              <w:top w:val="single" w:sz="2" w:space="0" w:color="auto"/>
              <w:left w:val="single" w:sz="2" w:space="0" w:color="auto"/>
              <w:bottom w:val="single" w:sz="2" w:space="0" w:color="auto"/>
              <w:right w:val="single" w:sz="2" w:space="0" w:color="auto"/>
            </w:tcBorders>
            <w:vAlign w:val="center"/>
          </w:tcPr>
          <w:p w14:paraId="6356AC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0F17EAD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23988E8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2E9F82E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3F946A2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64BB63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一种具备抽屉自动焊机功能的工具箱产品的研究和开发</w:t>
            </w:r>
          </w:p>
        </w:tc>
        <w:tc>
          <w:tcPr>
            <w:tcW w:w="1928" w:type="dxa"/>
            <w:tcBorders>
              <w:top w:val="single" w:sz="2" w:space="0" w:color="auto"/>
              <w:left w:val="single" w:sz="2" w:space="0" w:color="auto"/>
              <w:bottom w:val="single" w:sz="2" w:space="0" w:color="auto"/>
              <w:right w:val="single" w:sz="2" w:space="0" w:color="auto"/>
            </w:tcBorders>
            <w:vAlign w:val="center"/>
          </w:tcPr>
          <w:p w14:paraId="5199A1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0DC5ABD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735D87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662549F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1650E7E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BB9C5B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一种具备箱体焊接成形机功能的工具箱产品的研究和开发</w:t>
            </w:r>
          </w:p>
        </w:tc>
        <w:tc>
          <w:tcPr>
            <w:tcW w:w="1928" w:type="dxa"/>
            <w:tcBorders>
              <w:top w:val="single" w:sz="2" w:space="0" w:color="auto"/>
              <w:left w:val="single" w:sz="2" w:space="0" w:color="auto"/>
              <w:bottom w:val="single" w:sz="2" w:space="0" w:color="auto"/>
              <w:right w:val="single" w:sz="2" w:space="0" w:color="auto"/>
            </w:tcBorders>
            <w:vAlign w:val="center"/>
          </w:tcPr>
          <w:p w14:paraId="60E3E6D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221C61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35E02A0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73B8DF0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1A0AB2B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8DCA8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一种雷达感应工具车的研究和开发</w:t>
            </w:r>
          </w:p>
        </w:tc>
        <w:tc>
          <w:tcPr>
            <w:tcW w:w="1928" w:type="dxa"/>
            <w:tcBorders>
              <w:top w:val="single" w:sz="2" w:space="0" w:color="auto"/>
              <w:left w:val="single" w:sz="2" w:space="0" w:color="auto"/>
              <w:bottom w:val="single" w:sz="2" w:space="0" w:color="auto"/>
              <w:right w:val="single" w:sz="2" w:space="0" w:color="auto"/>
            </w:tcBorders>
            <w:vAlign w:val="center"/>
          </w:tcPr>
          <w:p w14:paraId="0449BE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1C2C80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7244C2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52E799F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1F2B5CB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776AE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一种骨架产品快速安装的研究和开发</w:t>
            </w:r>
          </w:p>
        </w:tc>
        <w:tc>
          <w:tcPr>
            <w:tcW w:w="1928" w:type="dxa"/>
            <w:tcBorders>
              <w:top w:val="single" w:sz="2" w:space="0" w:color="auto"/>
              <w:left w:val="single" w:sz="2" w:space="0" w:color="auto"/>
              <w:bottom w:val="single" w:sz="2" w:space="0" w:color="auto"/>
              <w:right w:val="single" w:sz="2" w:space="0" w:color="auto"/>
            </w:tcBorders>
            <w:vAlign w:val="center"/>
          </w:tcPr>
          <w:p w14:paraId="0EFE5DE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4F65B60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0C04B9C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开发全新产品</w:t>
            </w:r>
          </w:p>
        </w:tc>
        <w:tc>
          <w:tcPr>
            <w:tcW w:w="1928" w:type="dxa"/>
            <w:tcBorders>
              <w:top w:val="single" w:sz="2" w:space="0" w:color="auto"/>
              <w:left w:val="single" w:sz="2" w:space="0" w:color="auto"/>
              <w:bottom w:val="single" w:sz="2" w:space="0" w:color="auto"/>
              <w:right w:val="single" w:sz="2" w:space="0" w:color="auto"/>
            </w:tcBorders>
            <w:vAlign w:val="center"/>
          </w:tcPr>
          <w:p w14:paraId="2C56F61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5389276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D90D7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高性能耐磨防刮花涂层材料研究与开发</w:t>
            </w:r>
          </w:p>
        </w:tc>
        <w:tc>
          <w:tcPr>
            <w:tcW w:w="1928" w:type="dxa"/>
            <w:tcBorders>
              <w:top w:val="single" w:sz="2" w:space="0" w:color="auto"/>
              <w:left w:val="single" w:sz="2" w:space="0" w:color="auto"/>
              <w:bottom w:val="single" w:sz="2" w:space="0" w:color="auto"/>
              <w:right w:val="single" w:sz="2" w:space="0" w:color="auto"/>
            </w:tcBorders>
            <w:vAlign w:val="center"/>
          </w:tcPr>
          <w:p w14:paraId="18AA65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w:t>
            </w:r>
          </w:p>
        </w:tc>
        <w:tc>
          <w:tcPr>
            <w:tcW w:w="1928" w:type="dxa"/>
            <w:tcBorders>
              <w:top w:val="single" w:sz="2" w:space="0" w:color="auto"/>
              <w:left w:val="single" w:sz="2" w:space="0" w:color="auto"/>
              <w:bottom w:val="single" w:sz="2" w:space="0" w:color="auto"/>
              <w:right w:val="single" w:sz="2" w:space="0" w:color="auto"/>
            </w:tcBorders>
            <w:vAlign w:val="center"/>
          </w:tcPr>
          <w:p w14:paraId="5BF8ACE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6E0E7BF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w:t>
            </w:r>
          </w:p>
        </w:tc>
        <w:tc>
          <w:tcPr>
            <w:tcW w:w="1928" w:type="dxa"/>
            <w:tcBorders>
              <w:top w:val="single" w:sz="2" w:space="0" w:color="auto"/>
              <w:left w:val="single" w:sz="2" w:space="0" w:color="auto"/>
              <w:bottom w:val="single" w:sz="2" w:space="0" w:color="auto"/>
              <w:right w:val="single" w:sz="2" w:space="0" w:color="auto"/>
            </w:tcBorders>
            <w:vAlign w:val="center"/>
          </w:tcPr>
          <w:p w14:paraId="3CB7000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2AA6ADE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FBA1F0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箱柜产品户外储能技术的研究与开发</w:t>
            </w:r>
          </w:p>
        </w:tc>
        <w:tc>
          <w:tcPr>
            <w:tcW w:w="1928" w:type="dxa"/>
            <w:tcBorders>
              <w:top w:val="single" w:sz="2" w:space="0" w:color="auto"/>
              <w:left w:val="single" w:sz="2" w:space="0" w:color="auto"/>
              <w:bottom w:val="single" w:sz="2" w:space="0" w:color="auto"/>
              <w:right w:val="single" w:sz="2" w:space="0" w:color="auto"/>
            </w:tcBorders>
            <w:vAlign w:val="center"/>
          </w:tcPr>
          <w:p w14:paraId="3244D2E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w:t>
            </w:r>
          </w:p>
        </w:tc>
        <w:tc>
          <w:tcPr>
            <w:tcW w:w="1928" w:type="dxa"/>
            <w:tcBorders>
              <w:top w:val="single" w:sz="2" w:space="0" w:color="auto"/>
              <w:left w:val="single" w:sz="2" w:space="0" w:color="auto"/>
              <w:bottom w:val="single" w:sz="2" w:space="0" w:color="auto"/>
              <w:right w:val="single" w:sz="2" w:space="0" w:color="auto"/>
            </w:tcBorders>
            <w:vAlign w:val="center"/>
          </w:tcPr>
          <w:p w14:paraId="155C3B8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0E640E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增加产品功能</w:t>
            </w:r>
          </w:p>
        </w:tc>
        <w:tc>
          <w:tcPr>
            <w:tcW w:w="1928" w:type="dxa"/>
            <w:tcBorders>
              <w:top w:val="single" w:sz="2" w:space="0" w:color="auto"/>
              <w:left w:val="single" w:sz="2" w:space="0" w:color="auto"/>
              <w:bottom w:val="single" w:sz="2" w:space="0" w:color="auto"/>
              <w:right w:val="single" w:sz="2" w:space="0" w:color="auto"/>
            </w:tcBorders>
            <w:vAlign w:val="center"/>
          </w:tcPr>
          <w:p w14:paraId="2FA010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扩大产品线、增加公司收入及利润</w:t>
            </w:r>
          </w:p>
        </w:tc>
      </w:tr>
      <w:tr w:rsidR="002224B7" w14:paraId="0C0210F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769A2B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项目310(新600系</w:t>
            </w:r>
            <w:r>
              <w:rPr>
                <w:rFonts w:ascii="宋体" w:eastAsia="宋体" w:hAnsi="宋体" w:cs="宋体"/>
                <w:sz w:val="18"/>
                <w:szCs w:val="18"/>
              </w:rPr>
              <w:lastRenderedPageBreak/>
              <w:t>列)</w:t>
            </w:r>
          </w:p>
        </w:tc>
        <w:tc>
          <w:tcPr>
            <w:tcW w:w="1928" w:type="dxa"/>
            <w:tcBorders>
              <w:top w:val="single" w:sz="2" w:space="0" w:color="auto"/>
              <w:left w:val="single" w:sz="2" w:space="0" w:color="auto"/>
              <w:bottom w:val="single" w:sz="2" w:space="0" w:color="auto"/>
              <w:right w:val="single" w:sz="2" w:space="0" w:color="auto"/>
            </w:tcBorders>
            <w:vAlign w:val="center"/>
          </w:tcPr>
          <w:p w14:paraId="0A9380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旧系列的继承者</w:t>
            </w:r>
          </w:p>
        </w:tc>
        <w:tc>
          <w:tcPr>
            <w:tcW w:w="1928" w:type="dxa"/>
            <w:tcBorders>
              <w:top w:val="single" w:sz="2" w:space="0" w:color="auto"/>
              <w:left w:val="single" w:sz="2" w:space="0" w:color="auto"/>
              <w:bottom w:val="single" w:sz="2" w:space="0" w:color="auto"/>
              <w:right w:val="single" w:sz="2" w:space="0" w:color="auto"/>
            </w:tcBorders>
            <w:vAlign w:val="center"/>
          </w:tcPr>
          <w:p w14:paraId="57B84F2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54C2985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增加销售，降低生产</w:t>
            </w:r>
            <w:r>
              <w:rPr>
                <w:rFonts w:ascii="宋体" w:eastAsia="宋体" w:hAnsi="宋体" w:cs="宋体"/>
                <w:sz w:val="18"/>
                <w:szCs w:val="18"/>
              </w:rPr>
              <w:lastRenderedPageBreak/>
              <w:t>成本</w:t>
            </w:r>
          </w:p>
        </w:tc>
        <w:tc>
          <w:tcPr>
            <w:tcW w:w="1928" w:type="dxa"/>
            <w:tcBorders>
              <w:top w:val="single" w:sz="2" w:space="0" w:color="auto"/>
              <w:left w:val="single" w:sz="2" w:space="0" w:color="auto"/>
              <w:bottom w:val="single" w:sz="2" w:space="0" w:color="auto"/>
              <w:right w:val="single" w:sz="2" w:space="0" w:color="auto"/>
            </w:tcBorders>
            <w:vAlign w:val="center"/>
          </w:tcPr>
          <w:p w14:paraId="485BFCE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增加销售，降低生产</w:t>
            </w:r>
            <w:r>
              <w:rPr>
                <w:rFonts w:ascii="宋体" w:eastAsia="宋体" w:hAnsi="宋体" w:cs="宋体"/>
                <w:sz w:val="18"/>
                <w:szCs w:val="18"/>
              </w:rPr>
              <w:lastRenderedPageBreak/>
              <w:t>成本</w:t>
            </w:r>
          </w:p>
        </w:tc>
      </w:tr>
      <w:tr w:rsidR="002224B7" w14:paraId="2521216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650E46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项目330(新780系列)</w:t>
            </w:r>
          </w:p>
        </w:tc>
        <w:tc>
          <w:tcPr>
            <w:tcW w:w="1928" w:type="dxa"/>
            <w:tcBorders>
              <w:top w:val="single" w:sz="2" w:space="0" w:color="auto"/>
              <w:left w:val="single" w:sz="2" w:space="0" w:color="auto"/>
              <w:bottom w:val="single" w:sz="2" w:space="0" w:color="auto"/>
              <w:right w:val="single" w:sz="2" w:space="0" w:color="auto"/>
            </w:tcBorders>
            <w:vAlign w:val="center"/>
          </w:tcPr>
          <w:p w14:paraId="285686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旧系列的继承者</w:t>
            </w:r>
          </w:p>
        </w:tc>
        <w:tc>
          <w:tcPr>
            <w:tcW w:w="1928" w:type="dxa"/>
            <w:tcBorders>
              <w:top w:val="single" w:sz="2" w:space="0" w:color="auto"/>
              <w:left w:val="single" w:sz="2" w:space="0" w:color="auto"/>
              <w:bottom w:val="single" w:sz="2" w:space="0" w:color="auto"/>
              <w:right w:val="single" w:sz="2" w:space="0" w:color="auto"/>
            </w:tcBorders>
            <w:vAlign w:val="center"/>
          </w:tcPr>
          <w:p w14:paraId="1A84021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55507F0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增加销售，降低生产成本</w:t>
            </w:r>
          </w:p>
        </w:tc>
        <w:tc>
          <w:tcPr>
            <w:tcW w:w="1928" w:type="dxa"/>
            <w:tcBorders>
              <w:top w:val="single" w:sz="2" w:space="0" w:color="auto"/>
              <w:left w:val="single" w:sz="2" w:space="0" w:color="auto"/>
              <w:bottom w:val="single" w:sz="2" w:space="0" w:color="auto"/>
              <w:right w:val="single" w:sz="2" w:space="0" w:color="auto"/>
            </w:tcBorders>
            <w:vAlign w:val="center"/>
          </w:tcPr>
          <w:p w14:paraId="0C25E72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增加销售，降低生产成本</w:t>
            </w:r>
          </w:p>
        </w:tc>
      </w:tr>
      <w:tr w:rsidR="002224B7" w14:paraId="38697B0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30A3CC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项目340(新830系列)</w:t>
            </w:r>
          </w:p>
        </w:tc>
        <w:tc>
          <w:tcPr>
            <w:tcW w:w="1928" w:type="dxa"/>
            <w:tcBorders>
              <w:top w:val="single" w:sz="2" w:space="0" w:color="auto"/>
              <w:left w:val="single" w:sz="2" w:space="0" w:color="auto"/>
              <w:bottom w:val="single" w:sz="2" w:space="0" w:color="auto"/>
              <w:right w:val="single" w:sz="2" w:space="0" w:color="auto"/>
            </w:tcBorders>
            <w:vAlign w:val="center"/>
          </w:tcPr>
          <w:p w14:paraId="3ACACD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旧系列的继承者</w:t>
            </w:r>
          </w:p>
        </w:tc>
        <w:tc>
          <w:tcPr>
            <w:tcW w:w="1928" w:type="dxa"/>
            <w:tcBorders>
              <w:top w:val="single" w:sz="2" w:space="0" w:color="auto"/>
              <w:left w:val="single" w:sz="2" w:space="0" w:color="auto"/>
              <w:bottom w:val="single" w:sz="2" w:space="0" w:color="auto"/>
              <w:right w:val="single" w:sz="2" w:space="0" w:color="auto"/>
            </w:tcBorders>
            <w:vAlign w:val="center"/>
          </w:tcPr>
          <w:p w14:paraId="1147EE1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0F8543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增加销售，降低生产成本</w:t>
            </w:r>
          </w:p>
        </w:tc>
        <w:tc>
          <w:tcPr>
            <w:tcW w:w="1928" w:type="dxa"/>
            <w:tcBorders>
              <w:top w:val="single" w:sz="2" w:space="0" w:color="auto"/>
              <w:left w:val="single" w:sz="2" w:space="0" w:color="auto"/>
              <w:bottom w:val="single" w:sz="2" w:space="0" w:color="auto"/>
              <w:right w:val="single" w:sz="2" w:space="0" w:color="auto"/>
            </w:tcBorders>
            <w:vAlign w:val="center"/>
          </w:tcPr>
          <w:p w14:paraId="067B048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增加销售，降低生产成本</w:t>
            </w:r>
          </w:p>
        </w:tc>
      </w:tr>
      <w:tr w:rsidR="002224B7" w14:paraId="30C9E97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1A14FB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电池钉枪</w:t>
            </w:r>
          </w:p>
        </w:tc>
        <w:tc>
          <w:tcPr>
            <w:tcW w:w="1928" w:type="dxa"/>
            <w:tcBorders>
              <w:top w:val="single" w:sz="2" w:space="0" w:color="auto"/>
              <w:left w:val="single" w:sz="2" w:space="0" w:color="auto"/>
              <w:bottom w:val="single" w:sz="2" w:space="0" w:color="auto"/>
              <w:right w:val="single" w:sz="2" w:space="0" w:color="auto"/>
            </w:tcBorders>
            <w:vAlign w:val="center"/>
          </w:tcPr>
          <w:p w14:paraId="647B5A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新工具/新技术</w:t>
            </w:r>
          </w:p>
        </w:tc>
        <w:tc>
          <w:tcPr>
            <w:tcW w:w="1928" w:type="dxa"/>
            <w:tcBorders>
              <w:top w:val="single" w:sz="2" w:space="0" w:color="auto"/>
              <w:left w:val="single" w:sz="2" w:space="0" w:color="auto"/>
              <w:bottom w:val="single" w:sz="2" w:space="0" w:color="auto"/>
              <w:right w:val="single" w:sz="2" w:space="0" w:color="auto"/>
            </w:tcBorders>
            <w:vAlign w:val="center"/>
          </w:tcPr>
          <w:p w14:paraId="6B4D828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179459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增加紧固件的销售</w:t>
            </w:r>
          </w:p>
        </w:tc>
        <w:tc>
          <w:tcPr>
            <w:tcW w:w="1928" w:type="dxa"/>
            <w:tcBorders>
              <w:top w:val="single" w:sz="2" w:space="0" w:color="auto"/>
              <w:left w:val="single" w:sz="2" w:space="0" w:color="auto"/>
              <w:bottom w:val="single" w:sz="2" w:space="0" w:color="auto"/>
              <w:right w:val="single" w:sz="2" w:space="0" w:color="auto"/>
            </w:tcBorders>
            <w:vAlign w:val="center"/>
          </w:tcPr>
          <w:p w14:paraId="314B4C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增加紧固件的销售</w:t>
            </w:r>
          </w:p>
        </w:tc>
      </w:tr>
      <w:tr w:rsidR="002224B7" w14:paraId="03EF014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D0F02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电池排序螺丝刀</w:t>
            </w:r>
          </w:p>
        </w:tc>
        <w:tc>
          <w:tcPr>
            <w:tcW w:w="1928" w:type="dxa"/>
            <w:tcBorders>
              <w:top w:val="single" w:sz="2" w:space="0" w:color="auto"/>
              <w:left w:val="single" w:sz="2" w:space="0" w:color="auto"/>
              <w:bottom w:val="single" w:sz="2" w:space="0" w:color="auto"/>
              <w:right w:val="single" w:sz="2" w:space="0" w:color="auto"/>
            </w:tcBorders>
            <w:vAlign w:val="center"/>
          </w:tcPr>
          <w:p w14:paraId="53F11A5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作为系留设备继任者的新工具</w:t>
            </w:r>
          </w:p>
        </w:tc>
        <w:tc>
          <w:tcPr>
            <w:tcW w:w="1928" w:type="dxa"/>
            <w:tcBorders>
              <w:top w:val="single" w:sz="2" w:space="0" w:color="auto"/>
              <w:left w:val="single" w:sz="2" w:space="0" w:color="auto"/>
              <w:bottom w:val="single" w:sz="2" w:space="0" w:color="auto"/>
              <w:right w:val="single" w:sz="2" w:space="0" w:color="auto"/>
            </w:tcBorders>
            <w:vAlign w:val="center"/>
          </w:tcPr>
          <w:p w14:paraId="638D45D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3DBC293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增加排序螺钉的市场份额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7685BEA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增加排序螺钉的市场份额</w:t>
            </w:r>
          </w:p>
        </w:tc>
      </w:tr>
      <w:tr w:rsidR="002224B7" w14:paraId="589125E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311C68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自动螺丝刀</w:t>
            </w:r>
          </w:p>
        </w:tc>
        <w:tc>
          <w:tcPr>
            <w:tcW w:w="1928" w:type="dxa"/>
            <w:tcBorders>
              <w:top w:val="single" w:sz="2" w:space="0" w:color="auto"/>
              <w:left w:val="single" w:sz="2" w:space="0" w:color="auto"/>
              <w:bottom w:val="single" w:sz="2" w:space="0" w:color="auto"/>
              <w:right w:val="single" w:sz="2" w:space="0" w:color="auto"/>
            </w:tcBorders>
            <w:vAlign w:val="center"/>
          </w:tcPr>
          <w:p w14:paraId="5BF9336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用于自动拧紧的工具</w:t>
            </w:r>
          </w:p>
        </w:tc>
        <w:tc>
          <w:tcPr>
            <w:tcW w:w="1928" w:type="dxa"/>
            <w:tcBorders>
              <w:top w:val="single" w:sz="2" w:space="0" w:color="auto"/>
              <w:left w:val="single" w:sz="2" w:space="0" w:color="auto"/>
              <w:bottom w:val="single" w:sz="2" w:space="0" w:color="auto"/>
              <w:right w:val="single" w:sz="2" w:space="0" w:color="auto"/>
            </w:tcBorders>
            <w:vAlign w:val="center"/>
          </w:tcPr>
          <w:p w14:paraId="0235EFE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6A40661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扩大autotec产品组合，增加校对螺钉的市场份额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4398D0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扩大autotec产品组合，增加校对螺钉的市场份额</w:t>
            </w:r>
          </w:p>
        </w:tc>
      </w:tr>
      <w:tr w:rsidR="002224B7" w14:paraId="79FF48E0"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3678ED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滑冰者瓦里奥</w:t>
            </w:r>
          </w:p>
        </w:tc>
        <w:tc>
          <w:tcPr>
            <w:tcW w:w="1928" w:type="dxa"/>
            <w:tcBorders>
              <w:top w:val="single" w:sz="2" w:space="0" w:color="auto"/>
              <w:left w:val="single" w:sz="2" w:space="0" w:color="auto"/>
              <w:bottom w:val="single" w:sz="2" w:space="0" w:color="auto"/>
              <w:right w:val="single" w:sz="2" w:space="0" w:color="auto"/>
            </w:tcBorders>
            <w:vAlign w:val="center"/>
          </w:tcPr>
          <w:p w14:paraId="46DFC75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新的溜冰者(半自动工具),考虑到标准化的变化</w:t>
            </w:r>
          </w:p>
        </w:tc>
        <w:tc>
          <w:tcPr>
            <w:tcW w:w="1928" w:type="dxa"/>
            <w:tcBorders>
              <w:top w:val="single" w:sz="2" w:space="0" w:color="auto"/>
              <w:left w:val="single" w:sz="2" w:space="0" w:color="auto"/>
              <w:bottom w:val="single" w:sz="2" w:space="0" w:color="auto"/>
              <w:right w:val="single" w:sz="2" w:space="0" w:color="auto"/>
            </w:tcBorders>
            <w:vAlign w:val="center"/>
          </w:tcPr>
          <w:p w14:paraId="11EF2A6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1F3A641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增加销售额，确保现有市场份额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1E1DD84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增加销售额，确保现有市场份额</w:t>
            </w:r>
          </w:p>
        </w:tc>
      </w:tr>
      <w:tr w:rsidR="002224B7" w14:paraId="2025680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19BA9D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自动技术配置器</w:t>
            </w:r>
          </w:p>
        </w:tc>
        <w:tc>
          <w:tcPr>
            <w:tcW w:w="1928" w:type="dxa"/>
            <w:tcBorders>
              <w:top w:val="single" w:sz="2" w:space="0" w:color="auto"/>
              <w:left w:val="single" w:sz="2" w:space="0" w:color="auto"/>
              <w:bottom w:val="single" w:sz="2" w:space="0" w:color="auto"/>
              <w:right w:val="single" w:sz="2" w:space="0" w:color="auto"/>
            </w:tcBorders>
            <w:vAlign w:val="center"/>
          </w:tcPr>
          <w:p w14:paraId="5BCF8FA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前台和后台办公工具，减少autotec订单流程中的劳动力</w:t>
            </w:r>
          </w:p>
        </w:tc>
        <w:tc>
          <w:tcPr>
            <w:tcW w:w="1928" w:type="dxa"/>
            <w:tcBorders>
              <w:top w:val="single" w:sz="2" w:space="0" w:color="auto"/>
              <w:left w:val="single" w:sz="2" w:space="0" w:color="auto"/>
              <w:bottom w:val="single" w:sz="2" w:space="0" w:color="auto"/>
              <w:right w:val="single" w:sz="2" w:space="0" w:color="auto"/>
            </w:tcBorders>
            <w:vAlign w:val="center"/>
          </w:tcPr>
          <w:p w14:paraId="44C788E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35DC1A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减少管理工作</w:t>
            </w:r>
          </w:p>
        </w:tc>
        <w:tc>
          <w:tcPr>
            <w:tcW w:w="1928" w:type="dxa"/>
            <w:tcBorders>
              <w:top w:val="single" w:sz="2" w:space="0" w:color="auto"/>
              <w:left w:val="single" w:sz="2" w:space="0" w:color="auto"/>
              <w:bottom w:val="single" w:sz="2" w:space="0" w:color="auto"/>
              <w:right w:val="single" w:sz="2" w:space="0" w:color="auto"/>
            </w:tcBorders>
            <w:vAlign w:val="center"/>
          </w:tcPr>
          <w:p w14:paraId="57FD013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减少管理工作</w:t>
            </w:r>
          </w:p>
        </w:tc>
      </w:tr>
      <w:tr w:rsidR="002224B7" w14:paraId="1AAB6D4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6150A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RFiD序列号</w:t>
            </w:r>
          </w:p>
        </w:tc>
        <w:tc>
          <w:tcPr>
            <w:tcW w:w="1928" w:type="dxa"/>
            <w:tcBorders>
              <w:top w:val="single" w:sz="2" w:space="0" w:color="auto"/>
              <w:left w:val="single" w:sz="2" w:space="0" w:color="auto"/>
              <w:bottom w:val="single" w:sz="2" w:space="0" w:color="auto"/>
              <w:right w:val="single" w:sz="2" w:space="0" w:color="auto"/>
            </w:tcBorders>
            <w:vAlign w:val="center"/>
          </w:tcPr>
          <w:p w14:paraId="0033F8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优化流程的可扫描序列号</w:t>
            </w:r>
          </w:p>
        </w:tc>
        <w:tc>
          <w:tcPr>
            <w:tcW w:w="1928" w:type="dxa"/>
            <w:tcBorders>
              <w:top w:val="single" w:sz="2" w:space="0" w:color="auto"/>
              <w:left w:val="single" w:sz="2" w:space="0" w:color="auto"/>
              <w:bottom w:val="single" w:sz="2" w:space="0" w:color="auto"/>
              <w:right w:val="single" w:sz="2" w:space="0" w:color="auto"/>
            </w:tcBorders>
            <w:vAlign w:val="center"/>
          </w:tcPr>
          <w:p w14:paraId="64DE85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47C2FBE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减少管理工作</w:t>
            </w:r>
          </w:p>
        </w:tc>
        <w:tc>
          <w:tcPr>
            <w:tcW w:w="1928" w:type="dxa"/>
            <w:tcBorders>
              <w:top w:val="single" w:sz="2" w:space="0" w:color="auto"/>
              <w:left w:val="single" w:sz="2" w:space="0" w:color="auto"/>
              <w:bottom w:val="single" w:sz="2" w:space="0" w:color="auto"/>
              <w:right w:val="single" w:sz="2" w:space="0" w:color="auto"/>
            </w:tcBorders>
            <w:vAlign w:val="center"/>
          </w:tcPr>
          <w:p w14:paraId="1E46BC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减少管理工作</w:t>
            </w:r>
          </w:p>
        </w:tc>
      </w:tr>
      <w:tr w:rsidR="002224B7" w14:paraId="26A53C8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D8C980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连接盒</w:t>
            </w:r>
          </w:p>
        </w:tc>
        <w:tc>
          <w:tcPr>
            <w:tcW w:w="1928" w:type="dxa"/>
            <w:tcBorders>
              <w:top w:val="single" w:sz="2" w:space="0" w:color="auto"/>
              <w:left w:val="single" w:sz="2" w:space="0" w:color="auto"/>
              <w:bottom w:val="single" w:sz="2" w:space="0" w:color="auto"/>
              <w:right w:val="single" w:sz="2" w:space="0" w:color="auto"/>
            </w:tcBorders>
            <w:vAlign w:val="center"/>
          </w:tcPr>
          <w:p w14:paraId="55B157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从autotec工具中收集数据的数字锥形盒</w:t>
            </w:r>
          </w:p>
        </w:tc>
        <w:tc>
          <w:tcPr>
            <w:tcW w:w="1928" w:type="dxa"/>
            <w:tcBorders>
              <w:top w:val="single" w:sz="2" w:space="0" w:color="auto"/>
              <w:left w:val="single" w:sz="2" w:space="0" w:color="auto"/>
              <w:bottom w:val="single" w:sz="2" w:space="0" w:color="auto"/>
              <w:right w:val="single" w:sz="2" w:space="0" w:color="auto"/>
            </w:tcBorders>
            <w:vAlign w:val="center"/>
          </w:tcPr>
          <w:p w14:paraId="0F6A453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7AEF4A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由于预防性维护的好处，增加销售</w:t>
            </w:r>
          </w:p>
        </w:tc>
        <w:tc>
          <w:tcPr>
            <w:tcW w:w="1928" w:type="dxa"/>
            <w:tcBorders>
              <w:top w:val="single" w:sz="2" w:space="0" w:color="auto"/>
              <w:left w:val="single" w:sz="2" w:space="0" w:color="auto"/>
              <w:bottom w:val="single" w:sz="2" w:space="0" w:color="auto"/>
              <w:right w:val="single" w:sz="2" w:space="0" w:color="auto"/>
            </w:tcBorders>
            <w:vAlign w:val="center"/>
          </w:tcPr>
          <w:p w14:paraId="491ADD3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由于预防性维护的好处，增加销售</w:t>
            </w:r>
          </w:p>
        </w:tc>
      </w:tr>
      <w:tr w:rsidR="002224B7" w14:paraId="4282D1F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C10E88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“ISO安全”项目</w:t>
            </w:r>
          </w:p>
        </w:tc>
        <w:tc>
          <w:tcPr>
            <w:tcW w:w="1928" w:type="dxa"/>
            <w:tcBorders>
              <w:top w:val="single" w:sz="2" w:space="0" w:color="auto"/>
              <w:left w:val="single" w:sz="2" w:space="0" w:color="auto"/>
              <w:bottom w:val="single" w:sz="2" w:space="0" w:color="auto"/>
              <w:right w:val="single" w:sz="2" w:space="0" w:color="auto"/>
            </w:tcBorders>
            <w:vAlign w:val="center"/>
          </w:tcPr>
          <w:p w14:paraId="1FB668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带有特殊安全机制的工具</w:t>
            </w:r>
          </w:p>
        </w:tc>
        <w:tc>
          <w:tcPr>
            <w:tcW w:w="1928" w:type="dxa"/>
            <w:tcBorders>
              <w:top w:val="single" w:sz="2" w:space="0" w:color="auto"/>
              <w:left w:val="single" w:sz="2" w:space="0" w:color="auto"/>
              <w:bottom w:val="single" w:sz="2" w:space="0" w:color="auto"/>
              <w:right w:val="single" w:sz="2" w:space="0" w:color="auto"/>
            </w:tcBorders>
            <w:vAlign w:val="center"/>
          </w:tcPr>
          <w:p w14:paraId="33DA8D9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6275A98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增加销售额和市场份额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56F650B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增加销售额和市场份额</w:t>
            </w:r>
          </w:p>
        </w:tc>
      </w:tr>
      <w:tr w:rsidR="002224B7" w14:paraId="417D13D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FBEFD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新版本- eLock</w:t>
            </w:r>
          </w:p>
        </w:tc>
        <w:tc>
          <w:tcPr>
            <w:tcW w:w="1928" w:type="dxa"/>
            <w:tcBorders>
              <w:top w:val="single" w:sz="2" w:space="0" w:color="auto"/>
              <w:left w:val="single" w:sz="2" w:space="0" w:color="auto"/>
              <w:bottom w:val="single" w:sz="2" w:space="0" w:color="auto"/>
              <w:right w:val="single" w:sz="2" w:space="0" w:color="auto"/>
            </w:tcBorders>
            <w:vAlign w:val="center"/>
          </w:tcPr>
          <w:p w14:paraId="4D1D62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固件版本40，Lista Access版本3.6.0</w:t>
            </w:r>
          </w:p>
          <w:p w14:paraId="7B52B5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功能改进</w:t>
            </w:r>
          </w:p>
        </w:tc>
        <w:tc>
          <w:tcPr>
            <w:tcW w:w="1928" w:type="dxa"/>
            <w:tcBorders>
              <w:top w:val="single" w:sz="2" w:space="0" w:color="auto"/>
              <w:left w:val="single" w:sz="2" w:space="0" w:color="auto"/>
              <w:bottom w:val="single" w:sz="2" w:space="0" w:color="auto"/>
              <w:right w:val="single" w:sz="2" w:space="0" w:color="auto"/>
            </w:tcBorders>
            <w:vAlign w:val="center"/>
          </w:tcPr>
          <w:p w14:paraId="2EFB100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70A18A3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产品改进</w:t>
            </w:r>
          </w:p>
        </w:tc>
        <w:tc>
          <w:tcPr>
            <w:tcW w:w="1928" w:type="dxa"/>
            <w:tcBorders>
              <w:top w:val="single" w:sz="2" w:space="0" w:color="auto"/>
              <w:left w:val="single" w:sz="2" w:space="0" w:color="auto"/>
              <w:bottom w:val="single" w:sz="2" w:space="0" w:color="auto"/>
              <w:right w:val="single" w:sz="2" w:space="0" w:color="auto"/>
            </w:tcBorders>
            <w:vAlign w:val="center"/>
          </w:tcPr>
          <w:p w14:paraId="0040655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销售功能性产品</w:t>
            </w:r>
          </w:p>
        </w:tc>
      </w:tr>
      <w:tr w:rsidR="002224B7" w14:paraId="1447413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66E4F3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新拉伸机(OLMA)</w:t>
            </w:r>
          </w:p>
        </w:tc>
        <w:tc>
          <w:tcPr>
            <w:tcW w:w="1928" w:type="dxa"/>
            <w:tcBorders>
              <w:top w:val="single" w:sz="2" w:space="0" w:color="auto"/>
              <w:left w:val="single" w:sz="2" w:space="0" w:color="auto"/>
              <w:bottom w:val="single" w:sz="2" w:space="0" w:color="auto"/>
              <w:right w:val="single" w:sz="2" w:space="0" w:color="auto"/>
            </w:tcBorders>
            <w:vAlign w:val="center"/>
          </w:tcPr>
          <w:p w14:paraId="00E280E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抽屉是用新机器(OLMA)制造的</w:t>
            </w:r>
          </w:p>
        </w:tc>
        <w:tc>
          <w:tcPr>
            <w:tcW w:w="1928" w:type="dxa"/>
            <w:tcBorders>
              <w:top w:val="single" w:sz="2" w:space="0" w:color="auto"/>
              <w:left w:val="single" w:sz="2" w:space="0" w:color="auto"/>
              <w:bottom w:val="single" w:sz="2" w:space="0" w:color="auto"/>
              <w:right w:val="single" w:sz="2" w:space="0" w:color="auto"/>
            </w:tcBorders>
            <w:vAlign w:val="center"/>
          </w:tcPr>
          <w:p w14:paraId="0C77B1C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66EBD7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更高效的生产</w:t>
            </w:r>
          </w:p>
        </w:tc>
        <w:tc>
          <w:tcPr>
            <w:tcW w:w="1928" w:type="dxa"/>
            <w:tcBorders>
              <w:top w:val="single" w:sz="2" w:space="0" w:color="auto"/>
              <w:left w:val="single" w:sz="2" w:space="0" w:color="auto"/>
              <w:bottom w:val="single" w:sz="2" w:space="0" w:color="auto"/>
              <w:right w:val="single" w:sz="2" w:space="0" w:color="auto"/>
            </w:tcBorders>
            <w:vAlign w:val="center"/>
          </w:tcPr>
          <w:p w14:paraId="00C803D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降低制造成本，提高质量</w:t>
            </w:r>
          </w:p>
        </w:tc>
      </w:tr>
      <w:tr w:rsidR="002224B7" w14:paraId="7302CC1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C9CCD9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新丰登和施利茨旺丹拉格</w:t>
            </w:r>
          </w:p>
        </w:tc>
        <w:tc>
          <w:tcPr>
            <w:tcW w:w="1928" w:type="dxa"/>
            <w:tcBorders>
              <w:top w:val="single" w:sz="2" w:space="0" w:color="auto"/>
              <w:left w:val="single" w:sz="2" w:space="0" w:color="auto"/>
              <w:bottom w:val="single" w:sz="2" w:space="0" w:color="auto"/>
              <w:right w:val="single" w:sz="2" w:space="0" w:color="auto"/>
            </w:tcBorders>
            <w:vAlign w:val="center"/>
          </w:tcPr>
          <w:p w14:paraId="768808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隔板材料是在新机器(OLMA)上制造的</w:t>
            </w:r>
          </w:p>
        </w:tc>
        <w:tc>
          <w:tcPr>
            <w:tcW w:w="1928" w:type="dxa"/>
            <w:tcBorders>
              <w:top w:val="single" w:sz="2" w:space="0" w:color="auto"/>
              <w:left w:val="single" w:sz="2" w:space="0" w:color="auto"/>
              <w:bottom w:val="single" w:sz="2" w:space="0" w:color="auto"/>
              <w:right w:val="single" w:sz="2" w:space="0" w:color="auto"/>
            </w:tcBorders>
            <w:vAlign w:val="center"/>
          </w:tcPr>
          <w:p w14:paraId="5BBD51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8E5804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更高效的生产</w:t>
            </w:r>
          </w:p>
        </w:tc>
        <w:tc>
          <w:tcPr>
            <w:tcW w:w="1928" w:type="dxa"/>
            <w:tcBorders>
              <w:top w:val="single" w:sz="2" w:space="0" w:color="auto"/>
              <w:left w:val="single" w:sz="2" w:space="0" w:color="auto"/>
              <w:bottom w:val="single" w:sz="2" w:space="0" w:color="auto"/>
              <w:right w:val="single" w:sz="2" w:space="0" w:color="auto"/>
            </w:tcBorders>
            <w:vAlign w:val="center"/>
          </w:tcPr>
          <w:p w14:paraId="67779E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降低制造成本，提高质量</w:t>
            </w:r>
          </w:p>
        </w:tc>
      </w:tr>
      <w:tr w:rsidR="002224B7" w14:paraId="6460F17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D5D8A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铰链夹具</w:t>
            </w:r>
          </w:p>
          <w:p w14:paraId="1898C2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专为自行车整形支架设计</w:t>
            </w:r>
          </w:p>
        </w:tc>
        <w:tc>
          <w:tcPr>
            <w:tcW w:w="1928" w:type="dxa"/>
            <w:tcBorders>
              <w:top w:val="single" w:sz="2" w:space="0" w:color="auto"/>
              <w:left w:val="single" w:sz="2" w:space="0" w:color="auto"/>
              <w:bottom w:val="single" w:sz="2" w:space="0" w:color="auto"/>
              <w:right w:val="single" w:sz="2" w:space="0" w:color="auto"/>
            </w:tcBorders>
            <w:vAlign w:val="center"/>
          </w:tcPr>
          <w:p w14:paraId="3777DC3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产品系列的补充</w:t>
            </w:r>
          </w:p>
        </w:tc>
        <w:tc>
          <w:tcPr>
            <w:tcW w:w="1928" w:type="dxa"/>
            <w:tcBorders>
              <w:top w:val="single" w:sz="2" w:space="0" w:color="auto"/>
              <w:left w:val="single" w:sz="2" w:space="0" w:color="auto"/>
              <w:bottom w:val="single" w:sz="2" w:space="0" w:color="auto"/>
              <w:right w:val="single" w:sz="2" w:space="0" w:color="auto"/>
            </w:tcBorders>
            <w:vAlign w:val="center"/>
          </w:tcPr>
          <w:p w14:paraId="0C472A1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212618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进入更多市场</w:t>
            </w:r>
          </w:p>
        </w:tc>
        <w:tc>
          <w:tcPr>
            <w:tcW w:w="1928" w:type="dxa"/>
            <w:tcBorders>
              <w:top w:val="single" w:sz="2" w:space="0" w:color="auto"/>
              <w:left w:val="single" w:sz="2" w:space="0" w:color="auto"/>
              <w:bottom w:val="single" w:sz="2" w:space="0" w:color="auto"/>
              <w:right w:val="single" w:sz="2" w:space="0" w:color="auto"/>
            </w:tcBorders>
            <w:vAlign w:val="center"/>
          </w:tcPr>
          <w:p w14:paraId="4D91907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销售额的增加</w:t>
            </w:r>
          </w:p>
        </w:tc>
      </w:tr>
      <w:tr w:rsidR="002224B7" w14:paraId="279CD620"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61C24D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对话台</w:t>
            </w:r>
          </w:p>
          <w:p w14:paraId="30BE384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专为自行车车间设计</w:t>
            </w:r>
          </w:p>
        </w:tc>
        <w:tc>
          <w:tcPr>
            <w:tcW w:w="1928" w:type="dxa"/>
            <w:tcBorders>
              <w:top w:val="single" w:sz="2" w:space="0" w:color="auto"/>
              <w:left w:val="single" w:sz="2" w:space="0" w:color="auto"/>
              <w:bottom w:val="single" w:sz="2" w:space="0" w:color="auto"/>
              <w:right w:val="single" w:sz="2" w:space="0" w:color="auto"/>
            </w:tcBorders>
            <w:vAlign w:val="center"/>
          </w:tcPr>
          <w:p w14:paraId="0C82C6E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产品系列的补充</w:t>
            </w:r>
          </w:p>
        </w:tc>
        <w:tc>
          <w:tcPr>
            <w:tcW w:w="1928" w:type="dxa"/>
            <w:tcBorders>
              <w:top w:val="single" w:sz="2" w:space="0" w:color="auto"/>
              <w:left w:val="single" w:sz="2" w:space="0" w:color="auto"/>
              <w:bottom w:val="single" w:sz="2" w:space="0" w:color="auto"/>
              <w:right w:val="single" w:sz="2" w:space="0" w:color="auto"/>
            </w:tcBorders>
            <w:vAlign w:val="center"/>
          </w:tcPr>
          <w:p w14:paraId="1015591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1E07CB0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进入更多市场</w:t>
            </w:r>
          </w:p>
        </w:tc>
        <w:tc>
          <w:tcPr>
            <w:tcW w:w="1928" w:type="dxa"/>
            <w:tcBorders>
              <w:top w:val="single" w:sz="2" w:space="0" w:color="auto"/>
              <w:left w:val="single" w:sz="2" w:space="0" w:color="auto"/>
              <w:bottom w:val="single" w:sz="2" w:space="0" w:color="auto"/>
              <w:right w:val="single" w:sz="2" w:space="0" w:color="auto"/>
            </w:tcBorders>
            <w:vAlign w:val="center"/>
          </w:tcPr>
          <w:p w14:paraId="2C03C4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销售额的增加</w:t>
            </w:r>
          </w:p>
        </w:tc>
      </w:tr>
      <w:tr w:rsidR="002224B7" w14:paraId="73B8380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6CF42B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清洁站和附件</w:t>
            </w:r>
          </w:p>
        </w:tc>
        <w:tc>
          <w:tcPr>
            <w:tcW w:w="1928" w:type="dxa"/>
            <w:tcBorders>
              <w:top w:val="single" w:sz="2" w:space="0" w:color="auto"/>
              <w:left w:val="single" w:sz="2" w:space="0" w:color="auto"/>
              <w:bottom w:val="single" w:sz="2" w:space="0" w:color="auto"/>
              <w:right w:val="single" w:sz="2" w:space="0" w:color="auto"/>
            </w:tcBorders>
            <w:vAlign w:val="center"/>
          </w:tcPr>
          <w:p w14:paraId="183F766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产品系列的补充</w:t>
            </w:r>
          </w:p>
        </w:tc>
        <w:tc>
          <w:tcPr>
            <w:tcW w:w="1928" w:type="dxa"/>
            <w:tcBorders>
              <w:top w:val="single" w:sz="2" w:space="0" w:color="auto"/>
              <w:left w:val="single" w:sz="2" w:space="0" w:color="auto"/>
              <w:bottom w:val="single" w:sz="2" w:space="0" w:color="auto"/>
              <w:right w:val="single" w:sz="2" w:space="0" w:color="auto"/>
            </w:tcBorders>
            <w:vAlign w:val="center"/>
          </w:tcPr>
          <w:p w14:paraId="55AEBE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2BBF3C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进入更多市场</w:t>
            </w:r>
          </w:p>
        </w:tc>
        <w:tc>
          <w:tcPr>
            <w:tcW w:w="1928" w:type="dxa"/>
            <w:tcBorders>
              <w:top w:val="single" w:sz="2" w:space="0" w:color="auto"/>
              <w:left w:val="single" w:sz="2" w:space="0" w:color="auto"/>
              <w:bottom w:val="single" w:sz="2" w:space="0" w:color="auto"/>
              <w:right w:val="single" w:sz="2" w:space="0" w:color="auto"/>
            </w:tcBorders>
            <w:vAlign w:val="center"/>
          </w:tcPr>
          <w:p w14:paraId="6279BF9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销售额的增加</w:t>
            </w:r>
          </w:p>
        </w:tc>
      </w:tr>
      <w:tr w:rsidR="002224B7" w14:paraId="396FD91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D4B6B5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一次性铰链门柜</w:t>
            </w:r>
          </w:p>
        </w:tc>
        <w:tc>
          <w:tcPr>
            <w:tcW w:w="1928" w:type="dxa"/>
            <w:tcBorders>
              <w:top w:val="single" w:sz="2" w:space="0" w:color="auto"/>
              <w:left w:val="single" w:sz="2" w:space="0" w:color="auto"/>
              <w:bottom w:val="single" w:sz="2" w:space="0" w:color="auto"/>
              <w:right w:val="single" w:sz="2" w:space="0" w:color="auto"/>
            </w:tcBorders>
            <w:vAlign w:val="center"/>
          </w:tcPr>
          <w:p w14:paraId="5162DF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产品系列的补充</w:t>
            </w:r>
          </w:p>
        </w:tc>
        <w:tc>
          <w:tcPr>
            <w:tcW w:w="1928" w:type="dxa"/>
            <w:tcBorders>
              <w:top w:val="single" w:sz="2" w:space="0" w:color="auto"/>
              <w:left w:val="single" w:sz="2" w:space="0" w:color="auto"/>
              <w:bottom w:val="single" w:sz="2" w:space="0" w:color="auto"/>
              <w:right w:val="single" w:sz="2" w:space="0" w:color="auto"/>
            </w:tcBorders>
            <w:vAlign w:val="center"/>
          </w:tcPr>
          <w:p w14:paraId="592F74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0C9C61E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进入更多市场</w:t>
            </w:r>
          </w:p>
        </w:tc>
        <w:tc>
          <w:tcPr>
            <w:tcW w:w="1928" w:type="dxa"/>
            <w:tcBorders>
              <w:top w:val="single" w:sz="2" w:space="0" w:color="auto"/>
              <w:left w:val="single" w:sz="2" w:space="0" w:color="auto"/>
              <w:bottom w:val="single" w:sz="2" w:space="0" w:color="auto"/>
              <w:right w:val="single" w:sz="2" w:space="0" w:color="auto"/>
            </w:tcBorders>
            <w:vAlign w:val="center"/>
          </w:tcPr>
          <w:p w14:paraId="666485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销售额的增加</w:t>
            </w:r>
          </w:p>
        </w:tc>
      </w:tr>
      <w:tr w:rsidR="002224B7" w14:paraId="0E2C34F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2E8C3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独奏、二重奏</w:t>
            </w:r>
          </w:p>
          <w:p w14:paraId="06A634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新型电动高度可调桌子</w:t>
            </w:r>
          </w:p>
        </w:tc>
        <w:tc>
          <w:tcPr>
            <w:tcW w:w="1928" w:type="dxa"/>
            <w:tcBorders>
              <w:top w:val="single" w:sz="2" w:space="0" w:color="auto"/>
              <w:left w:val="single" w:sz="2" w:space="0" w:color="auto"/>
              <w:bottom w:val="single" w:sz="2" w:space="0" w:color="auto"/>
              <w:right w:val="single" w:sz="2" w:space="0" w:color="auto"/>
            </w:tcBorders>
            <w:vAlign w:val="center"/>
          </w:tcPr>
          <w:p w14:paraId="31374A1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降低采购和制造成本。缩短交货时间。Lista Erlen的整个系列</w:t>
            </w:r>
          </w:p>
        </w:tc>
        <w:tc>
          <w:tcPr>
            <w:tcW w:w="1928" w:type="dxa"/>
            <w:tcBorders>
              <w:top w:val="single" w:sz="2" w:space="0" w:color="auto"/>
              <w:left w:val="single" w:sz="2" w:space="0" w:color="auto"/>
              <w:bottom w:val="single" w:sz="2" w:space="0" w:color="auto"/>
              <w:right w:val="single" w:sz="2" w:space="0" w:color="auto"/>
            </w:tcBorders>
            <w:vAlign w:val="center"/>
          </w:tcPr>
          <w:p w14:paraId="312229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06926E8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进入更多市场</w:t>
            </w:r>
          </w:p>
        </w:tc>
        <w:tc>
          <w:tcPr>
            <w:tcW w:w="1928" w:type="dxa"/>
            <w:tcBorders>
              <w:top w:val="single" w:sz="2" w:space="0" w:color="auto"/>
              <w:left w:val="single" w:sz="2" w:space="0" w:color="auto"/>
              <w:bottom w:val="single" w:sz="2" w:space="0" w:color="auto"/>
              <w:right w:val="single" w:sz="2" w:space="0" w:color="auto"/>
            </w:tcBorders>
            <w:vAlign w:val="center"/>
          </w:tcPr>
          <w:p w14:paraId="3AA6057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销售额的增加</w:t>
            </w:r>
          </w:p>
        </w:tc>
      </w:tr>
      <w:tr w:rsidR="002224B7" w14:paraId="585C0F3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0F9C5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紧凑型工作台</w:t>
            </w:r>
          </w:p>
        </w:tc>
        <w:tc>
          <w:tcPr>
            <w:tcW w:w="1928" w:type="dxa"/>
            <w:tcBorders>
              <w:top w:val="single" w:sz="2" w:space="0" w:color="auto"/>
              <w:left w:val="single" w:sz="2" w:space="0" w:color="auto"/>
              <w:bottom w:val="single" w:sz="2" w:space="0" w:color="auto"/>
              <w:right w:val="single" w:sz="2" w:space="0" w:color="auto"/>
            </w:tcBorders>
            <w:vAlign w:val="center"/>
          </w:tcPr>
          <w:p w14:paraId="1925EE9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客户可以自行组装的高性价比产品</w:t>
            </w:r>
          </w:p>
        </w:tc>
        <w:tc>
          <w:tcPr>
            <w:tcW w:w="1928" w:type="dxa"/>
            <w:tcBorders>
              <w:top w:val="single" w:sz="2" w:space="0" w:color="auto"/>
              <w:left w:val="single" w:sz="2" w:space="0" w:color="auto"/>
              <w:bottom w:val="single" w:sz="2" w:space="0" w:color="auto"/>
              <w:right w:val="single" w:sz="2" w:space="0" w:color="auto"/>
            </w:tcBorders>
            <w:vAlign w:val="center"/>
          </w:tcPr>
          <w:p w14:paraId="5F3DE0C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63E523A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进入更多市场</w:t>
            </w:r>
          </w:p>
        </w:tc>
        <w:tc>
          <w:tcPr>
            <w:tcW w:w="1928" w:type="dxa"/>
            <w:tcBorders>
              <w:top w:val="single" w:sz="2" w:space="0" w:color="auto"/>
              <w:left w:val="single" w:sz="2" w:space="0" w:color="auto"/>
              <w:bottom w:val="single" w:sz="2" w:space="0" w:color="auto"/>
              <w:right w:val="single" w:sz="2" w:space="0" w:color="auto"/>
            </w:tcBorders>
            <w:vAlign w:val="center"/>
          </w:tcPr>
          <w:p w14:paraId="6895DD6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销售额的增加</w:t>
            </w:r>
          </w:p>
        </w:tc>
      </w:tr>
      <w:tr w:rsidR="002224B7" w14:paraId="3B17F25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EC167E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垂直拉出抽屉</w:t>
            </w:r>
          </w:p>
        </w:tc>
        <w:tc>
          <w:tcPr>
            <w:tcW w:w="1928" w:type="dxa"/>
            <w:tcBorders>
              <w:top w:val="single" w:sz="2" w:space="0" w:color="auto"/>
              <w:left w:val="single" w:sz="2" w:space="0" w:color="auto"/>
              <w:bottom w:val="single" w:sz="2" w:space="0" w:color="auto"/>
              <w:right w:val="single" w:sz="2" w:space="0" w:color="auto"/>
            </w:tcBorders>
            <w:vAlign w:val="center"/>
          </w:tcPr>
          <w:p w14:paraId="3CBD0E5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更高的负载能力。新的500公斤，以前的200公斤</w:t>
            </w:r>
          </w:p>
        </w:tc>
        <w:tc>
          <w:tcPr>
            <w:tcW w:w="1928" w:type="dxa"/>
            <w:tcBorders>
              <w:top w:val="single" w:sz="2" w:space="0" w:color="auto"/>
              <w:left w:val="single" w:sz="2" w:space="0" w:color="auto"/>
              <w:bottom w:val="single" w:sz="2" w:space="0" w:color="auto"/>
              <w:right w:val="single" w:sz="2" w:space="0" w:color="auto"/>
            </w:tcBorders>
            <w:vAlign w:val="center"/>
          </w:tcPr>
          <w:p w14:paraId="3BDB39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642A881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增加销售额，确保现有市场份额</w:t>
            </w:r>
          </w:p>
        </w:tc>
        <w:tc>
          <w:tcPr>
            <w:tcW w:w="1928" w:type="dxa"/>
            <w:tcBorders>
              <w:top w:val="single" w:sz="2" w:space="0" w:color="auto"/>
              <w:left w:val="single" w:sz="2" w:space="0" w:color="auto"/>
              <w:bottom w:val="single" w:sz="2" w:space="0" w:color="auto"/>
              <w:right w:val="single" w:sz="2" w:space="0" w:color="auto"/>
            </w:tcBorders>
            <w:vAlign w:val="center"/>
          </w:tcPr>
          <w:p w14:paraId="4EB2C40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销售额的增加</w:t>
            </w:r>
          </w:p>
        </w:tc>
      </w:tr>
      <w:tr w:rsidR="002224B7" w14:paraId="2309900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0B83E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SmartBox(小型LEC橱柜)</w:t>
            </w:r>
          </w:p>
        </w:tc>
        <w:tc>
          <w:tcPr>
            <w:tcW w:w="1928" w:type="dxa"/>
            <w:tcBorders>
              <w:top w:val="single" w:sz="2" w:space="0" w:color="auto"/>
              <w:left w:val="single" w:sz="2" w:space="0" w:color="auto"/>
              <w:bottom w:val="single" w:sz="2" w:space="0" w:color="auto"/>
              <w:right w:val="single" w:sz="2" w:space="0" w:color="auto"/>
            </w:tcBorders>
            <w:vAlign w:val="center"/>
          </w:tcPr>
          <w:p w14:paraId="5744B6B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LEC系列的补充</w:t>
            </w:r>
          </w:p>
        </w:tc>
        <w:tc>
          <w:tcPr>
            <w:tcW w:w="1928" w:type="dxa"/>
            <w:tcBorders>
              <w:top w:val="single" w:sz="2" w:space="0" w:color="auto"/>
              <w:left w:val="single" w:sz="2" w:space="0" w:color="auto"/>
              <w:bottom w:val="single" w:sz="2" w:space="0" w:color="auto"/>
              <w:right w:val="single" w:sz="2" w:space="0" w:color="auto"/>
            </w:tcBorders>
            <w:vAlign w:val="center"/>
          </w:tcPr>
          <w:p w14:paraId="022237E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75C6DC2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进入更多市场</w:t>
            </w:r>
          </w:p>
        </w:tc>
        <w:tc>
          <w:tcPr>
            <w:tcW w:w="1928" w:type="dxa"/>
            <w:tcBorders>
              <w:top w:val="single" w:sz="2" w:space="0" w:color="auto"/>
              <w:left w:val="single" w:sz="2" w:space="0" w:color="auto"/>
              <w:bottom w:val="single" w:sz="2" w:space="0" w:color="auto"/>
              <w:right w:val="single" w:sz="2" w:space="0" w:color="auto"/>
            </w:tcBorders>
            <w:vAlign w:val="center"/>
          </w:tcPr>
          <w:p w14:paraId="68F8921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销售额的增加</w:t>
            </w:r>
          </w:p>
        </w:tc>
      </w:tr>
      <w:tr w:rsidR="002224B7" w14:paraId="78528A5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0E7A9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RFID标签(集成GS系统)</w:t>
            </w:r>
          </w:p>
        </w:tc>
        <w:tc>
          <w:tcPr>
            <w:tcW w:w="1928" w:type="dxa"/>
            <w:tcBorders>
              <w:top w:val="single" w:sz="2" w:space="0" w:color="auto"/>
              <w:left w:val="single" w:sz="2" w:space="0" w:color="auto"/>
              <w:bottom w:val="single" w:sz="2" w:space="0" w:color="auto"/>
              <w:right w:val="single" w:sz="2" w:space="0" w:color="auto"/>
            </w:tcBorders>
            <w:vAlign w:val="center"/>
          </w:tcPr>
          <w:p w14:paraId="127177B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抽屉柜中的RFID标签</w:t>
            </w:r>
          </w:p>
        </w:tc>
        <w:tc>
          <w:tcPr>
            <w:tcW w:w="1928" w:type="dxa"/>
            <w:tcBorders>
              <w:top w:val="single" w:sz="2" w:space="0" w:color="auto"/>
              <w:left w:val="single" w:sz="2" w:space="0" w:color="auto"/>
              <w:bottom w:val="single" w:sz="2" w:space="0" w:color="auto"/>
              <w:right w:val="single" w:sz="2" w:space="0" w:color="auto"/>
            </w:tcBorders>
            <w:vAlign w:val="center"/>
          </w:tcPr>
          <w:p w14:paraId="260AD7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08EB446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进入更多市场</w:t>
            </w:r>
          </w:p>
        </w:tc>
        <w:tc>
          <w:tcPr>
            <w:tcW w:w="1928" w:type="dxa"/>
            <w:tcBorders>
              <w:top w:val="single" w:sz="2" w:space="0" w:color="auto"/>
              <w:left w:val="single" w:sz="2" w:space="0" w:color="auto"/>
              <w:bottom w:val="single" w:sz="2" w:space="0" w:color="auto"/>
              <w:right w:val="single" w:sz="2" w:space="0" w:color="auto"/>
            </w:tcBorders>
            <w:vAlign w:val="center"/>
          </w:tcPr>
          <w:p w14:paraId="44AB3D1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销售额的增加</w:t>
            </w:r>
          </w:p>
        </w:tc>
      </w:tr>
      <w:tr w:rsidR="002224B7" w14:paraId="2E2695E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193262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LEC的ERLOX车厢</w:t>
            </w:r>
          </w:p>
        </w:tc>
        <w:tc>
          <w:tcPr>
            <w:tcW w:w="1928" w:type="dxa"/>
            <w:tcBorders>
              <w:top w:val="single" w:sz="2" w:space="0" w:color="auto"/>
              <w:left w:val="single" w:sz="2" w:space="0" w:color="auto"/>
              <w:bottom w:val="single" w:sz="2" w:space="0" w:color="auto"/>
              <w:right w:val="single" w:sz="2" w:space="0" w:color="auto"/>
            </w:tcBorders>
            <w:vAlign w:val="center"/>
          </w:tcPr>
          <w:p w14:paraId="552B25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降低制造成本，高品质，生态环保</w:t>
            </w:r>
          </w:p>
        </w:tc>
        <w:tc>
          <w:tcPr>
            <w:tcW w:w="1928" w:type="dxa"/>
            <w:tcBorders>
              <w:top w:val="single" w:sz="2" w:space="0" w:color="auto"/>
              <w:left w:val="single" w:sz="2" w:space="0" w:color="auto"/>
              <w:bottom w:val="single" w:sz="2" w:space="0" w:color="auto"/>
              <w:right w:val="single" w:sz="2" w:space="0" w:color="auto"/>
            </w:tcBorders>
            <w:vAlign w:val="center"/>
          </w:tcPr>
          <w:p w14:paraId="7355BA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3AD184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更高效的生产</w:t>
            </w:r>
          </w:p>
        </w:tc>
        <w:tc>
          <w:tcPr>
            <w:tcW w:w="1928" w:type="dxa"/>
            <w:tcBorders>
              <w:top w:val="single" w:sz="2" w:space="0" w:color="auto"/>
              <w:left w:val="single" w:sz="2" w:space="0" w:color="auto"/>
              <w:bottom w:val="single" w:sz="2" w:space="0" w:color="auto"/>
              <w:right w:val="single" w:sz="2" w:space="0" w:color="auto"/>
            </w:tcBorders>
            <w:vAlign w:val="center"/>
          </w:tcPr>
          <w:p w14:paraId="12C5179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降低制造成本，提高质量</w:t>
            </w:r>
          </w:p>
        </w:tc>
      </w:tr>
      <w:tr w:rsidR="002224B7" w14:paraId="74F5CD7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952AD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新的电子控制软件版本</w:t>
            </w:r>
          </w:p>
        </w:tc>
        <w:tc>
          <w:tcPr>
            <w:tcW w:w="1928" w:type="dxa"/>
            <w:tcBorders>
              <w:top w:val="single" w:sz="2" w:space="0" w:color="auto"/>
              <w:left w:val="single" w:sz="2" w:space="0" w:color="auto"/>
              <w:bottom w:val="single" w:sz="2" w:space="0" w:color="auto"/>
              <w:right w:val="single" w:sz="2" w:space="0" w:color="auto"/>
            </w:tcBorders>
            <w:vAlign w:val="center"/>
          </w:tcPr>
          <w:p w14:paraId="13D2BE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固件版本1.2.0</w:t>
            </w:r>
          </w:p>
          <w:p w14:paraId="16E9DB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通过neu机柜进行控制，修正EN、FR、IT和ES翻译，简化用户分配，修复错误</w:t>
            </w:r>
          </w:p>
        </w:tc>
        <w:tc>
          <w:tcPr>
            <w:tcW w:w="1928" w:type="dxa"/>
            <w:tcBorders>
              <w:top w:val="single" w:sz="2" w:space="0" w:color="auto"/>
              <w:left w:val="single" w:sz="2" w:space="0" w:color="auto"/>
              <w:bottom w:val="single" w:sz="2" w:space="0" w:color="auto"/>
              <w:right w:val="single" w:sz="2" w:space="0" w:color="auto"/>
            </w:tcBorders>
            <w:vAlign w:val="center"/>
          </w:tcPr>
          <w:p w14:paraId="2497740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未完成</w:t>
            </w:r>
          </w:p>
        </w:tc>
        <w:tc>
          <w:tcPr>
            <w:tcW w:w="1928" w:type="dxa"/>
            <w:tcBorders>
              <w:top w:val="single" w:sz="2" w:space="0" w:color="auto"/>
              <w:left w:val="single" w:sz="2" w:space="0" w:color="auto"/>
              <w:bottom w:val="single" w:sz="2" w:space="0" w:color="auto"/>
              <w:right w:val="single" w:sz="2" w:space="0" w:color="auto"/>
            </w:tcBorders>
            <w:vAlign w:val="center"/>
          </w:tcPr>
          <w:p w14:paraId="614A196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产品改进</w:t>
            </w:r>
          </w:p>
        </w:tc>
        <w:tc>
          <w:tcPr>
            <w:tcW w:w="1928" w:type="dxa"/>
            <w:tcBorders>
              <w:top w:val="single" w:sz="2" w:space="0" w:color="auto"/>
              <w:left w:val="single" w:sz="2" w:space="0" w:color="auto"/>
              <w:bottom w:val="single" w:sz="2" w:space="0" w:color="auto"/>
              <w:right w:val="single" w:sz="2" w:space="0" w:color="auto"/>
            </w:tcBorders>
            <w:vAlign w:val="center"/>
          </w:tcPr>
          <w:p w14:paraId="72BDC32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销售功能性产品</w:t>
            </w:r>
          </w:p>
        </w:tc>
      </w:tr>
      <w:tr w:rsidR="002224B7" w14:paraId="2911408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4D773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电子多机位网络</w:t>
            </w:r>
          </w:p>
        </w:tc>
        <w:tc>
          <w:tcPr>
            <w:tcW w:w="1928" w:type="dxa"/>
            <w:tcBorders>
              <w:top w:val="single" w:sz="2" w:space="0" w:color="auto"/>
              <w:left w:val="single" w:sz="2" w:space="0" w:color="auto"/>
              <w:bottom w:val="single" w:sz="2" w:space="0" w:color="auto"/>
              <w:right w:val="single" w:sz="2" w:space="0" w:color="auto"/>
            </w:tcBorders>
            <w:vAlign w:val="center"/>
          </w:tcPr>
          <w:p w14:paraId="287683F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产品范围扩大</w:t>
            </w:r>
          </w:p>
        </w:tc>
        <w:tc>
          <w:tcPr>
            <w:tcW w:w="1928" w:type="dxa"/>
            <w:tcBorders>
              <w:top w:val="single" w:sz="2" w:space="0" w:color="auto"/>
              <w:left w:val="single" w:sz="2" w:space="0" w:color="auto"/>
              <w:bottom w:val="single" w:sz="2" w:space="0" w:color="auto"/>
              <w:right w:val="single" w:sz="2" w:space="0" w:color="auto"/>
            </w:tcBorders>
            <w:vAlign w:val="center"/>
          </w:tcPr>
          <w:p w14:paraId="65B1506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5E65752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通过新产品组增加销售额</w:t>
            </w:r>
          </w:p>
        </w:tc>
        <w:tc>
          <w:tcPr>
            <w:tcW w:w="1928" w:type="dxa"/>
            <w:tcBorders>
              <w:top w:val="single" w:sz="2" w:space="0" w:color="auto"/>
              <w:left w:val="single" w:sz="2" w:space="0" w:color="auto"/>
              <w:bottom w:val="single" w:sz="2" w:space="0" w:color="auto"/>
              <w:right w:val="single" w:sz="2" w:space="0" w:color="auto"/>
            </w:tcBorders>
            <w:vAlign w:val="center"/>
          </w:tcPr>
          <w:p w14:paraId="754D14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电气化产品组合的扩展</w:t>
            </w:r>
          </w:p>
        </w:tc>
      </w:tr>
      <w:tr w:rsidR="002224B7" w14:paraId="45746940"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5E4E0B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3D打印机</w:t>
            </w:r>
          </w:p>
        </w:tc>
        <w:tc>
          <w:tcPr>
            <w:tcW w:w="1928" w:type="dxa"/>
            <w:tcBorders>
              <w:top w:val="single" w:sz="2" w:space="0" w:color="auto"/>
              <w:left w:val="single" w:sz="2" w:space="0" w:color="auto"/>
              <w:bottom w:val="single" w:sz="2" w:space="0" w:color="auto"/>
              <w:right w:val="single" w:sz="2" w:space="0" w:color="auto"/>
            </w:tcBorders>
            <w:vAlign w:val="center"/>
          </w:tcPr>
          <w:p w14:paraId="088EBC3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原型和小系列的构建</w:t>
            </w:r>
          </w:p>
        </w:tc>
        <w:tc>
          <w:tcPr>
            <w:tcW w:w="1928" w:type="dxa"/>
            <w:tcBorders>
              <w:top w:val="single" w:sz="2" w:space="0" w:color="auto"/>
              <w:left w:val="single" w:sz="2" w:space="0" w:color="auto"/>
              <w:bottom w:val="single" w:sz="2" w:space="0" w:color="auto"/>
              <w:right w:val="single" w:sz="2" w:space="0" w:color="auto"/>
            </w:tcBorders>
            <w:vAlign w:val="center"/>
          </w:tcPr>
          <w:p w14:paraId="66D7E9C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1928" w:type="dxa"/>
            <w:tcBorders>
              <w:top w:val="single" w:sz="2" w:space="0" w:color="auto"/>
              <w:left w:val="single" w:sz="2" w:space="0" w:color="auto"/>
              <w:bottom w:val="single" w:sz="2" w:space="0" w:color="auto"/>
              <w:right w:val="single" w:sz="2" w:space="0" w:color="auto"/>
            </w:tcBorders>
            <w:vAlign w:val="center"/>
          </w:tcPr>
          <w:p w14:paraId="0430D9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生产原型和小批量产品</w:t>
            </w:r>
          </w:p>
        </w:tc>
        <w:tc>
          <w:tcPr>
            <w:tcW w:w="1928" w:type="dxa"/>
            <w:tcBorders>
              <w:top w:val="single" w:sz="2" w:space="0" w:color="auto"/>
              <w:left w:val="single" w:sz="2" w:space="0" w:color="auto"/>
              <w:bottom w:val="single" w:sz="2" w:space="0" w:color="auto"/>
              <w:right w:val="single" w:sz="2" w:space="0" w:color="auto"/>
            </w:tcBorders>
            <w:vAlign w:val="center"/>
          </w:tcPr>
          <w:p w14:paraId="611D8B4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降低外部服务提供商的成本</w:t>
            </w:r>
          </w:p>
        </w:tc>
      </w:tr>
    </w:tbl>
    <w:p w14:paraId="1DF682E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公司研发人员情况</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409"/>
        <w:gridCol w:w="2410"/>
        <w:gridCol w:w="2410"/>
        <w:gridCol w:w="2410"/>
      </w:tblGrid>
      <w:tr w:rsidR="002224B7" w14:paraId="253CE44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508E323" w14:textId="77777777" w:rsidR="002224B7" w:rsidRDefault="002224B7"/>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0FE7BE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DE4EE2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290BA0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变动比例</w:t>
            </w:r>
          </w:p>
        </w:tc>
      </w:tr>
      <w:tr w:rsidR="002224B7" w14:paraId="128DADD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C0D38F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研发人员数量（人）</w:t>
            </w:r>
          </w:p>
        </w:tc>
        <w:tc>
          <w:tcPr>
            <w:tcW w:w="2410" w:type="dxa"/>
            <w:tcBorders>
              <w:top w:val="single" w:sz="2" w:space="0" w:color="auto"/>
              <w:left w:val="single" w:sz="2" w:space="0" w:color="auto"/>
              <w:bottom w:val="single" w:sz="2" w:space="0" w:color="auto"/>
              <w:right w:val="single" w:sz="2" w:space="0" w:color="auto"/>
            </w:tcBorders>
            <w:vAlign w:val="center"/>
          </w:tcPr>
          <w:p w14:paraId="124EA9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1,105</w:t>
            </w:r>
          </w:p>
        </w:tc>
        <w:tc>
          <w:tcPr>
            <w:tcW w:w="2410" w:type="dxa"/>
            <w:tcBorders>
              <w:top w:val="single" w:sz="2" w:space="0" w:color="auto"/>
              <w:left w:val="single" w:sz="2" w:space="0" w:color="auto"/>
              <w:bottom w:val="single" w:sz="2" w:space="0" w:color="auto"/>
              <w:right w:val="single" w:sz="2" w:space="0" w:color="auto"/>
            </w:tcBorders>
            <w:vAlign w:val="center"/>
          </w:tcPr>
          <w:p w14:paraId="6EDBC4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1,099</w:t>
            </w:r>
          </w:p>
        </w:tc>
        <w:tc>
          <w:tcPr>
            <w:tcW w:w="2410" w:type="dxa"/>
            <w:tcBorders>
              <w:top w:val="single" w:sz="2" w:space="0" w:color="auto"/>
              <w:left w:val="single" w:sz="2" w:space="0" w:color="auto"/>
              <w:bottom w:val="single" w:sz="2" w:space="0" w:color="auto"/>
              <w:right w:val="single" w:sz="2" w:space="0" w:color="auto"/>
            </w:tcBorders>
            <w:vAlign w:val="center"/>
          </w:tcPr>
          <w:p w14:paraId="0013CC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0.55%</w:t>
            </w:r>
          </w:p>
        </w:tc>
      </w:tr>
      <w:tr w:rsidR="002224B7" w14:paraId="3716380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053383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研发人员数量占比</w:t>
            </w:r>
          </w:p>
        </w:tc>
        <w:tc>
          <w:tcPr>
            <w:tcW w:w="2410" w:type="dxa"/>
            <w:tcBorders>
              <w:top w:val="single" w:sz="2" w:space="0" w:color="auto"/>
              <w:left w:val="single" w:sz="2" w:space="0" w:color="auto"/>
              <w:bottom w:val="single" w:sz="2" w:space="0" w:color="auto"/>
              <w:right w:val="single" w:sz="2" w:space="0" w:color="auto"/>
            </w:tcBorders>
            <w:vAlign w:val="center"/>
          </w:tcPr>
          <w:p w14:paraId="739FBF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10.23%</w:t>
            </w:r>
          </w:p>
        </w:tc>
        <w:tc>
          <w:tcPr>
            <w:tcW w:w="2410" w:type="dxa"/>
            <w:tcBorders>
              <w:top w:val="single" w:sz="2" w:space="0" w:color="auto"/>
              <w:left w:val="single" w:sz="2" w:space="0" w:color="auto"/>
              <w:bottom w:val="single" w:sz="2" w:space="0" w:color="auto"/>
              <w:right w:val="single" w:sz="2" w:space="0" w:color="auto"/>
            </w:tcBorders>
            <w:vAlign w:val="center"/>
          </w:tcPr>
          <w:p w14:paraId="529204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10.41%</w:t>
            </w:r>
          </w:p>
        </w:tc>
        <w:tc>
          <w:tcPr>
            <w:tcW w:w="2410" w:type="dxa"/>
            <w:tcBorders>
              <w:top w:val="single" w:sz="2" w:space="0" w:color="auto"/>
              <w:left w:val="single" w:sz="2" w:space="0" w:color="auto"/>
              <w:bottom w:val="single" w:sz="2" w:space="0" w:color="auto"/>
              <w:right w:val="single" w:sz="2" w:space="0" w:color="auto"/>
            </w:tcBorders>
            <w:vAlign w:val="center"/>
          </w:tcPr>
          <w:p w14:paraId="46C60E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-0.18%</w:t>
            </w:r>
          </w:p>
        </w:tc>
      </w:tr>
      <w:tr w:rsidR="002224B7" w14:paraId="178DB530" w14:textId="77777777">
        <w:trPr>
          <w:trHeight w:val="240"/>
        </w:trPr>
        <w:tc>
          <w:tcPr>
            <w:tcW w:w="9639"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6A714C6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研发人员学历结构</w:t>
            </w:r>
          </w:p>
        </w:tc>
      </w:tr>
      <w:tr w:rsidR="002224B7" w14:paraId="0483EC7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26C9FC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本科</w:t>
            </w:r>
          </w:p>
        </w:tc>
        <w:tc>
          <w:tcPr>
            <w:tcW w:w="2410" w:type="dxa"/>
            <w:tcBorders>
              <w:top w:val="single" w:sz="2" w:space="0" w:color="auto"/>
              <w:left w:val="single" w:sz="2" w:space="0" w:color="auto"/>
              <w:bottom w:val="single" w:sz="2" w:space="0" w:color="auto"/>
              <w:right w:val="single" w:sz="2" w:space="0" w:color="auto"/>
            </w:tcBorders>
            <w:vAlign w:val="center"/>
          </w:tcPr>
          <w:p w14:paraId="0C3A1E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397</w:t>
            </w:r>
          </w:p>
        </w:tc>
        <w:tc>
          <w:tcPr>
            <w:tcW w:w="2410" w:type="dxa"/>
            <w:tcBorders>
              <w:top w:val="single" w:sz="2" w:space="0" w:color="auto"/>
              <w:left w:val="single" w:sz="2" w:space="0" w:color="auto"/>
              <w:bottom w:val="single" w:sz="2" w:space="0" w:color="auto"/>
              <w:right w:val="single" w:sz="2" w:space="0" w:color="auto"/>
            </w:tcBorders>
            <w:vAlign w:val="center"/>
          </w:tcPr>
          <w:p w14:paraId="2CA8A8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408</w:t>
            </w:r>
          </w:p>
        </w:tc>
        <w:tc>
          <w:tcPr>
            <w:tcW w:w="2410" w:type="dxa"/>
            <w:tcBorders>
              <w:top w:val="single" w:sz="2" w:space="0" w:color="auto"/>
              <w:left w:val="single" w:sz="2" w:space="0" w:color="auto"/>
              <w:bottom w:val="single" w:sz="2" w:space="0" w:color="auto"/>
              <w:right w:val="single" w:sz="2" w:space="0" w:color="auto"/>
            </w:tcBorders>
            <w:vAlign w:val="center"/>
          </w:tcPr>
          <w:p w14:paraId="5D5798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-2.70%</w:t>
            </w:r>
          </w:p>
        </w:tc>
      </w:tr>
      <w:tr w:rsidR="002224B7" w14:paraId="7DD4C8F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413F84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硕士</w:t>
            </w:r>
          </w:p>
        </w:tc>
        <w:tc>
          <w:tcPr>
            <w:tcW w:w="2410" w:type="dxa"/>
            <w:tcBorders>
              <w:top w:val="single" w:sz="2" w:space="0" w:color="auto"/>
              <w:left w:val="single" w:sz="2" w:space="0" w:color="auto"/>
              <w:bottom w:val="single" w:sz="2" w:space="0" w:color="auto"/>
              <w:right w:val="single" w:sz="2" w:space="0" w:color="auto"/>
            </w:tcBorders>
            <w:vAlign w:val="center"/>
          </w:tcPr>
          <w:p w14:paraId="1D29CF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w:t>
            </w:r>
          </w:p>
        </w:tc>
        <w:tc>
          <w:tcPr>
            <w:tcW w:w="2410" w:type="dxa"/>
            <w:tcBorders>
              <w:top w:val="single" w:sz="2" w:space="0" w:color="auto"/>
              <w:left w:val="single" w:sz="2" w:space="0" w:color="auto"/>
              <w:bottom w:val="single" w:sz="2" w:space="0" w:color="auto"/>
              <w:right w:val="single" w:sz="2" w:space="0" w:color="auto"/>
            </w:tcBorders>
            <w:vAlign w:val="center"/>
          </w:tcPr>
          <w:p w14:paraId="68079B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w:t>
            </w:r>
          </w:p>
        </w:tc>
        <w:tc>
          <w:tcPr>
            <w:tcW w:w="2410" w:type="dxa"/>
            <w:tcBorders>
              <w:top w:val="single" w:sz="2" w:space="0" w:color="auto"/>
              <w:left w:val="single" w:sz="2" w:space="0" w:color="auto"/>
              <w:bottom w:val="single" w:sz="2" w:space="0" w:color="auto"/>
              <w:right w:val="single" w:sz="2" w:space="0" w:color="auto"/>
            </w:tcBorders>
            <w:vAlign w:val="center"/>
          </w:tcPr>
          <w:p w14:paraId="06F4F1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12.50%</w:t>
            </w:r>
          </w:p>
        </w:tc>
      </w:tr>
      <w:tr w:rsidR="002224B7" w14:paraId="68DC003A" w14:textId="77777777">
        <w:trPr>
          <w:trHeight w:val="240"/>
        </w:trPr>
        <w:tc>
          <w:tcPr>
            <w:tcW w:w="9639"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672DF34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研发人员年龄构成</w:t>
            </w:r>
          </w:p>
        </w:tc>
      </w:tr>
      <w:tr w:rsidR="002224B7" w14:paraId="12EBC8E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B01ABC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30岁以下</w:t>
            </w:r>
          </w:p>
        </w:tc>
        <w:tc>
          <w:tcPr>
            <w:tcW w:w="2410" w:type="dxa"/>
            <w:tcBorders>
              <w:top w:val="single" w:sz="2" w:space="0" w:color="auto"/>
              <w:left w:val="single" w:sz="2" w:space="0" w:color="auto"/>
              <w:bottom w:val="single" w:sz="2" w:space="0" w:color="auto"/>
              <w:right w:val="single" w:sz="2" w:space="0" w:color="auto"/>
            </w:tcBorders>
            <w:vAlign w:val="center"/>
          </w:tcPr>
          <w:p w14:paraId="6A28C5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180</w:t>
            </w:r>
          </w:p>
        </w:tc>
        <w:tc>
          <w:tcPr>
            <w:tcW w:w="2410" w:type="dxa"/>
            <w:tcBorders>
              <w:top w:val="single" w:sz="2" w:space="0" w:color="auto"/>
              <w:left w:val="single" w:sz="2" w:space="0" w:color="auto"/>
              <w:bottom w:val="single" w:sz="2" w:space="0" w:color="auto"/>
              <w:right w:val="single" w:sz="2" w:space="0" w:color="auto"/>
            </w:tcBorders>
            <w:vAlign w:val="center"/>
          </w:tcPr>
          <w:p w14:paraId="392F38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178</w:t>
            </w:r>
          </w:p>
        </w:tc>
        <w:tc>
          <w:tcPr>
            <w:tcW w:w="2410" w:type="dxa"/>
            <w:tcBorders>
              <w:top w:val="single" w:sz="2" w:space="0" w:color="auto"/>
              <w:left w:val="single" w:sz="2" w:space="0" w:color="auto"/>
              <w:bottom w:val="single" w:sz="2" w:space="0" w:color="auto"/>
              <w:right w:val="single" w:sz="2" w:space="0" w:color="auto"/>
            </w:tcBorders>
            <w:vAlign w:val="center"/>
          </w:tcPr>
          <w:p w14:paraId="63A3832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1.12%</w:t>
            </w:r>
          </w:p>
        </w:tc>
      </w:tr>
      <w:tr w:rsidR="002224B7" w14:paraId="0E08252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A8766A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30~40岁</w:t>
            </w:r>
          </w:p>
        </w:tc>
        <w:tc>
          <w:tcPr>
            <w:tcW w:w="2410" w:type="dxa"/>
            <w:tcBorders>
              <w:top w:val="single" w:sz="2" w:space="0" w:color="auto"/>
              <w:left w:val="single" w:sz="2" w:space="0" w:color="auto"/>
              <w:bottom w:val="single" w:sz="2" w:space="0" w:color="auto"/>
              <w:right w:val="single" w:sz="2" w:space="0" w:color="auto"/>
            </w:tcBorders>
            <w:vAlign w:val="center"/>
          </w:tcPr>
          <w:p w14:paraId="37796C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600</w:t>
            </w:r>
          </w:p>
        </w:tc>
        <w:tc>
          <w:tcPr>
            <w:tcW w:w="2410" w:type="dxa"/>
            <w:tcBorders>
              <w:top w:val="single" w:sz="2" w:space="0" w:color="auto"/>
              <w:left w:val="single" w:sz="2" w:space="0" w:color="auto"/>
              <w:bottom w:val="single" w:sz="2" w:space="0" w:color="auto"/>
              <w:right w:val="single" w:sz="2" w:space="0" w:color="auto"/>
            </w:tcBorders>
            <w:vAlign w:val="center"/>
          </w:tcPr>
          <w:p w14:paraId="485002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599</w:t>
            </w:r>
          </w:p>
        </w:tc>
        <w:tc>
          <w:tcPr>
            <w:tcW w:w="2410" w:type="dxa"/>
            <w:tcBorders>
              <w:top w:val="single" w:sz="2" w:space="0" w:color="auto"/>
              <w:left w:val="single" w:sz="2" w:space="0" w:color="auto"/>
              <w:bottom w:val="single" w:sz="2" w:space="0" w:color="auto"/>
              <w:right w:val="single" w:sz="2" w:space="0" w:color="auto"/>
            </w:tcBorders>
            <w:vAlign w:val="center"/>
          </w:tcPr>
          <w:p w14:paraId="4086CA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0.17%</w:t>
            </w:r>
          </w:p>
        </w:tc>
      </w:tr>
    </w:tbl>
    <w:p w14:paraId="6986111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公司研发投入情况</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409"/>
        <w:gridCol w:w="2410"/>
        <w:gridCol w:w="2410"/>
        <w:gridCol w:w="2410"/>
      </w:tblGrid>
      <w:tr w:rsidR="002224B7" w14:paraId="46263F1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74AD44E" w14:textId="77777777" w:rsidR="002224B7" w:rsidRDefault="002224B7"/>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CBFA79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F8C9A2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003A03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变动比例</w:t>
            </w:r>
          </w:p>
        </w:tc>
      </w:tr>
      <w:tr w:rsidR="002224B7" w14:paraId="1137345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44F186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研发投入金额（元）</w:t>
            </w:r>
          </w:p>
        </w:tc>
        <w:tc>
          <w:tcPr>
            <w:tcW w:w="2410" w:type="dxa"/>
            <w:tcBorders>
              <w:top w:val="single" w:sz="2" w:space="0" w:color="auto"/>
              <w:left w:val="single" w:sz="2" w:space="0" w:color="auto"/>
              <w:bottom w:val="single" w:sz="2" w:space="0" w:color="auto"/>
              <w:right w:val="single" w:sz="2" w:space="0" w:color="auto"/>
            </w:tcBorders>
            <w:vAlign w:val="center"/>
          </w:tcPr>
          <w:p w14:paraId="29688A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322,536,093.62</w:t>
            </w:r>
          </w:p>
        </w:tc>
        <w:tc>
          <w:tcPr>
            <w:tcW w:w="2410" w:type="dxa"/>
            <w:tcBorders>
              <w:top w:val="single" w:sz="2" w:space="0" w:color="auto"/>
              <w:left w:val="single" w:sz="2" w:space="0" w:color="auto"/>
              <w:bottom w:val="single" w:sz="2" w:space="0" w:color="auto"/>
              <w:right w:val="single" w:sz="2" w:space="0" w:color="auto"/>
            </w:tcBorders>
            <w:vAlign w:val="center"/>
          </w:tcPr>
          <w:p w14:paraId="2A88C6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319,444,535.16</w:t>
            </w:r>
          </w:p>
        </w:tc>
        <w:tc>
          <w:tcPr>
            <w:tcW w:w="2410" w:type="dxa"/>
            <w:tcBorders>
              <w:top w:val="single" w:sz="2" w:space="0" w:color="auto"/>
              <w:left w:val="single" w:sz="2" w:space="0" w:color="auto"/>
              <w:bottom w:val="single" w:sz="2" w:space="0" w:color="auto"/>
              <w:right w:val="single" w:sz="2" w:space="0" w:color="auto"/>
            </w:tcBorders>
            <w:vAlign w:val="center"/>
          </w:tcPr>
          <w:p w14:paraId="5C2EF9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0.97%</w:t>
            </w:r>
          </w:p>
        </w:tc>
      </w:tr>
      <w:tr w:rsidR="002224B7" w14:paraId="06713F9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DDFEAB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研发投入占营业收入比例</w:t>
            </w:r>
          </w:p>
        </w:tc>
        <w:tc>
          <w:tcPr>
            <w:tcW w:w="2410" w:type="dxa"/>
            <w:tcBorders>
              <w:top w:val="single" w:sz="2" w:space="0" w:color="auto"/>
              <w:left w:val="single" w:sz="2" w:space="0" w:color="auto"/>
              <w:bottom w:val="single" w:sz="2" w:space="0" w:color="auto"/>
              <w:right w:val="single" w:sz="2" w:space="0" w:color="auto"/>
            </w:tcBorders>
            <w:vAlign w:val="center"/>
          </w:tcPr>
          <w:p w14:paraId="623D15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2.95%</w:t>
            </w:r>
          </w:p>
        </w:tc>
        <w:tc>
          <w:tcPr>
            <w:tcW w:w="2410" w:type="dxa"/>
            <w:tcBorders>
              <w:top w:val="single" w:sz="2" w:space="0" w:color="auto"/>
              <w:left w:val="single" w:sz="2" w:space="0" w:color="auto"/>
              <w:bottom w:val="single" w:sz="2" w:space="0" w:color="auto"/>
              <w:right w:val="single" w:sz="2" w:space="0" w:color="auto"/>
            </w:tcBorders>
            <w:vAlign w:val="center"/>
          </w:tcPr>
          <w:p w14:paraId="5C6221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2.53%</w:t>
            </w:r>
          </w:p>
        </w:tc>
        <w:tc>
          <w:tcPr>
            <w:tcW w:w="2410" w:type="dxa"/>
            <w:tcBorders>
              <w:top w:val="single" w:sz="2" w:space="0" w:color="auto"/>
              <w:left w:val="single" w:sz="2" w:space="0" w:color="auto"/>
              <w:bottom w:val="single" w:sz="2" w:space="0" w:color="auto"/>
              <w:right w:val="single" w:sz="2" w:space="0" w:color="auto"/>
            </w:tcBorders>
            <w:vAlign w:val="center"/>
          </w:tcPr>
          <w:p w14:paraId="3BBAC0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0.42%</w:t>
            </w:r>
          </w:p>
        </w:tc>
      </w:tr>
      <w:tr w:rsidR="002224B7" w14:paraId="55999B4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1A06A7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研发投入资本化的金额（元）</w:t>
            </w:r>
          </w:p>
        </w:tc>
        <w:tc>
          <w:tcPr>
            <w:tcW w:w="2410" w:type="dxa"/>
            <w:tcBorders>
              <w:top w:val="single" w:sz="2" w:space="0" w:color="auto"/>
              <w:left w:val="single" w:sz="2" w:space="0" w:color="auto"/>
              <w:bottom w:val="single" w:sz="2" w:space="0" w:color="auto"/>
              <w:right w:val="single" w:sz="2" w:space="0" w:color="auto"/>
            </w:tcBorders>
            <w:vAlign w:val="center"/>
          </w:tcPr>
          <w:p w14:paraId="4221AB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2410" w:type="dxa"/>
            <w:tcBorders>
              <w:top w:val="single" w:sz="2" w:space="0" w:color="auto"/>
              <w:left w:val="single" w:sz="2" w:space="0" w:color="auto"/>
              <w:bottom w:val="single" w:sz="2" w:space="0" w:color="auto"/>
              <w:right w:val="single" w:sz="2" w:space="0" w:color="auto"/>
            </w:tcBorders>
            <w:vAlign w:val="center"/>
          </w:tcPr>
          <w:p w14:paraId="20AEDE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2410" w:type="dxa"/>
            <w:tcBorders>
              <w:top w:val="single" w:sz="2" w:space="0" w:color="auto"/>
              <w:left w:val="single" w:sz="2" w:space="0" w:color="auto"/>
              <w:bottom w:val="single" w:sz="2" w:space="0" w:color="auto"/>
              <w:right w:val="single" w:sz="2" w:space="0" w:color="auto"/>
            </w:tcBorders>
            <w:vAlign w:val="center"/>
          </w:tcPr>
          <w:p w14:paraId="6F9C2DE5" w14:textId="77777777" w:rsidR="002224B7" w:rsidRDefault="002224B7">
            <w:pPr>
              <w:spacing w:line="240" w:lineRule="exact"/>
              <w:jc w:val="right"/>
              <w:rPr>
                <w:rFonts w:ascii="宋体" w:eastAsia="宋体" w:hAnsi="宋体" w:cs="宋体"/>
                <w:sz w:val="18"/>
                <w:szCs w:val="18"/>
              </w:rPr>
            </w:pPr>
          </w:p>
        </w:tc>
      </w:tr>
      <w:tr w:rsidR="002224B7" w14:paraId="531028E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0E6109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资本化研发投入占研发投入的比例</w:t>
            </w:r>
          </w:p>
        </w:tc>
        <w:tc>
          <w:tcPr>
            <w:tcW w:w="2410" w:type="dxa"/>
            <w:tcBorders>
              <w:top w:val="single" w:sz="2" w:space="0" w:color="auto"/>
              <w:left w:val="single" w:sz="2" w:space="0" w:color="auto"/>
              <w:bottom w:val="single" w:sz="2" w:space="0" w:color="auto"/>
              <w:right w:val="single" w:sz="2" w:space="0" w:color="auto"/>
            </w:tcBorders>
            <w:vAlign w:val="center"/>
          </w:tcPr>
          <w:p w14:paraId="151639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2410" w:type="dxa"/>
            <w:tcBorders>
              <w:top w:val="single" w:sz="2" w:space="0" w:color="auto"/>
              <w:left w:val="single" w:sz="2" w:space="0" w:color="auto"/>
              <w:bottom w:val="single" w:sz="2" w:space="0" w:color="auto"/>
              <w:right w:val="single" w:sz="2" w:space="0" w:color="auto"/>
            </w:tcBorders>
            <w:vAlign w:val="center"/>
          </w:tcPr>
          <w:p w14:paraId="109A98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2410" w:type="dxa"/>
            <w:tcBorders>
              <w:top w:val="single" w:sz="2" w:space="0" w:color="auto"/>
              <w:left w:val="single" w:sz="2" w:space="0" w:color="auto"/>
              <w:bottom w:val="single" w:sz="2" w:space="0" w:color="auto"/>
              <w:right w:val="single" w:sz="2" w:space="0" w:color="auto"/>
            </w:tcBorders>
            <w:vAlign w:val="center"/>
          </w:tcPr>
          <w:p w14:paraId="15D97953" w14:textId="77777777" w:rsidR="002224B7" w:rsidRDefault="002224B7">
            <w:pPr>
              <w:spacing w:line="240" w:lineRule="exact"/>
              <w:jc w:val="right"/>
              <w:rPr>
                <w:rFonts w:ascii="宋体" w:eastAsia="宋体" w:hAnsi="宋体" w:cs="宋体"/>
                <w:sz w:val="18"/>
                <w:szCs w:val="18"/>
              </w:rPr>
            </w:pPr>
          </w:p>
        </w:tc>
      </w:tr>
    </w:tbl>
    <w:p w14:paraId="2DFEDE0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公司研发人员构成发生重大变化的原因及影响</w:t>
      </w:r>
    </w:p>
    <w:p w14:paraId="2598B77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EC332E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研发投入总额占营业收入的比重较上年发生显著变化的原因</w:t>
      </w:r>
    </w:p>
    <w:p w14:paraId="5184F6F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502AE1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研发投入资本化率大幅变动的原因及其合理性说明</w:t>
      </w:r>
    </w:p>
    <w:p w14:paraId="02DE15E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CFA2B16" w14:textId="77777777" w:rsidR="002224B7" w:rsidRDefault="00000000">
      <w:pPr>
        <w:pStyle w:val="3"/>
        <w:spacing w:line="280" w:lineRule="exact"/>
        <w:jc w:val="left"/>
        <w:rPr>
          <w:rFonts w:ascii="宋体" w:hAnsi="宋体" w:cs="宋体"/>
          <w:b/>
          <w:bCs/>
        </w:rPr>
      </w:pPr>
      <w:bookmarkStart w:id="30" w:name="_Toc988919"/>
      <w:r>
        <w:rPr>
          <w:rFonts w:ascii="宋体" w:hAnsi="宋体" w:cs="宋体"/>
          <w:b/>
          <w:bCs/>
        </w:rPr>
        <w:t>5、现金流</w:t>
      </w:r>
      <w:bookmarkEnd w:id="30"/>
    </w:p>
    <w:p w14:paraId="4453B65F" w14:textId="77777777" w:rsidR="002224B7"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409"/>
        <w:gridCol w:w="2410"/>
        <w:gridCol w:w="2410"/>
        <w:gridCol w:w="2410"/>
      </w:tblGrid>
      <w:tr w:rsidR="002224B7" w14:paraId="5F056F8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A88410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832FC8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70E011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F4B83A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同比增减</w:t>
            </w:r>
          </w:p>
        </w:tc>
      </w:tr>
      <w:tr w:rsidR="002224B7" w14:paraId="57BA24E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E94AF8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2410" w:type="dxa"/>
            <w:tcBorders>
              <w:top w:val="single" w:sz="2" w:space="0" w:color="auto"/>
              <w:left w:val="single" w:sz="2" w:space="0" w:color="auto"/>
              <w:bottom w:val="single" w:sz="2" w:space="0" w:color="auto"/>
              <w:right w:val="single" w:sz="2" w:space="0" w:color="auto"/>
            </w:tcBorders>
            <w:vAlign w:val="center"/>
          </w:tcPr>
          <w:p w14:paraId="591E1F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11,839,414,417.18</w:t>
            </w:r>
          </w:p>
        </w:tc>
        <w:tc>
          <w:tcPr>
            <w:tcW w:w="2410" w:type="dxa"/>
            <w:tcBorders>
              <w:top w:val="single" w:sz="2" w:space="0" w:color="auto"/>
              <w:left w:val="single" w:sz="2" w:space="0" w:color="auto"/>
              <w:bottom w:val="single" w:sz="2" w:space="0" w:color="auto"/>
              <w:right w:val="single" w:sz="2" w:space="0" w:color="auto"/>
            </w:tcBorders>
            <w:vAlign w:val="center"/>
          </w:tcPr>
          <w:p w14:paraId="739D66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13,850,370,894.60</w:t>
            </w:r>
          </w:p>
        </w:tc>
        <w:tc>
          <w:tcPr>
            <w:tcW w:w="2410" w:type="dxa"/>
            <w:tcBorders>
              <w:top w:val="single" w:sz="2" w:space="0" w:color="auto"/>
              <w:left w:val="single" w:sz="2" w:space="0" w:color="auto"/>
              <w:bottom w:val="single" w:sz="2" w:space="0" w:color="auto"/>
              <w:right w:val="single" w:sz="2" w:space="0" w:color="auto"/>
            </w:tcBorders>
            <w:vAlign w:val="center"/>
          </w:tcPr>
          <w:p w14:paraId="788314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-14.52%</w:t>
            </w:r>
          </w:p>
        </w:tc>
      </w:tr>
      <w:tr w:rsidR="002224B7" w14:paraId="12D58B8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B26540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2410" w:type="dxa"/>
            <w:tcBorders>
              <w:top w:val="single" w:sz="2" w:space="0" w:color="auto"/>
              <w:left w:val="single" w:sz="2" w:space="0" w:color="auto"/>
              <w:bottom w:val="single" w:sz="2" w:space="0" w:color="auto"/>
              <w:right w:val="single" w:sz="2" w:space="0" w:color="auto"/>
            </w:tcBorders>
            <w:vAlign w:val="center"/>
          </w:tcPr>
          <w:p w14:paraId="2871C3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9,713,559,491.53</w:t>
            </w:r>
          </w:p>
        </w:tc>
        <w:tc>
          <w:tcPr>
            <w:tcW w:w="2410" w:type="dxa"/>
            <w:tcBorders>
              <w:top w:val="single" w:sz="2" w:space="0" w:color="auto"/>
              <w:left w:val="single" w:sz="2" w:space="0" w:color="auto"/>
              <w:bottom w:val="single" w:sz="2" w:space="0" w:color="auto"/>
              <w:right w:val="single" w:sz="2" w:space="0" w:color="auto"/>
            </w:tcBorders>
            <w:vAlign w:val="center"/>
          </w:tcPr>
          <w:p w14:paraId="2F60C3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12,218,534,252.21</w:t>
            </w:r>
          </w:p>
        </w:tc>
        <w:tc>
          <w:tcPr>
            <w:tcW w:w="2410" w:type="dxa"/>
            <w:tcBorders>
              <w:top w:val="single" w:sz="2" w:space="0" w:color="auto"/>
              <w:left w:val="single" w:sz="2" w:space="0" w:color="auto"/>
              <w:bottom w:val="single" w:sz="2" w:space="0" w:color="auto"/>
              <w:right w:val="single" w:sz="2" w:space="0" w:color="auto"/>
            </w:tcBorders>
            <w:vAlign w:val="center"/>
          </w:tcPr>
          <w:p w14:paraId="2E3A6F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-20.50%</w:t>
            </w:r>
          </w:p>
        </w:tc>
      </w:tr>
      <w:tr w:rsidR="002224B7" w14:paraId="20F780B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5575D3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2410" w:type="dxa"/>
            <w:tcBorders>
              <w:top w:val="single" w:sz="2" w:space="0" w:color="auto"/>
              <w:left w:val="single" w:sz="2" w:space="0" w:color="auto"/>
              <w:bottom w:val="single" w:sz="2" w:space="0" w:color="auto"/>
              <w:right w:val="single" w:sz="2" w:space="0" w:color="auto"/>
            </w:tcBorders>
            <w:vAlign w:val="center"/>
          </w:tcPr>
          <w:p w14:paraId="239FDB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2,125,854,925.65</w:t>
            </w:r>
          </w:p>
        </w:tc>
        <w:tc>
          <w:tcPr>
            <w:tcW w:w="2410" w:type="dxa"/>
            <w:tcBorders>
              <w:top w:val="single" w:sz="2" w:space="0" w:color="auto"/>
              <w:left w:val="single" w:sz="2" w:space="0" w:color="auto"/>
              <w:bottom w:val="single" w:sz="2" w:space="0" w:color="auto"/>
              <w:right w:val="single" w:sz="2" w:space="0" w:color="auto"/>
            </w:tcBorders>
            <w:vAlign w:val="center"/>
          </w:tcPr>
          <w:p w14:paraId="46ABF3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1,631,836,642.39</w:t>
            </w:r>
          </w:p>
        </w:tc>
        <w:tc>
          <w:tcPr>
            <w:tcW w:w="2410" w:type="dxa"/>
            <w:tcBorders>
              <w:top w:val="single" w:sz="2" w:space="0" w:color="auto"/>
              <w:left w:val="single" w:sz="2" w:space="0" w:color="auto"/>
              <w:bottom w:val="single" w:sz="2" w:space="0" w:color="auto"/>
              <w:right w:val="single" w:sz="2" w:space="0" w:color="auto"/>
            </w:tcBorders>
            <w:vAlign w:val="center"/>
          </w:tcPr>
          <w:p w14:paraId="4DAA7F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30.27%</w:t>
            </w:r>
          </w:p>
        </w:tc>
      </w:tr>
      <w:tr w:rsidR="002224B7" w14:paraId="4772CB5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21116D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2410" w:type="dxa"/>
            <w:tcBorders>
              <w:top w:val="single" w:sz="2" w:space="0" w:color="auto"/>
              <w:left w:val="single" w:sz="2" w:space="0" w:color="auto"/>
              <w:bottom w:val="single" w:sz="2" w:space="0" w:color="auto"/>
              <w:right w:val="single" w:sz="2" w:space="0" w:color="auto"/>
            </w:tcBorders>
            <w:vAlign w:val="center"/>
          </w:tcPr>
          <w:p w14:paraId="74A5F8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274,696,758.74</w:t>
            </w:r>
          </w:p>
        </w:tc>
        <w:tc>
          <w:tcPr>
            <w:tcW w:w="2410" w:type="dxa"/>
            <w:tcBorders>
              <w:top w:val="single" w:sz="2" w:space="0" w:color="auto"/>
              <w:left w:val="single" w:sz="2" w:space="0" w:color="auto"/>
              <w:bottom w:val="single" w:sz="2" w:space="0" w:color="auto"/>
              <w:right w:val="single" w:sz="2" w:space="0" w:color="auto"/>
            </w:tcBorders>
            <w:vAlign w:val="center"/>
          </w:tcPr>
          <w:p w14:paraId="1E3511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345,733,789.20</w:t>
            </w:r>
          </w:p>
        </w:tc>
        <w:tc>
          <w:tcPr>
            <w:tcW w:w="2410" w:type="dxa"/>
            <w:tcBorders>
              <w:top w:val="single" w:sz="2" w:space="0" w:color="auto"/>
              <w:left w:val="single" w:sz="2" w:space="0" w:color="auto"/>
              <w:bottom w:val="single" w:sz="2" w:space="0" w:color="auto"/>
              <w:right w:val="single" w:sz="2" w:space="0" w:color="auto"/>
            </w:tcBorders>
            <w:vAlign w:val="center"/>
          </w:tcPr>
          <w:p w14:paraId="74E670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-20.55%</w:t>
            </w:r>
          </w:p>
        </w:tc>
      </w:tr>
      <w:tr w:rsidR="002224B7" w14:paraId="4F18A83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9EF1A1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2410" w:type="dxa"/>
            <w:tcBorders>
              <w:top w:val="single" w:sz="2" w:space="0" w:color="auto"/>
              <w:left w:val="single" w:sz="2" w:space="0" w:color="auto"/>
              <w:bottom w:val="single" w:sz="2" w:space="0" w:color="auto"/>
              <w:right w:val="single" w:sz="2" w:space="0" w:color="auto"/>
            </w:tcBorders>
            <w:vAlign w:val="center"/>
          </w:tcPr>
          <w:p w14:paraId="04C82C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936,720,309.97</w:t>
            </w:r>
          </w:p>
        </w:tc>
        <w:tc>
          <w:tcPr>
            <w:tcW w:w="2410" w:type="dxa"/>
            <w:tcBorders>
              <w:top w:val="single" w:sz="2" w:space="0" w:color="auto"/>
              <w:left w:val="single" w:sz="2" w:space="0" w:color="auto"/>
              <w:bottom w:val="single" w:sz="2" w:space="0" w:color="auto"/>
              <w:right w:val="single" w:sz="2" w:space="0" w:color="auto"/>
            </w:tcBorders>
            <w:vAlign w:val="center"/>
          </w:tcPr>
          <w:p w14:paraId="0E5E71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860,100,111.16</w:t>
            </w:r>
          </w:p>
        </w:tc>
        <w:tc>
          <w:tcPr>
            <w:tcW w:w="2410" w:type="dxa"/>
            <w:tcBorders>
              <w:top w:val="single" w:sz="2" w:space="0" w:color="auto"/>
              <w:left w:val="single" w:sz="2" w:space="0" w:color="auto"/>
              <w:bottom w:val="single" w:sz="2" w:space="0" w:color="auto"/>
              <w:right w:val="single" w:sz="2" w:space="0" w:color="auto"/>
            </w:tcBorders>
            <w:vAlign w:val="center"/>
          </w:tcPr>
          <w:p w14:paraId="583046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8.91%</w:t>
            </w:r>
          </w:p>
        </w:tc>
      </w:tr>
      <w:tr w:rsidR="002224B7" w14:paraId="529F0EF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FF966D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2410" w:type="dxa"/>
            <w:tcBorders>
              <w:top w:val="single" w:sz="2" w:space="0" w:color="auto"/>
              <w:left w:val="single" w:sz="2" w:space="0" w:color="auto"/>
              <w:bottom w:val="single" w:sz="2" w:space="0" w:color="auto"/>
              <w:right w:val="single" w:sz="2" w:space="0" w:color="auto"/>
            </w:tcBorders>
            <w:vAlign w:val="center"/>
          </w:tcPr>
          <w:p w14:paraId="1DEA6C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-662,023,551.23</w:t>
            </w:r>
          </w:p>
        </w:tc>
        <w:tc>
          <w:tcPr>
            <w:tcW w:w="2410" w:type="dxa"/>
            <w:tcBorders>
              <w:top w:val="single" w:sz="2" w:space="0" w:color="auto"/>
              <w:left w:val="single" w:sz="2" w:space="0" w:color="auto"/>
              <w:bottom w:val="single" w:sz="2" w:space="0" w:color="auto"/>
              <w:right w:val="single" w:sz="2" w:space="0" w:color="auto"/>
            </w:tcBorders>
            <w:vAlign w:val="center"/>
          </w:tcPr>
          <w:p w14:paraId="45484E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-514,366,321.96</w:t>
            </w:r>
          </w:p>
        </w:tc>
        <w:tc>
          <w:tcPr>
            <w:tcW w:w="2410" w:type="dxa"/>
            <w:tcBorders>
              <w:top w:val="single" w:sz="2" w:space="0" w:color="auto"/>
              <w:left w:val="single" w:sz="2" w:space="0" w:color="auto"/>
              <w:bottom w:val="single" w:sz="2" w:space="0" w:color="auto"/>
              <w:right w:val="single" w:sz="2" w:space="0" w:color="auto"/>
            </w:tcBorders>
            <w:vAlign w:val="center"/>
          </w:tcPr>
          <w:p w14:paraId="020345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28.71%</w:t>
            </w:r>
          </w:p>
        </w:tc>
      </w:tr>
      <w:tr w:rsidR="002224B7" w14:paraId="146357C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B0EAA9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2410" w:type="dxa"/>
            <w:tcBorders>
              <w:top w:val="single" w:sz="2" w:space="0" w:color="auto"/>
              <w:left w:val="single" w:sz="2" w:space="0" w:color="auto"/>
              <w:bottom w:val="single" w:sz="2" w:space="0" w:color="auto"/>
              <w:right w:val="single" w:sz="2" w:space="0" w:color="auto"/>
            </w:tcBorders>
            <w:vAlign w:val="center"/>
          </w:tcPr>
          <w:p w14:paraId="3CB474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2,585,788,685.11</w:t>
            </w:r>
          </w:p>
        </w:tc>
        <w:tc>
          <w:tcPr>
            <w:tcW w:w="2410" w:type="dxa"/>
            <w:tcBorders>
              <w:top w:val="single" w:sz="2" w:space="0" w:color="auto"/>
              <w:left w:val="single" w:sz="2" w:space="0" w:color="auto"/>
              <w:bottom w:val="single" w:sz="2" w:space="0" w:color="auto"/>
              <w:right w:val="single" w:sz="2" w:space="0" w:color="auto"/>
            </w:tcBorders>
            <w:vAlign w:val="center"/>
          </w:tcPr>
          <w:p w14:paraId="71F08F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4,690,798,053.76</w:t>
            </w:r>
          </w:p>
        </w:tc>
        <w:tc>
          <w:tcPr>
            <w:tcW w:w="2410" w:type="dxa"/>
            <w:tcBorders>
              <w:top w:val="single" w:sz="2" w:space="0" w:color="auto"/>
              <w:left w:val="single" w:sz="2" w:space="0" w:color="auto"/>
              <w:bottom w:val="single" w:sz="2" w:space="0" w:color="auto"/>
              <w:right w:val="single" w:sz="2" w:space="0" w:color="auto"/>
            </w:tcBorders>
            <w:vAlign w:val="center"/>
          </w:tcPr>
          <w:p w14:paraId="34C569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-44.88%</w:t>
            </w:r>
          </w:p>
        </w:tc>
      </w:tr>
      <w:tr w:rsidR="002224B7" w14:paraId="6E0F5A2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22A2DA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2410" w:type="dxa"/>
            <w:tcBorders>
              <w:top w:val="single" w:sz="2" w:space="0" w:color="auto"/>
              <w:left w:val="single" w:sz="2" w:space="0" w:color="auto"/>
              <w:bottom w:val="single" w:sz="2" w:space="0" w:color="auto"/>
              <w:right w:val="single" w:sz="2" w:space="0" w:color="auto"/>
            </w:tcBorders>
            <w:vAlign w:val="center"/>
          </w:tcPr>
          <w:p w14:paraId="67253AE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3,817,385,902.57</w:t>
            </w:r>
          </w:p>
        </w:tc>
        <w:tc>
          <w:tcPr>
            <w:tcW w:w="2410" w:type="dxa"/>
            <w:tcBorders>
              <w:top w:val="single" w:sz="2" w:space="0" w:color="auto"/>
              <w:left w:val="single" w:sz="2" w:space="0" w:color="auto"/>
              <w:bottom w:val="single" w:sz="2" w:space="0" w:color="auto"/>
              <w:right w:val="single" w:sz="2" w:space="0" w:color="auto"/>
            </w:tcBorders>
            <w:vAlign w:val="center"/>
          </w:tcPr>
          <w:p w14:paraId="1A5179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5,300,549,759.79</w:t>
            </w:r>
          </w:p>
        </w:tc>
        <w:tc>
          <w:tcPr>
            <w:tcW w:w="2410" w:type="dxa"/>
            <w:tcBorders>
              <w:top w:val="single" w:sz="2" w:space="0" w:color="auto"/>
              <w:left w:val="single" w:sz="2" w:space="0" w:color="auto"/>
              <w:bottom w:val="single" w:sz="2" w:space="0" w:color="auto"/>
              <w:right w:val="single" w:sz="2" w:space="0" w:color="auto"/>
            </w:tcBorders>
            <w:vAlign w:val="center"/>
          </w:tcPr>
          <w:p w14:paraId="42A925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-27.98%</w:t>
            </w:r>
          </w:p>
        </w:tc>
      </w:tr>
      <w:tr w:rsidR="002224B7" w14:paraId="6C06BA5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E01DFF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筹资活动产生的现金流量净</w:t>
            </w:r>
            <w:r>
              <w:rPr>
                <w:rFonts w:ascii="宋体" w:eastAsia="宋体" w:hAnsi="宋体" w:cs="宋体"/>
                <w:sz w:val="18"/>
                <w:szCs w:val="18"/>
              </w:rPr>
              <w:lastRenderedPageBreak/>
              <w:t>额</w:t>
            </w:r>
          </w:p>
        </w:tc>
        <w:tc>
          <w:tcPr>
            <w:tcW w:w="2410" w:type="dxa"/>
            <w:tcBorders>
              <w:top w:val="single" w:sz="2" w:space="0" w:color="auto"/>
              <w:left w:val="single" w:sz="2" w:space="0" w:color="auto"/>
              <w:bottom w:val="single" w:sz="2" w:space="0" w:color="auto"/>
              <w:right w:val="single" w:sz="2" w:space="0" w:color="auto"/>
            </w:tcBorders>
            <w:vAlign w:val="center"/>
          </w:tcPr>
          <w:p w14:paraId="08FA96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-1,231,597,217.46</w:t>
            </w:r>
          </w:p>
        </w:tc>
        <w:tc>
          <w:tcPr>
            <w:tcW w:w="2410" w:type="dxa"/>
            <w:tcBorders>
              <w:top w:val="single" w:sz="2" w:space="0" w:color="auto"/>
              <w:left w:val="single" w:sz="2" w:space="0" w:color="auto"/>
              <w:bottom w:val="single" w:sz="2" w:space="0" w:color="auto"/>
              <w:right w:val="single" w:sz="2" w:space="0" w:color="auto"/>
            </w:tcBorders>
            <w:vAlign w:val="center"/>
          </w:tcPr>
          <w:p w14:paraId="106698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-609,751,706.03</w:t>
            </w:r>
          </w:p>
        </w:tc>
        <w:tc>
          <w:tcPr>
            <w:tcW w:w="2410" w:type="dxa"/>
            <w:tcBorders>
              <w:top w:val="single" w:sz="2" w:space="0" w:color="auto"/>
              <w:left w:val="single" w:sz="2" w:space="0" w:color="auto"/>
              <w:bottom w:val="single" w:sz="2" w:space="0" w:color="auto"/>
              <w:right w:val="single" w:sz="2" w:space="0" w:color="auto"/>
            </w:tcBorders>
            <w:vAlign w:val="center"/>
          </w:tcPr>
          <w:p w14:paraId="4B0724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101.98%</w:t>
            </w:r>
          </w:p>
        </w:tc>
      </w:tr>
      <w:tr w:rsidR="002224B7" w14:paraId="0D14320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928591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现金及现金等价物净增加额</w:t>
            </w:r>
          </w:p>
        </w:tc>
        <w:tc>
          <w:tcPr>
            <w:tcW w:w="2410" w:type="dxa"/>
            <w:tcBorders>
              <w:top w:val="single" w:sz="2" w:space="0" w:color="auto"/>
              <w:left w:val="single" w:sz="2" w:space="0" w:color="auto"/>
              <w:bottom w:val="single" w:sz="2" w:space="0" w:color="auto"/>
              <w:right w:val="single" w:sz="2" w:space="0" w:color="auto"/>
            </w:tcBorders>
            <w:vAlign w:val="center"/>
          </w:tcPr>
          <w:p w14:paraId="7BEE1F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190,552,569.13</w:t>
            </w:r>
          </w:p>
        </w:tc>
        <w:tc>
          <w:tcPr>
            <w:tcW w:w="2410" w:type="dxa"/>
            <w:tcBorders>
              <w:top w:val="single" w:sz="2" w:space="0" w:color="auto"/>
              <w:left w:val="single" w:sz="2" w:space="0" w:color="auto"/>
              <w:bottom w:val="single" w:sz="2" w:space="0" w:color="auto"/>
              <w:right w:val="single" w:sz="2" w:space="0" w:color="auto"/>
            </w:tcBorders>
            <w:vAlign w:val="center"/>
          </w:tcPr>
          <w:p w14:paraId="79326D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792,240,939.29</w:t>
            </w:r>
          </w:p>
        </w:tc>
        <w:tc>
          <w:tcPr>
            <w:tcW w:w="2410" w:type="dxa"/>
            <w:tcBorders>
              <w:top w:val="single" w:sz="2" w:space="0" w:color="auto"/>
              <w:left w:val="single" w:sz="2" w:space="0" w:color="auto"/>
              <w:bottom w:val="single" w:sz="2" w:space="0" w:color="auto"/>
              <w:right w:val="single" w:sz="2" w:space="0" w:color="auto"/>
            </w:tcBorders>
            <w:vAlign w:val="center"/>
          </w:tcPr>
          <w:p w14:paraId="1E8FC8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-75.95%</w:t>
            </w:r>
          </w:p>
        </w:tc>
      </w:tr>
    </w:tbl>
    <w:p w14:paraId="5AD11C8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相关数据同比发生重大变动的主要影响因素说明</w:t>
      </w:r>
    </w:p>
    <w:p w14:paraId="2341226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14D22A81" w14:textId="77777777" w:rsidR="00EB7465" w:rsidRDefault="00000000" w:rsidP="002761C2">
      <w:pPr>
        <w:pStyle w:val="a3"/>
        <w:spacing w:before="0" w:beforeAutospacing="0" w:after="0" w:afterAutospacing="0"/>
        <w:ind w:firstLineChars="200" w:firstLine="360"/>
        <w:divId w:val="655033774"/>
        <w:rPr>
          <w:sz w:val="18"/>
          <w:szCs w:val="18"/>
        </w:rPr>
      </w:pPr>
      <w:r>
        <w:rPr>
          <w:rFonts w:hint="eastAsia"/>
          <w:sz w:val="18"/>
          <w:szCs w:val="18"/>
        </w:rPr>
        <w:t>经营活动产生的现金流量净额，同比增长30.27%，主要系去库存使得销售商品、提供劳务收到的现金大于购买商品、接受劳务支付的现金所致。</w:t>
      </w:r>
    </w:p>
    <w:p w14:paraId="5DB56337" w14:textId="77777777" w:rsidR="00EB7465" w:rsidRDefault="00000000" w:rsidP="002761C2">
      <w:pPr>
        <w:pStyle w:val="a3"/>
        <w:spacing w:before="0" w:beforeAutospacing="0" w:after="0" w:afterAutospacing="0"/>
        <w:ind w:firstLineChars="200" w:firstLine="360"/>
        <w:divId w:val="655033774"/>
        <w:rPr>
          <w:sz w:val="18"/>
          <w:szCs w:val="18"/>
        </w:rPr>
      </w:pPr>
      <w:r>
        <w:rPr>
          <w:rFonts w:hint="eastAsia"/>
          <w:sz w:val="18"/>
          <w:szCs w:val="18"/>
        </w:rPr>
        <w:t>投资活动产生的现金流量净额，同比减少28.71%，主要系本年度取得子公司及其他营业单位支付的现金净额较上年有所增加；同时，上年度取得投资收益收到的现金中包含联营企业分红，本期无相关分红现金流入。</w:t>
      </w:r>
    </w:p>
    <w:p w14:paraId="12AC1258" w14:textId="25B9B2C1" w:rsidR="00EB7465" w:rsidRDefault="00000000" w:rsidP="002761C2">
      <w:pPr>
        <w:pStyle w:val="a3"/>
        <w:spacing w:before="0" w:beforeAutospacing="0" w:after="0" w:afterAutospacing="0"/>
        <w:ind w:firstLineChars="200" w:firstLine="360"/>
        <w:divId w:val="655033774"/>
        <w:rPr>
          <w:sz w:val="18"/>
          <w:szCs w:val="18"/>
        </w:rPr>
      </w:pPr>
      <w:r>
        <w:rPr>
          <w:rFonts w:hint="eastAsia"/>
          <w:sz w:val="18"/>
          <w:szCs w:val="18"/>
        </w:rPr>
        <w:t>筹资活动产生的现金流量净额，同比减少101.98%，主要受下列活动综合影响：上期公司通过发行GDR实现了大规模的筹资，增加了筹资活动的现金流入，本期无类似活动；上期公司偿还了较大额度的借款，增加了筹资活动的现金流出，本期类似活动</w:t>
      </w:r>
      <w:r w:rsidR="00EF259B">
        <w:rPr>
          <w:rFonts w:hint="eastAsia"/>
          <w:sz w:val="18"/>
          <w:szCs w:val="18"/>
        </w:rPr>
        <w:t>规模减小</w:t>
      </w:r>
      <w:r>
        <w:rPr>
          <w:rFonts w:hint="eastAsia"/>
          <w:sz w:val="18"/>
          <w:szCs w:val="18"/>
        </w:rPr>
        <w:t>；同时，分配股利较上期大额增加，增加了筹资活动的现金流出。</w:t>
      </w:r>
    </w:p>
    <w:p w14:paraId="6E4879E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报告期内公司经营活动产生的现金净流量与本年度净利润存在重大差异的原因说明</w:t>
      </w:r>
    </w:p>
    <w:p w14:paraId="6D78AA9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9364F3B" w14:textId="77777777" w:rsidR="002224B7" w:rsidRDefault="00000000">
      <w:pPr>
        <w:pStyle w:val="2"/>
        <w:spacing w:before="300" w:after="300" w:line="320" w:lineRule="exact"/>
        <w:rPr>
          <w:rFonts w:ascii="宋体" w:eastAsia="宋体" w:hAnsi="宋体" w:cs="宋体"/>
          <w:b/>
          <w:bCs/>
          <w:sz w:val="24"/>
          <w:szCs w:val="24"/>
        </w:rPr>
      </w:pPr>
      <w:bookmarkStart w:id="31" w:name="_Toc988920"/>
      <w:r>
        <w:rPr>
          <w:rFonts w:ascii="宋体" w:eastAsia="宋体" w:hAnsi="宋体" w:cs="宋体"/>
          <w:b/>
          <w:bCs/>
          <w:sz w:val="24"/>
          <w:szCs w:val="24"/>
        </w:rPr>
        <w:t>五、非主营业务分析</w:t>
      </w:r>
      <w:bookmarkEnd w:id="31"/>
    </w:p>
    <w:p w14:paraId="438A709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10D0DE5" w14:textId="77777777" w:rsidR="002224B7" w:rsidRDefault="00000000">
      <w:pPr>
        <w:pStyle w:val="2"/>
        <w:spacing w:before="300" w:after="300" w:line="320" w:lineRule="exact"/>
        <w:rPr>
          <w:rFonts w:ascii="宋体" w:eastAsia="宋体" w:hAnsi="宋体" w:cs="宋体"/>
          <w:b/>
          <w:bCs/>
          <w:sz w:val="24"/>
          <w:szCs w:val="24"/>
        </w:rPr>
      </w:pPr>
      <w:bookmarkStart w:id="32" w:name="_Toc988921"/>
      <w:r>
        <w:rPr>
          <w:rFonts w:ascii="宋体" w:eastAsia="宋体" w:hAnsi="宋体" w:cs="宋体"/>
          <w:b/>
          <w:bCs/>
          <w:sz w:val="24"/>
          <w:szCs w:val="24"/>
        </w:rPr>
        <w:t>六、资产及负债状况分析</w:t>
      </w:r>
      <w:bookmarkEnd w:id="32"/>
    </w:p>
    <w:p w14:paraId="5CDACBE7" w14:textId="77777777" w:rsidR="002224B7" w:rsidRDefault="00000000">
      <w:pPr>
        <w:pStyle w:val="3"/>
        <w:spacing w:line="280" w:lineRule="exact"/>
        <w:jc w:val="left"/>
        <w:rPr>
          <w:rFonts w:ascii="宋体" w:hAnsi="宋体" w:cs="宋体"/>
          <w:b/>
          <w:bCs/>
        </w:rPr>
      </w:pPr>
      <w:bookmarkStart w:id="33" w:name="_Toc988922"/>
      <w:r>
        <w:rPr>
          <w:rFonts w:ascii="宋体" w:hAnsi="宋体" w:cs="宋体"/>
          <w:b/>
          <w:bCs/>
        </w:rPr>
        <w:t>1、资产构成重大变动情况</w:t>
      </w:r>
      <w:bookmarkEnd w:id="33"/>
    </w:p>
    <w:p w14:paraId="50CD4238" w14:textId="77777777" w:rsidR="002224B7"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377"/>
        <w:gridCol w:w="1742"/>
        <w:gridCol w:w="1012"/>
        <w:gridCol w:w="1681"/>
        <w:gridCol w:w="1073"/>
        <w:gridCol w:w="770"/>
        <w:gridCol w:w="1984"/>
      </w:tblGrid>
      <w:tr w:rsidR="002224B7" w14:paraId="6D2A38F8" w14:textId="77777777" w:rsidTr="00473D3A">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D724E5C" w14:textId="77777777" w:rsidR="002224B7" w:rsidRDefault="002224B7"/>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5350E7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2023年末</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F78CC8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2023年初</w:t>
            </w:r>
          </w:p>
        </w:tc>
        <w:tc>
          <w:tcPr>
            <w:tcW w:w="77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84C884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比重增减</w:t>
            </w:r>
          </w:p>
        </w:tc>
        <w:tc>
          <w:tcPr>
            <w:tcW w:w="198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B14EF3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重大变动说明</w:t>
            </w:r>
          </w:p>
        </w:tc>
      </w:tr>
      <w:tr w:rsidR="002224B7" w14:paraId="583AFBA1" w14:textId="77777777" w:rsidTr="00473D3A">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7D8653A" w14:textId="77777777" w:rsidR="002224B7" w:rsidRDefault="002224B7"/>
        </w:tc>
        <w:tc>
          <w:tcPr>
            <w:tcW w:w="1742" w:type="dxa"/>
            <w:tcBorders>
              <w:top w:val="single" w:sz="2" w:space="0" w:color="auto"/>
              <w:left w:val="single" w:sz="2" w:space="0" w:color="auto"/>
              <w:bottom w:val="single" w:sz="2" w:space="0" w:color="auto"/>
              <w:right w:val="single" w:sz="2" w:space="0" w:color="auto"/>
            </w:tcBorders>
            <w:shd w:val="clear" w:color="auto" w:fill="D3D3D3"/>
            <w:vAlign w:val="center"/>
          </w:tcPr>
          <w:p w14:paraId="13B0218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012" w:type="dxa"/>
            <w:tcBorders>
              <w:top w:val="single" w:sz="2" w:space="0" w:color="auto"/>
              <w:left w:val="single" w:sz="2" w:space="0" w:color="auto"/>
              <w:bottom w:val="single" w:sz="2" w:space="0" w:color="auto"/>
              <w:right w:val="single" w:sz="2" w:space="0" w:color="auto"/>
            </w:tcBorders>
            <w:shd w:val="clear" w:color="auto" w:fill="D3D3D3"/>
            <w:vAlign w:val="center"/>
          </w:tcPr>
          <w:p w14:paraId="670358D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占总资产比例</w:t>
            </w:r>
          </w:p>
        </w:tc>
        <w:tc>
          <w:tcPr>
            <w:tcW w:w="1681" w:type="dxa"/>
            <w:tcBorders>
              <w:top w:val="single" w:sz="2" w:space="0" w:color="auto"/>
              <w:left w:val="single" w:sz="2" w:space="0" w:color="auto"/>
              <w:bottom w:val="single" w:sz="2" w:space="0" w:color="auto"/>
              <w:right w:val="single" w:sz="2" w:space="0" w:color="auto"/>
            </w:tcBorders>
            <w:shd w:val="clear" w:color="auto" w:fill="D3D3D3"/>
            <w:vAlign w:val="center"/>
          </w:tcPr>
          <w:p w14:paraId="0674024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073" w:type="dxa"/>
            <w:tcBorders>
              <w:top w:val="single" w:sz="2" w:space="0" w:color="auto"/>
              <w:left w:val="single" w:sz="2" w:space="0" w:color="auto"/>
              <w:bottom w:val="single" w:sz="2" w:space="0" w:color="auto"/>
              <w:right w:val="single" w:sz="2" w:space="0" w:color="auto"/>
            </w:tcBorders>
            <w:shd w:val="clear" w:color="auto" w:fill="D3D3D3"/>
            <w:vAlign w:val="center"/>
          </w:tcPr>
          <w:p w14:paraId="2B8927C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占总资产比例</w:t>
            </w:r>
          </w:p>
        </w:tc>
        <w:tc>
          <w:tcPr>
            <w:tcW w:w="77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7C7D509" w14:textId="77777777" w:rsidR="002224B7" w:rsidRDefault="002224B7"/>
        </w:tc>
        <w:tc>
          <w:tcPr>
            <w:tcW w:w="1984"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84488A5" w14:textId="77777777" w:rsidR="002224B7" w:rsidRDefault="002224B7"/>
        </w:tc>
      </w:tr>
      <w:tr w:rsidR="002224B7" w14:paraId="6C197815"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9D4399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货币资金</w:t>
            </w:r>
          </w:p>
        </w:tc>
        <w:tc>
          <w:tcPr>
            <w:tcW w:w="1742" w:type="dxa"/>
            <w:tcBorders>
              <w:top w:val="single" w:sz="2" w:space="0" w:color="auto"/>
              <w:left w:val="single" w:sz="2" w:space="0" w:color="auto"/>
              <w:bottom w:val="single" w:sz="2" w:space="0" w:color="auto"/>
              <w:right w:val="single" w:sz="2" w:space="0" w:color="auto"/>
            </w:tcBorders>
            <w:vAlign w:val="center"/>
          </w:tcPr>
          <w:p w14:paraId="0DB211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5,178,727,811.76</w:t>
            </w:r>
          </w:p>
        </w:tc>
        <w:tc>
          <w:tcPr>
            <w:tcW w:w="1012" w:type="dxa"/>
            <w:tcBorders>
              <w:top w:val="single" w:sz="2" w:space="0" w:color="auto"/>
              <w:left w:val="single" w:sz="2" w:space="0" w:color="auto"/>
              <w:bottom w:val="single" w:sz="2" w:space="0" w:color="auto"/>
              <w:right w:val="single" w:sz="2" w:space="0" w:color="auto"/>
            </w:tcBorders>
            <w:vAlign w:val="center"/>
          </w:tcPr>
          <w:p w14:paraId="0347C6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26.31%</w:t>
            </w:r>
          </w:p>
        </w:tc>
        <w:tc>
          <w:tcPr>
            <w:tcW w:w="1681" w:type="dxa"/>
            <w:tcBorders>
              <w:top w:val="single" w:sz="2" w:space="0" w:color="auto"/>
              <w:left w:val="single" w:sz="2" w:space="0" w:color="auto"/>
              <w:bottom w:val="single" w:sz="2" w:space="0" w:color="auto"/>
              <w:right w:val="single" w:sz="2" w:space="0" w:color="auto"/>
            </w:tcBorders>
            <w:vAlign w:val="center"/>
          </w:tcPr>
          <w:p w14:paraId="7387A63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4,863,206,182.40</w:t>
            </w:r>
          </w:p>
        </w:tc>
        <w:tc>
          <w:tcPr>
            <w:tcW w:w="1073" w:type="dxa"/>
            <w:tcBorders>
              <w:top w:val="single" w:sz="2" w:space="0" w:color="auto"/>
              <w:left w:val="single" w:sz="2" w:space="0" w:color="auto"/>
              <w:bottom w:val="single" w:sz="2" w:space="0" w:color="auto"/>
              <w:right w:val="single" w:sz="2" w:space="0" w:color="auto"/>
            </w:tcBorders>
            <w:vAlign w:val="center"/>
          </w:tcPr>
          <w:p w14:paraId="360167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26.15%</w:t>
            </w:r>
          </w:p>
        </w:tc>
        <w:tc>
          <w:tcPr>
            <w:tcW w:w="770" w:type="dxa"/>
            <w:tcBorders>
              <w:top w:val="single" w:sz="2" w:space="0" w:color="auto"/>
              <w:left w:val="single" w:sz="2" w:space="0" w:color="auto"/>
              <w:bottom w:val="single" w:sz="2" w:space="0" w:color="auto"/>
              <w:right w:val="single" w:sz="2" w:space="0" w:color="auto"/>
            </w:tcBorders>
            <w:vAlign w:val="center"/>
          </w:tcPr>
          <w:p w14:paraId="6EE6B5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0.16%</w:t>
            </w:r>
          </w:p>
        </w:tc>
        <w:tc>
          <w:tcPr>
            <w:tcW w:w="1984" w:type="dxa"/>
            <w:tcBorders>
              <w:top w:val="single" w:sz="2" w:space="0" w:color="auto"/>
              <w:left w:val="single" w:sz="2" w:space="0" w:color="auto"/>
              <w:bottom w:val="single" w:sz="2" w:space="0" w:color="auto"/>
              <w:right w:val="single" w:sz="2" w:space="0" w:color="auto"/>
            </w:tcBorders>
            <w:vAlign w:val="center"/>
          </w:tcPr>
          <w:p w14:paraId="23CF8B23" w14:textId="77777777" w:rsidR="002224B7" w:rsidRDefault="002224B7">
            <w:pPr>
              <w:spacing w:line="240" w:lineRule="exact"/>
              <w:rPr>
                <w:rFonts w:ascii="宋体" w:eastAsia="宋体" w:hAnsi="宋体" w:cs="宋体"/>
                <w:sz w:val="18"/>
                <w:szCs w:val="18"/>
              </w:rPr>
            </w:pPr>
          </w:p>
        </w:tc>
      </w:tr>
      <w:tr w:rsidR="002224B7" w14:paraId="622161F3"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820AA9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应收账款</w:t>
            </w:r>
          </w:p>
        </w:tc>
        <w:tc>
          <w:tcPr>
            <w:tcW w:w="1742" w:type="dxa"/>
            <w:tcBorders>
              <w:top w:val="single" w:sz="2" w:space="0" w:color="auto"/>
              <w:left w:val="single" w:sz="2" w:space="0" w:color="auto"/>
              <w:bottom w:val="single" w:sz="2" w:space="0" w:color="auto"/>
              <w:right w:val="single" w:sz="2" w:space="0" w:color="auto"/>
            </w:tcBorders>
            <w:vAlign w:val="center"/>
          </w:tcPr>
          <w:p w14:paraId="083CA77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2,101,643,079.19</w:t>
            </w:r>
          </w:p>
        </w:tc>
        <w:tc>
          <w:tcPr>
            <w:tcW w:w="1012" w:type="dxa"/>
            <w:tcBorders>
              <w:top w:val="single" w:sz="2" w:space="0" w:color="auto"/>
              <w:left w:val="single" w:sz="2" w:space="0" w:color="auto"/>
              <w:bottom w:val="single" w:sz="2" w:space="0" w:color="auto"/>
              <w:right w:val="single" w:sz="2" w:space="0" w:color="auto"/>
            </w:tcBorders>
            <w:vAlign w:val="center"/>
          </w:tcPr>
          <w:p w14:paraId="19F04B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10.68%</w:t>
            </w:r>
          </w:p>
        </w:tc>
        <w:tc>
          <w:tcPr>
            <w:tcW w:w="1681" w:type="dxa"/>
            <w:tcBorders>
              <w:top w:val="single" w:sz="2" w:space="0" w:color="auto"/>
              <w:left w:val="single" w:sz="2" w:space="0" w:color="auto"/>
              <w:bottom w:val="single" w:sz="2" w:space="0" w:color="auto"/>
              <w:right w:val="single" w:sz="2" w:space="0" w:color="auto"/>
            </w:tcBorders>
            <w:vAlign w:val="center"/>
          </w:tcPr>
          <w:p w14:paraId="329EA8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1,896,685,590.11</w:t>
            </w:r>
          </w:p>
        </w:tc>
        <w:tc>
          <w:tcPr>
            <w:tcW w:w="1073" w:type="dxa"/>
            <w:tcBorders>
              <w:top w:val="single" w:sz="2" w:space="0" w:color="auto"/>
              <w:left w:val="single" w:sz="2" w:space="0" w:color="auto"/>
              <w:bottom w:val="single" w:sz="2" w:space="0" w:color="auto"/>
              <w:right w:val="single" w:sz="2" w:space="0" w:color="auto"/>
            </w:tcBorders>
            <w:vAlign w:val="center"/>
          </w:tcPr>
          <w:p w14:paraId="0BB067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10.20%</w:t>
            </w:r>
          </w:p>
        </w:tc>
        <w:tc>
          <w:tcPr>
            <w:tcW w:w="770" w:type="dxa"/>
            <w:tcBorders>
              <w:top w:val="single" w:sz="2" w:space="0" w:color="auto"/>
              <w:left w:val="single" w:sz="2" w:space="0" w:color="auto"/>
              <w:bottom w:val="single" w:sz="2" w:space="0" w:color="auto"/>
              <w:right w:val="single" w:sz="2" w:space="0" w:color="auto"/>
            </w:tcBorders>
            <w:vAlign w:val="center"/>
          </w:tcPr>
          <w:p w14:paraId="0972A2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0.48%</w:t>
            </w:r>
          </w:p>
        </w:tc>
        <w:tc>
          <w:tcPr>
            <w:tcW w:w="1984" w:type="dxa"/>
            <w:tcBorders>
              <w:top w:val="single" w:sz="2" w:space="0" w:color="auto"/>
              <w:left w:val="single" w:sz="2" w:space="0" w:color="auto"/>
              <w:bottom w:val="single" w:sz="2" w:space="0" w:color="auto"/>
              <w:right w:val="single" w:sz="2" w:space="0" w:color="auto"/>
            </w:tcBorders>
            <w:vAlign w:val="center"/>
          </w:tcPr>
          <w:p w14:paraId="0DE340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应收账款的持有模式发生变化，由应收款项融资转列应收账款</w:t>
            </w:r>
          </w:p>
        </w:tc>
      </w:tr>
      <w:tr w:rsidR="002224B7" w14:paraId="7FCE9D81"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5B7873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合同资产</w:t>
            </w:r>
          </w:p>
        </w:tc>
        <w:tc>
          <w:tcPr>
            <w:tcW w:w="1742" w:type="dxa"/>
            <w:tcBorders>
              <w:top w:val="single" w:sz="2" w:space="0" w:color="auto"/>
              <w:left w:val="single" w:sz="2" w:space="0" w:color="auto"/>
              <w:bottom w:val="single" w:sz="2" w:space="0" w:color="auto"/>
              <w:right w:val="single" w:sz="2" w:space="0" w:color="auto"/>
            </w:tcBorders>
            <w:vAlign w:val="center"/>
          </w:tcPr>
          <w:p w14:paraId="5CCA031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12" w:type="dxa"/>
            <w:tcBorders>
              <w:top w:val="single" w:sz="2" w:space="0" w:color="auto"/>
              <w:left w:val="single" w:sz="2" w:space="0" w:color="auto"/>
              <w:bottom w:val="single" w:sz="2" w:space="0" w:color="auto"/>
              <w:right w:val="single" w:sz="2" w:space="0" w:color="auto"/>
            </w:tcBorders>
            <w:vAlign w:val="center"/>
          </w:tcPr>
          <w:p w14:paraId="4CE594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81" w:type="dxa"/>
            <w:tcBorders>
              <w:top w:val="single" w:sz="2" w:space="0" w:color="auto"/>
              <w:left w:val="single" w:sz="2" w:space="0" w:color="auto"/>
              <w:bottom w:val="single" w:sz="2" w:space="0" w:color="auto"/>
              <w:right w:val="single" w:sz="2" w:space="0" w:color="auto"/>
            </w:tcBorders>
            <w:vAlign w:val="center"/>
          </w:tcPr>
          <w:p w14:paraId="1E8191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3" w:type="dxa"/>
            <w:tcBorders>
              <w:top w:val="single" w:sz="2" w:space="0" w:color="auto"/>
              <w:left w:val="single" w:sz="2" w:space="0" w:color="auto"/>
              <w:bottom w:val="single" w:sz="2" w:space="0" w:color="auto"/>
              <w:right w:val="single" w:sz="2" w:space="0" w:color="auto"/>
            </w:tcBorders>
            <w:vAlign w:val="center"/>
          </w:tcPr>
          <w:p w14:paraId="6BBBEF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70" w:type="dxa"/>
            <w:tcBorders>
              <w:top w:val="single" w:sz="2" w:space="0" w:color="auto"/>
              <w:left w:val="single" w:sz="2" w:space="0" w:color="auto"/>
              <w:bottom w:val="single" w:sz="2" w:space="0" w:color="auto"/>
              <w:right w:val="single" w:sz="2" w:space="0" w:color="auto"/>
            </w:tcBorders>
            <w:vAlign w:val="center"/>
          </w:tcPr>
          <w:p w14:paraId="23CFB1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984" w:type="dxa"/>
            <w:tcBorders>
              <w:top w:val="single" w:sz="2" w:space="0" w:color="auto"/>
              <w:left w:val="single" w:sz="2" w:space="0" w:color="auto"/>
              <w:bottom w:val="single" w:sz="2" w:space="0" w:color="auto"/>
              <w:right w:val="single" w:sz="2" w:space="0" w:color="auto"/>
            </w:tcBorders>
            <w:vAlign w:val="center"/>
          </w:tcPr>
          <w:p w14:paraId="71CDD0C2" w14:textId="77777777" w:rsidR="002224B7" w:rsidRDefault="002224B7">
            <w:pPr>
              <w:spacing w:line="240" w:lineRule="exact"/>
              <w:rPr>
                <w:rFonts w:ascii="宋体" w:eastAsia="宋体" w:hAnsi="宋体" w:cs="宋体"/>
                <w:sz w:val="18"/>
                <w:szCs w:val="18"/>
              </w:rPr>
            </w:pPr>
          </w:p>
        </w:tc>
      </w:tr>
      <w:tr w:rsidR="002224B7" w14:paraId="4C365E02"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47D67F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存货</w:t>
            </w:r>
          </w:p>
        </w:tc>
        <w:tc>
          <w:tcPr>
            <w:tcW w:w="1742" w:type="dxa"/>
            <w:tcBorders>
              <w:top w:val="single" w:sz="2" w:space="0" w:color="auto"/>
              <w:left w:val="single" w:sz="2" w:space="0" w:color="auto"/>
              <w:bottom w:val="single" w:sz="2" w:space="0" w:color="auto"/>
              <w:right w:val="single" w:sz="2" w:space="0" w:color="auto"/>
            </w:tcBorders>
            <w:vAlign w:val="center"/>
          </w:tcPr>
          <w:p w14:paraId="4A09F2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2,569,302,478.80</w:t>
            </w:r>
          </w:p>
        </w:tc>
        <w:tc>
          <w:tcPr>
            <w:tcW w:w="1012" w:type="dxa"/>
            <w:tcBorders>
              <w:top w:val="single" w:sz="2" w:space="0" w:color="auto"/>
              <w:left w:val="single" w:sz="2" w:space="0" w:color="auto"/>
              <w:bottom w:val="single" w:sz="2" w:space="0" w:color="auto"/>
              <w:right w:val="single" w:sz="2" w:space="0" w:color="auto"/>
            </w:tcBorders>
            <w:vAlign w:val="center"/>
          </w:tcPr>
          <w:p w14:paraId="7AB66E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13.05%</w:t>
            </w:r>
          </w:p>
        </w:tc>
        <w:tc>
          <w:tcPr>
            <w:tcW w:w="1681" w:type="dxa"/>
            <w:tcBorders>
              <w:top w:val="single" w:sz="2" w:space="0" w:color="auto"/>
              <w:left w:val="single" w:sz="2" w:space="0" w:color="auto"/>
              <w:bottom w:val="single" w:sz="2" w:space="0" w:color="auto"/>
              <w:right w:val="single" w:sz="2" w:space="0" w:color="auto"/>
            </w:tcBorders>
            <w:vAlign w:val="center"/>
          </w:tcPr>
          <w:p w14:paraId="43C01E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2,812,572,525.68</w:t>
            </w:r>
          </w:p>
        </w:tc>
        <w:tc>
          <w:tcPr>
            <w:tcW w:w="1073" w:type="dxa"/>
            <w:tcBorders>
              <w:top w:val="single" w:sz="2" w:space="0" w:color="auto"/>
              <w:left w:val="single" w:sz="2" w:space="0" w:color="auto"/>
              <w:bottom w:val="single" w:sz="2" w:space="0" w:color="auto"/>
              <w:right w:val="single" w:sz="2" w:space="0" w:color="auto"/>
            </w:tcBorders>
            <w:vAlign w:val="center"/>
          </w:tcPr>
          <w:p w14:paraId="3C624E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15.12%</w:t>
            </w:r>
          </w:p>
        </w:tc>
        <w:tc>
          <w:tcPr>
            <w:tcW w:w="770" w:type="dxa"/>
            <w:tcBorders>
              <w:top w:val="single" w:sz="2" w:space="0" w:color="auto"/>
              <w:left w:val="single" w:sz="2" w:space="0" w:color="auto"/>
              <w:bottom w:val="single" w:sz="2" w:space="0" w:color="auto"/>
              <w:right w:val="single" w:sz="2" w:space="0" w:color="auto"/>
            </w:tcBorders>
            <w:vAlign w:val="center"/>
          </w:tcPr>
          <w:p w14:paraId="226CBD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-2.07%</w:t>
            </w:r>
          </w:p>
        </w:tc>
        <w:tc>
          <w:tcPr>
            <w:tcW w:w="1984" w:type="dxa"/>
            <w:tcBorders>
              <w:top w:val="single" w:sz="2" w:space="0" w:color="auto"/>
              <w:left w:val="single" w:sz="2" w:space="0" w:color="auto"/>
              <w:bottom w:val="single" w:sz="2" w:space="0" w:color="auto"/>
              <w:right w:val="single" w:sz="2" w:space="0" w:color="auto"/>
            </w:tcBorders>
            <w:vAlign w:val="center"/>
          </w:tcPr>
          <w:p w14:paraId="40B3C91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公司加强存货管控，提升存货周转率，库存余额降低</w:t>
            </w:r>
          </w:p>
        </w:tc>
      </w:tr>
      <w:tr w:rsidR="002224B7" w14:paraId="45C65BAB"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CC146B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投资性房地产</w:t>
            </w:r>
          </w:p>
        </w:tc>
        <w:tc>
          <w:tcPr>
            <w:tcW w:w="1742" w:type="dxa"/>
            <w:tcBorders>
              <w:top w:val="single" w:sz="2" w:space="0" w:color="auto"/>
              <w:left w:val="single" w:sz="2" w:space="0" w:color="auto"/>
              <w:bottom w:val="single" w:sz="2" w:space="0" w:color="auto"/>
              <w:right w:val="single" w:sz="2" w:space="0" w:color="auto"/>
            </w:tcBorders>
            <w:vAlign w:val="center"/>
          </w:tcPr>
          <w:p w14:paraId="7DC2F2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117,273,455.37</w:t>
            </w:r>
          </w:p>
        </w:tc>
        <w:tc>
          <w:tcPr>
            <w:tcW w:w="1012" w:type="dxa"/>
            <w:tcBorders>
              <w:top w:val="single" w:sz="2" w:space="0" w:color="auto"/>
              <w:left w:val="single" w:sz="2" w:space="0" w:color="auto"/>
              <w:bottom w:val="single" w:sz="2" w:space="0" w:color="auto"/>
              <w:right w:val="single" w:sz="2" w:space="0" w:color="auto"/>
            </w:tcBorders>
            <w:vAlign w:val="center"/>
          </w:tcPr>
          <w:p w14:paraId="3ADB74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0.60%</w:t>
            </w:r>
          </w:p>
        </w:tc>
        <w:tc>
          <w:tcPr>
            <w:tcW w:w="1681" w:type="dxa"/>
            <w:tcBorders>
              <w:top w:val="single" w:sz="2" w:space="0" w:color="auto"/>
              <w:left w:val="single" w:sz="2" w:space="0" w:color="auto"/>
              <w:bottom w:val="single" w:sz="2" w:space="0" w:color="auto"/>
              <w:right w:val="single" w:sz="2" w:space="0" w:color="auto"/>
            </w:tcBorders>
            <w:vAlign w:val="center"/>
          </w:tcPr>
          <w:p w14:paraId="100792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122,158,556.01</w:t>
            </w:r>
          </w:p>
        </w:tc>
        <w:tc>
          <w:tcPr>
            <w:tcW w:w="1073" w:type="dxa"/>
            <w:tcBorders>
              <w:top w:val="single" w:sz="2" w:space="0" w:color="auto"/>
              <w:left w:val="single" w:sz="2" w:space="0" w:color="auto"/>
              <w:bottom w:val="single" w:sz="2" w:space="0" w:color="auto"/>
              <w:right w:val="single" w:sz="2" w:space="0" w:color="auto"/>
            </w:tcBorders>
            <w:vAlign w:val="center"/>
          </w:tcPr>
          <w:p w14:paraId="0D9369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0.66%</w:t>
            </w:r>
          </w:p>
        </w:tc>
        <w:tc>
          <w:tcPr>
            <w:tcW w:w="770" w:type="dxa"/>
            <w:tcBorders>
              <w:top w:val="single" w:sz="2" w:space="0" w:color="auto"/>
              <w:left w:val="single" w:sz="2" w:space="0" w:color="auto"/>
              <w:bottom w:val="single" w:sz="2" w:space="0" w:color="auto"/>
              <w:right w:val="single" w:sz="2" w:space="0" w:color="auto"/>
            </w:tcBorders>
            <w:vAlign w:val="center"/>
          </w:tcPr>
          <w:p w14:paraId="6B365A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-0.06%</w:t>
            </w:r>
          </w:p>
        </w:tc>
        <w:tc>
          <w:tcPr>
            <w:tcW w:w="1984" w:type="dxa"/>
            <w:tcBorders>
              <w:top w:val="single" w:sz="2" w:space="0" w:color="auto"/>
              <w:left w:val="single" w:sz="2" w:space="0" w:color="auto"/>
              <w:bottom w:val="single" w:sz="2" w:space="0" w:color="auto"/>
              <w:right w:val="single" w:sz="2" w:space="0" w:color="auto"/>
            </w:tcBorders>
            <w:vAlign w:val="center"/>
          </w:tcPr>
          <w:p w14:paraId="1F381690" w14:textId="77777777" w:rsidR="002224B7" w:rsidRDefault="002224B7">
            <w:pPr>
              <w:spacing w:line="240" w:lineRule="exact"/>
              <w:rPr>
                <w:rFonts w:ascii="宋体" w:eastAsia="宋体" w:hAnsi="宋体" w:cs="宋体"/>
                <w:sz w:val="18"/>
                <w:szCs w:val="18"/>
              </w:rPr>
            </w:pPr>
          </w:p>
        </w:tc>
      </w:tr>
      <w:tr w:rsidR="002224B7" w14:paraId="7A5C0935"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5B7824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长期股权投资</w:t>
            </w:r>
          </w:p>
        </w:tc>
        <w:tc>
          <w:tcPr>
            <w:tcW w:w="1742" w:type="dxa"/>
            <w:tcBorders>
              <w:top w:val="single" w:sz="2" w:space="0" w:color="auto"/>
              <w:left w:val="single" w:sz="2" w:space="0" w:color="auto"/>
              <w:bottom w:val="single" w:sz="2" w:space="0" w:color="auto"/>
              <w:right w:val="single" w:sz="2" w:space="0" w:color="auto"/>
            </w:tcBorders>
            <w:vAlign w:val="center"/>
          </w:tcPr>
          <w:p w14:paraId="4C0E42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2,950,574,477.94</w:t>
            </w:r>
          </w:p>
        </w:tc>
        <w:tc>
          <w:tcPr>
            <w:tcW w:w="1012" w:type="dxa"/>
            <w:tcBorders>
              <w:top w:val="single" w:sz="2" w:space="0" w:color="auto"/>
              <w:left w:val="single" w:sz="2" w:space="0" w:color="auto"/>
              <w:bottom w:val="single" w:sz="2" w:space="0" w:color="auto"/>
              <w:right w:val="single" w:sz="2" w:space="0" w:color="auto"/>
            </w:tcBorders>
            <w:vAlign w:val="center"/>
          </w:tcPr>
          <w:p w14:paraId="5A1BE3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14.99%</w:t>
            </w:r>
          </w:p>
        </w:tc>
        <w:tc>
          <w:tcPr>
            <w:tcW w:w="1681" w:type="dxa"/>
            <w:tcBorders>
              <w:top w:val="single" w:sz="2" w:space="0" w:color="auto"/>
              <w:left w:val="single" w:sz="2" w:space="0" w:color="auto"/>
              <w:bottom w:val="single" w:sz="2" w:space="0" w:color="auto"/>
              <w:right w:val="single" w:sz="2" w:space="0" w:color="auto"/>
            </w:tcBorders>
            <w:vAlign w:val="center"/>
          </w:tcPr>
          <w:p w14:paraId="7AFD36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2,544,523,517.55</w:t>
            </w:r>
          </w:p>
        </w:tc>
        <w:tc>
          <w:tcPr>
            <w:tcW w:w="1073" w:type="dxa"/>
            <w:tcBorders>
              <w:top w:val="single" w:sz="2" w:space="0" w:color="auto"/>
              <w:left w:val="single" w:sz="2" w:space="0" w:color="auto"/>
              <w:bottom w:val="single" w:sz="2" w:space="0" w:color="auto"/>
              <w:right w:val="single" w:sz="2" w:space="0" w:color="auto"/>
            </w:tcBorders>
            <w:vAlign w:val="center"/>
          </w:tcPr>
          <w:p w14:paraId="5F1B39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13.68%</w:t>
            </w:r>
          </w:p>
        </w:tc>
        <w:tc>
          <w:tcPr>
            <w:tcW w:w="770" w:type="dxa"/>
            <w:tcBorders>
              <w:top w:val="single" w:sz="2" w:space="0" w:color="auto"/>
              <w:left w:val="single" w:sz="2" w:space="0" w:color="auto"/>
              <w:bottom w:val="single" w:sz="2" w:space="0" w:color="auto"/>
              <w:right w:val="single" w:sz="2" w:space="0" w:color="auto"/>
            </w:tcBorders>
            <w:vAlign w:val="center"/>
          </w:tcPr>
          <w:p w14:paraId="328126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1.31%</w:t>
            </w:r>
          </w:p>
        </w:tc>
        <w:tc>
          <w:tcPr>
            <w:tcW w:w="1984" w:type="dxa"/>
            <w:tcBorders>
              <w:top w:val="single" w:sz="2" w:space="0" w:color="auto"/>
              <w:left w:val="single" w:sz="2" w:space="0" w:color="auto"/>
              <w:bottom w:val="single" w:sz="2" w:space="0" w:color="auto"/>
              <w:right w:val="single" w:sz="2" w:space="0" w:color="auto"/>
            </w:tcBorders>
            <w:vAlign w:val="center"/>
          </w:tcPr>
          <w:p w14:paraId="1FA43A4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联营单位权益法核算确认的投资收益以及其他权益变动等增加所致</w:t>
            </w:r>
          </w:p>
        </w:tc>
      </w:tr>
      <w:tr w:rsidR="002224B7" w14:paraId="4DC16801"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7DA338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固定资产</w:t>
            </w:r>
          </w:p>
        </w:tc>
        <w:tc>
          <w:tcPr>
            <w:tcW w:w="1742" w:type="dxa"/>
            <w:tcBorders>
              <w:top w:val="single" w:sz="2" w:space="0" w:color="auto"/>
              <w:left w:val="single" w:sz="2" w:space="0" w:color="auto"/>
              <w:bottom w:val="single" w:sz="2" w:space="0" w:color="auto"/>
              <w:right w:val="single" w:sz="2" w:space="0" w:color="auto"/>
            </w:tcBorders>
            <w:vAlign w:val="center"/>
          </w:tcPr>
          <w:p w14:paraId="48F7DD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1,726,806,882.04</w:t>
            </w:r>
          </w:p>
        </w:tc>
        <w:tc>
          <w:tcPr>
            <w:tcW w:w="1012" w:type="dxa"/>
            <w:tcBorders>
              <w:top w:val="single" w:sz="2" w:space="0" w:color="auto"/>
              <w:left w:val="single" w:sz="2" w:space="0" w:color="auto"/>
              <w:bottom w:val="single" w:sz="2" w:space="0" w:color="auto"/>
              <w:right w:val="single" w:sz="2" w:space="0" w:color="auto"/>
            </w:tcBorders>
            <w:vAlign w:val="center"/>
          </w:tcPr>
          <w:p w14:paraId="67EE8E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8.77%</w:t>
            </w:r>
          </w:p>
        </w:tc>
        <w:tc>
          <w:tcPr>
            <w:tcW w:w="1681" w:type="dxa"/>
            <w:tcBorders>
              <w:top w:val="single" w:sz="2" w:space="0" w:color="auto"/>
              <w:left w:val="single" w:sz="2" w:space="0" w:color="auto"/>
              <w:bottom w:val="single" w:sz="2" w:space="0" w:color="auto"/>
              <w:right w:val="single" w:sz="2" w:space="0" w:color="auto"/>
            </w:tcBorders>
            <w:vAlign w:val="center"/>
          </w:tcPr>
          <w:p w14:paraId="45CA7B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1,518,902,232.96</w:t>
            </w:r>
          </w:p>
        </w:tc>
        <w:tc>
          <w:tcPr>
            <w:tcW w:w="1073" w:type="dxa"/>
            <w:tcBorders>
              <w:top w:val="single" w:sz="2" w:space="0" w:color="auto"/>
              <w:left w:val="single" w:sz="2" w:space="0" w:color="auto"/>
              <w:bottom w:val="single" w:sz="2" w:space="0" w:color="auto"/>
              <w:right w:val="single" w:sz="2" w:space="0" w:color="auto"/>
            </w:tcBorders>
            <w:vAlign w:val="center"/>
          </w:tcPr>
          <w:p w14:paraId="040307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8.17%</w:t>
            </w:r>
          </w:p>
        </w:tc>
        <w:tc>
          <w:tcPr>
            <w:tcW w:w="770" w:type="dxa"/>
            <w:tcBorders>
              <w:top w:val="single" w:sz="2" w:space="0" w:color="auto"/>
              <w:left w:val="single" w:sz="2" w:space="0" w:color="auto"/>
              <w:bottom w:val="single" w:sz="2" w:space="0" w:color="auto"/>
              <w:right w:val="single" w:sz="2" w:space="0" w:color="auto"/>
            </w:tcBorders>
            <w:vAlign w:val="center"/>
          </w:tcPr>
          <w:p w14:paraId="035019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0.60%</w:t>
            </w:r>
          </w:p>
        </w:tc>
        <w:tc>
          <w:tcPr>
            <w:tcW w:w="1984" w:type="dxa"/>
            <w:tcBorders>
              <w:top w:val="single" w:sz="2" w:space="0" w:color="auto"/>
              <w:left w:val="single" w:sz="2" w:space="0" w:color="auto"/>
              <w:bottom w:val="single" w:sz="2" w:space="0" w:color="auto"/>
              <w:right w:val="single" w:sz="2" w:space="0" w:color="auto"/>
            </w:tcBorders>
            <w:vAlign w:val="center"/>
          </w:tcPr>
          <w:p w14:paraId="330123A6" w14:textId="14EA4252" w:rsidR="002224B7" w:rsidRDefault="002224B7">
            <w:pPr>
              <w:spacing w:line="240" w:lineRule="exact"/>
              <w:rPr>
                <w:rFonts w:ascii="宋体" w:eastAsia="宋体" w:hAnsi="宋体" w:cs="宋体"/>
                <w:sz w:val="18"/>
                <w:szCs w:val="18"/>
              </w:rPr>
            </w:pPr>
          </w:p>
        </w:tc>
      </w:tr>
      <w:tr w:rsidR="002224B7" w14:paraId="32D46AA5"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FBFD0E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在建工程</w:t>
            </w:r>
          </w:p>
        </w:tc>
        <w:tc>
          <w:tcPr>
            <w:tcW w:w="1742" w:type="dxa"/>
            <w:tcBorders>
              <w:top w:val="single" w:sz="2" w:space="0" w:color="auto"/>
              <w:left w:val="single" w:sz="2" w:space="0" w:color="auto"/>
              <w:bottom w:val="single" w:sz="2" w:space="0" w:color="auto"/>
              <w:right w:val="single" w:sz="2" w:space="0" w:color="auto"/>
            </w:tcBorders>
            <w:vAlign w:val="center"/>
          </w:tcPr>
          <w:p w14:paraId="4CBDB5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270,199,288.71</w:t>
            </w:r>
          </w:p>
        </w:tc>
        <w:tc>
          <w:tcPr>
            <w:tcW w:w="1012" w:type="dxa"/>
            <w:tcBorders>
              <w:top w:val="single" w:sz="2" w:space="0" w:color="auto"/>
              <w:left w:val="single" w:sz="2" w:space="0" w:color="auto"/>
              <w:bottom w:val="single" w:sz="2" w:space="0" w:color="auto"/>
              <w:right w:val="single" w:sz="2" w:space="0" w:color="auto"/>
            </w:tcBorders>
            <w:vAlign w:val="center"/>
          </w:tcPr>
          <w:p w14:paraId="24EB1D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w:t>
            </w:r>
          </w:p>
        </w:tc>
        <w:tc>
          <w:tcPr>
            <w:tcW w:w="1681" w:type="dxa"/>
            <w:tcBorders>
              <w:top w:val="single" w:sz="2" w:space="0" w:color="auto"/>
              <w:left w:val="single" w:sz="2" w:space="0" w:color="auto"/>
              <w:bottom w:val="single" w:sz="2" w:space="0" w:color="auto"/>
              <w:right w:val="single" w:sz="2" w:space="0" w:color="auto"/>
            </w:tcBorders>
            <w:vAlign w:val="center"/>
          </w:tcPr>
          <w:p w14:paraId="6AC51C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304,599,362.46</w:t>
            </w:r>
          </w:p>
        </w:tc>
        <w:tc>
          <w:tcPr>
            <w:tcW w:w="1073" w:type="dxa"/>
            <w:tcBorders>
              <w:top w:val="single" w:sz="2" w:space="0" w:color="auto"/>
              <w:left w:val="single" w:sz="2" w:space="0" w:color="auto"/>
              <w:bottom w:val="single" w:sz="2" w:space="0" w:color="auto"/>
              <w:right w:val="single" w:sz="2" w:space="0" w:color="auto"/>
            </w:tcBorders>
            <w:vAlign w:val="center"/>
          </w:tcPr>
          <w:p w14:paraId="26D543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1.64%</w:t>
            </w:r>
          </w:p>
        </w:tc>
        <w:tc>
          <w:tcPr>
            <w:tcW w:w="770" w:type="dxa"/>
            <w:tcBorders>
              <w:top w:val="single" w:sz="2" w:space="0" w:color="auto"/>
              <w:left w:val="single" w:sz="2" w:space="0" w:color="auto"/>
              <w:bottom w:val="single" w:sz="2" w:space="0" w:color="auto"/>
              <w:right w:val="single" w:sz="2" w:space="0" w:color="auto"/>
            </w:tcBorders>
            <w:vAlign w:val="center"/>
          </w:tcPr>
          <w:p w14:paraId="5E9CCE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-0.27%</w:t>
            </w:r>
          </w:p>
        </w:tc>
        <w:tc>
          <w:tcPr>
            <w:tcW w:w="1984" w:type="dxa"/>
            <w:tcBorders>
              <w:top w:val="single" w:sz="2" w:space="0" w:color="auto"/>
              <w:left w:val="single" w:sz="2" w:space="0" w:color="auto"/>
              <w:bottom w:val="single" w:sz="2" w:space="0" w:color="auto"/>
              <w:right w:val="single" w:sz="2" w:space="0" w:color="auto"/>
            </w:tcBorders>
            <w:vAlign w:val="center"/>
          </w:tcPr>
          <w:p w14:paraId="40A5C71D" w14:textId="79FF0B44" w:rsidR="002224B7" w:rsidRDefault="002224B7">
            <w:pPr>
              <w:spacing w:line="240" w:lineRule="exact"/>
              <w:rPr>
                <w:rFonts w:ascii="宋体" w:eastAsia="宋体" w:hAnsi="宋体" w:cs="宋体"/>
                <w:sz w:val="18"/>
                <w:szCs w:val="18"/>
              </w:rPr>
            </w:pPr>
          </w:p>
        </w:tc>
      </w:tr>
      <w:tr w:rsidR="002224B7" w14:paraId="202250C3"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A0BFDE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使用权资产</w:t>
            </w:r>
          </w:p>
        </w:tc>
        <w:tc>
          <w:tcPr>
            <w:tcW w:w="1742" w:type="dxa"/>
            <w:tcBorders>
              <w:top w:val="single" w:sz="2" w:space="0" w:color="auto"/>
              <w:left w:val="single" w:sz="2" w:space="0" w:color="auto"/>
              <w:bottom w:val="single" w:sz="2" w:space="0" w:color="auto"/>
              <w:right w:val="single" w:sz="2" w:space="0" w:color="auto"/>
            </w:tcBorders>
            <w:vAlign w:val="center"/>
          </w:tcPr>
          <w:p w14:paraId="591774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378,820,165.25</w:t>
            </w:r>
          </w:p>
        </w:tc>
        <w:tc>
          <w:tcPr>
            <w:tcW w:w="1012" w:type="dxa"/>
            <w:tcBorders>
              <w:top w:val="single" w:sz="2" w:space="0" w:color="auto"/>
              <w:left w:val="single" w:sz="2" w:space="0" w:color="auto"/>
              <w:bottom w:val="single" w:sz="2" w:space="0" w:color="auto"/>
              <w:right w:val="single" w:sz="2" w:space="0" w:color="auto"/>
            </w:tcBorders>
            <w:vAlign w:val="center"/>
          </w:tcPr>
          <w:p w14:paraId="73E05B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1.92%</w:t>
            </w:r>
          </w:p>
        </w:tc>
        <w:tc>
          <w:tcPr>
            <w:tcW w:w="1681" w:type="dxa"/>
            <w:tcBorders>
              <w:top w:val="single" w:sz="2" w:space="0" w:color="auto"/>
              <w:left w:val="single" w:sz="2" w:space="0" w:color="auto"/>
              <w:bottom w:val="single" w:sz="2" w:space="0" w:color="auto"/>
              <w:right w:val="single" w:sz="2" w:space="0" w:color="auto"/>
            </w:tcBorders>
            <w:vAlign w:val="center"/>
          </w:tcPr>
          <w:p w14:paraId="012DF7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417,129,361.41</w:t>
            </w:r>
          </w:p>
        </w:tc>
        <w:tc>
          <w:tcPr>
            <w:tcW w:w="1073" w:type="dxa"/>
            <w:tcBorders>
              <w:top w:val="single" w:sz="2" w:space="0" w:color="auto"/>
              <w:left w:val="single" w:sz="2" w:space="0" w:color="auto"/>
              <w:bottom w:val="single" w:sz="2" w:space="0" w:color="auto"/>
              <w:right w:val="single" w:sz="2" w:space="0" w:color="auto"/>
            </w:tcBorders>
            <w:vAlign w:val="center"/>
          </w:tcPr>
          <w:p w14:paraId="5B8930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2.24%</w:t>
            </w:r>
          </w:p>
        </w:tc>
        <w:tc>
          <w:tcPr>
            <w:tcW w:w="770" w:type="dxa"/>
            <w:tcBorders>
              <w:top w:val="single" w:sz="2" w:space="0" w:color="auto"/>
              <w:left w:val="single" w:sz="2" w:space="0" w:color="auto"/>
              <w:bottom w:val="single" w:sz="2" w:space="0" w:color="auto"/>
              <w:right w:val="single" w:sz="2" w:space="0" w:color="auto"/>
            </w:tcBorders>
            <w:vAlign w:val="center"/>
          </w:tcPr>
          <w:p w14:paraId="39107F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-0.32%</w:t>
            </w:r>
          </w:p>
        </w:tc>
        <w:tc>
          <w:tcPr>
            <w:tcW w:w="1984" w:type="dxa"/>
            <w:tcBorders>
              <w:top w:val="single" w:sz="2" w:space="0" w:color="auto"/>
              <w:left w:val="single" w:sz="2" w:space="0" w:color="auto"/>
              <w:bottom w:val="single" w:sz="2" w:space="0" w:color="auto"/>
              <w:right w:val="single" w:sz="2" w:space="0" w:color="auto"/>
            </w:tcBorders>
            <w:vAlign w:val="center"/>
          </w:tcPr>
          <w:p w14:paraId="4906ACDC" w14:textId="77777777" w:rsidR="002224B7" w:rsidRDefault="002224B7">
            <w:pPr>
              <w:spacing w:line="240" w:lineRule="exact"/>
              <w:rPr>
                <w:rFonts w:ascii="宋体" w:eastAsia="宋体" w:hAnsi="宋体" w:cs="宋体"/>
                <w:sz w:val="18"/>
                <w:szCs w:val="18"/>
              </w:rPr>
            </w:pPr>
          </w:p>
        </w:tc>
      </w:tr>
      <w:tr w:rsidR="002224B7" w14:paraId="47FA1868"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F80FE5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短期借款</w:t>
            </w:r>
          </w:p>
        </w:tc>
        <w:tc>
          <w:tcPr>
            <w:tcW w:w="1742" w:type="dxa"/>
            <w:tcBorders>
              <w:top w:val="single" w:sz="2" w:space="0" w:color="auto"/>
              <w:left w:val="single" w:sz="2" w:space="0" w:color="auto"/>
              <w:bottom w:val="single" w:sz="2" w:space="0" w:color="auto"/>
              <w:right w:val="single" w:sz="2" w:space="0" w:color="auto"/>
            </w:tcBorders>
            <w:vAlign w:val="center"/>
          </w:tcPr>
          <w:p w14:paraId="72AA1D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1,103,247,899.65</w:t>
            </w:r>
          </w:p>
        </w:tc>
        <w:tc>
          <w:tcPr>
            <w:tcW w:w="1012" w:type="dxa"/>
            <w:tcBorders>
              <w:top w:val="single" w:sz="2" w:space="0" w:color="auto"/>
              <w:left w:val="single" w:sz="2" w:space="0" w:color="auto"/>
              <w:bottom w:val="single" w:sz="2" w:space="0" w:color="auto"/>
              <w:right w:val="single" w:sz="2" w:space="0" w:color="auto"/>
            </w:tcBorders>
            <w:vAlign w:val="center"/>
          </w:tcPr>
          <w:p w14:paraId="033EA0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5.60%</w:t>
            </w:r>
          </w:p>
        </w:tc>
        <w:tc>
          <w:tcPr>
            <w:tcW w:w="1681" w:type="dxa"/>
            <w:tcBorders>
              <w:top w:val="single" w:sz="2" w:space="0" w:color="auto"/>
              <w:left w:val="single" w:sz="2" w:space="0" w:color="auto"/>
              <w:bottom w:val="single" w:sz="2" w:space="0" w:color="auto"/>
              <w:right w:val="single" w:sz="2" w:space="0" w:color="auto"/>
            </w:tcBorders>
            <w:vAlign w:val="center"/>
          </w:tcPr>
          <w:p w14:paraId="14A0E6A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1,379,062,713.11</w:t>
            </w:r>
          </w:p>
        </w:tc>
        <w:tc>
          <w:tcPr>
            <w:tcW w:w="1073" w:type="dxa"/>
            <w:tcBorders>
              <w:top w:val="single" w:sz="2" w:space="0" w:color="auto"/>
              <w:left w:val="single" w:sz="2" w:space="0" w:color="auto"/>
              <w:bottom w:val="single" w:sz="2" w:space="0" w:color="auto"/>
              <w:right w:val="single" w:sz="2" w:space="0" w:color="auto"/>
            </w:tcBorders>
            <w:vAlign w:val="center"/>
          </w:tcPr>
          <w:p w14:paraId="7BBD9A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7.42%</w:t>
            </w:r>
          </w:p>
        </w:tc>
        <w:tc>
          <w:tcPr>
            <w:tcW w:w="770" w:type="dxa"/>
            <w:tcBorders>
              <w:top w:val="single" w:sz="2" w:space="0" w:color="auto"/>
              <w:left w:val="single" w:sz="2" w:space="0" w:color="auto"/>
              <w:bottom w:val="single" w:sz="2" w:space="0" w:color="auto"/>
              <w:right w:val="single" w:sz="2" w:space="0" w:color="auto"/>
            </w:tcBorders>
            <w:vAlign w:val="center"/>
          </w:tcPr>
          <w:p w14:paraId="33E82D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-1.82%</w:t>
            </w:r>
          </w:p>
        </w:tc>
        <w:tc>
          <w:tcPr>
            <w:tcW w:w="1984" w:type="dxa"/>
            <w:tcBorders>
              <w:top w:val="single" w:sz="2" w:space="0" w:color="auto"/>
              <w:left w:val="single" w:sz="2" w:space="0" w:color="auto"/>
              <w:bottom w:val="single" w:sz="2" w:space="0" w:color="auto"/>
              <w:right w:val="single" w:sz="2" w:space="0" w:color="auto"/>
            </w:tcBorders>
            <w:vAlign w:val="center"/>
          </w:tcPr>
          <w:p w14:paraId="6D25389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本期根据资金使用计划，偿还到期债务并减少新增借款</w:t>
            </w:r>
          </w:p>
        </w:tc>
      </w:tr>
      <w:tr w:rsidR="002224B7" w14:paraId="7D63006D"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087364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合同负债</w:t>
            </w:r>
          </w:p>
        </w:tc>
        <w:tc>
          <w:tcPr>
            <w:tcW w:w="1742" w:type="dxa"/>
            <w:tcBorders>
              <w:top w:val="single" w:sz="2" w:space="0" w:color="auto"/>
              <w:left w:val="single" w:sz="2" w:space="0" w:color="auto"/>
              <w:bottom w:val="single" w:sz="2" w:space="0" w:color="auto"/>
              <w:right w:val="single" w:sz="2" w:space="0" w:color="auto"/>
            </w:tcBorders>
            <w:vAlign w:val="center"/>
          </w:tcPr>
          <w:p w14:paraId="3E3B37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147,202,549.06</w:t>
            </w:r>
          </w:p>
        </w:tc>
        <w:tc>
          <w:tcPr>
            <w:tcW w:w="1012" w:type="dxa"/>
            <w:tcBorders>
              <w:top w:val="single" w:sz="2" w:space="0" w:color="auto"/>
              <w:left w:val="single" w:sz="2" w:space="0" w:color="auto"/>
              <w:bottom w:val="single" w:sz="2" w:space="0" w:color="auto"/>
              <w:right w:val="single" w:sz="2" w:space="0" w:color="auto"/>
            </w:tcBorders>
            <w:vAlign w:val="center"/>
          </w:tcPr>
          <w:p w14:paraId="00BD1E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0.75%</w:t>
            </w:r>
          </w:p>
        </w:tc>
        <w:tc>
          <w:tcPr>
            <w:tcW w:w="1681" w:type="dxa"/>
            <w:tcBorders>
              <w:top w:val="single" w:sz="2" w:space="0" w:color="auto"/>
              <w:left w:val="single" w:sz="2" w:space="0" w:color="auto"/>
              <w:bottom w:val="single" w:sz="2" w:space="0" w:color="auto"/>
              <w:right w:val="single" w:sz="2" w:space="0" w:color="auto"/>
            </w:tcBorders>
            <w:vAlign w:val="center"/>
          </w:tcPr>
          <w:p w14:paraId="723FA1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131,898,420.14</w:t>
            </w:r>
          </w:p>
        </w:tc>
        <w:tc>
          <w:tcPr>
            <w:tcW w:w="1073" w:type="dxa"/>
            <w:tcBorders>
              <w:top w:val="single" w:sz="2" w:space="0" w:color="auto"/>
              <w:left w:val="single" w:sz="2" w:space="0" w:color="auto"/>
              <w:bottom w:val="single" w:sz="2" w:space="0" w:color="auto"/>
              <w:right w:val="single" w:sz="2" w:space="0" w:color="auto"/>
            </w:tcBorders>
            <w:vAlign w:val="center"/>
          </w:tcPr>
          <w:p w14:paraId="0E2184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0.71%</w:t>
            </w:r>
          </w:p>
        </w:tc>
        <w:tc>
          <w:tcPr>
            <w:tcW w:w="770" w:type="dxa"/>
            <w:tcBorders>
              <w:top w:val="single" w:sz="2" w:space="0" w:color="auto"/>
              <w:left w:val="single" w:sz="2" w:space="0" w:color="auto"/>
              <w:bottom w:val="single" w:sz="2" w:space="0" w:color="auto"/>
              <w:right w:val="single" w:sz="2" w:space="0" w:color="auto"/>
            </w:tcBorders>
            <w:vAlign w:val="center"/>
          </w:tcPr>
          <w:p w14:paraId="36F1AC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0.04%</w:t>
            </w:r>
          </w:p>
        </w:tc>
        <w:tc>
          <w:tcPr>
            <w:tcW w:w="1984" w:type="dxa"/>
            <w:tcBorders>
              <w:top w:val="single" w:sz="2" w:space="0" w:color="auto"/>
              <w:left w:val="single" w:sz="2" w:space="0" w:color="auto"/>
              <w:bottom w:val="single" w:sz="2" w:space="0" w:color="auto"/>
              <w:right w:val="single" w:sz="2" w:space="0" w:color="auto"/>
            </w:tcBorders>
            <w:vAlign w:val="center"/>
          </w:tcPr>
          <w:p w14:paraId="7072C100" w14:textId="77777777" w:rsidR="002224B7" w:rsidRDefault="002224B7">
            <w:pPr>
              <w:spacing w:line="240" w:lineRule="exact"/>
              <w:rPr>
                <w:rFonts w:ascii="宋体" w:eastAsia="宋体" w:hAnsi="宋体" w:cs="宋体"/>
                <w:sz w:val="18"/>
                <w:szCs w:val="18"/>
              </w:rPr>
            </w:pPr>
          </w:p>
        </w:tc>
      </w:tr>
      <w:tr w:rsidR="002224B7" w14:paraId="17E3BCD7"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A14574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长期借款</w:t>
            </w:r>
          </w:p>
        </w:tc>
        <w:tc>
          <w:tcPr>
            <w:tcW w:w="1742" w:type="dxa"/>
            <w:tcBorders>
              <w:top w:val="single" w:sz="2" w:space="0" w:color="auto"/>
              <w:left w:val="single" w:sz="2" w:space="0" w:color="auto"/>
              <w:bottom w:val="single" w:sz="2" w:space="0" w:color="auto"/>
              <w:right w:val="single" w:sz="2" w:space="0" w:color="auto"/>
            </w:tcBorders>
            <w:vAlign w:val="center"/>
          </w:tcPr>
          <w:p w14:paraId="5965E8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708,270.00</w:t>
            </w:r>
          </w:p>
        </w:tc>
        <w:tc>
          <w:tcPr>
            <w:tcW w:w="1012" w:type="dxa"/>
            <w:tcBorders>
              <w:top w:val="single" w:sz="2" w:space="0" w:color="auto"/>
              <w:left w:val="single" w:sz="2" w:space="0" w:color="auto"/>
              <w:bottom w:val="single" w:sz="2" w:space="0" w:color="auto"/>
              <w:right w:val="single" w:sz="2" w:space="0" w:color="auto"/>
            </w:tcBorders>
            <w:vAlign w:val="center"/>
          </w:tcPr>
          <w:p w14:paraId="359A69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81" w:type="dxa"/>
            <w:tcBorders>
              <w:top w:val="single" w:sz="2" w:space="0" w:color="auto"/>
              <w:left w:val="single" w:sz="2" w:space="0" w:color="auto"/>
              <w:bottom w:val="single" w:sz="2" w:space="0" w:color="auto"/>
              <w:right w:val="single" w:sz="2" w:space="0" w:color="auto"/>
            </w:tcBorders>
            <w:vAlign w:val="center"/>
          </w:tcPr>
          <w:p w14:paraId="7FCEBE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798,604,951.84</w:t>
            </w:r>
          </w:p>
        </w:tc>
        <w:tc>
          <w:tcPr>
            <w:tcW w:w="1073" w:type="dxa"/>
            <w:tcBorders>
              <w:top w:val="single" w:sz="2" w:space="0" w:color="auto"/>
              <w:left w:val="single" w:sz="2" w:space="0" w:color="auto"/>
              <w:bottom w:val="single" w:sz="2" w:space="0" w:color="auto"/>
              <w:right w:val="single" w:sz="2" w:space="0" w:color="auto"/>
            </w:tcBorders>
            <w:vAlign w:val="center"/>
          </w:tcPr>
          <w:p w14:paraId="3970F9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4.29%</w:t>
            </w:r>
          </w:p>
        </w:tc>
        <w:tc>
          <w:tcPr>
            <w:tcW w:w="770" w:type="dxa"/>
            <w:tcBorders>
              <w:top w:val="single" w:sz="2" w:space="0" w:color="auto"/>
              <w:left w:val="single" w:sz="2" w:space="0" w:color="auto"/>
              <w:bottom w:val="single" w:sz="2" w:space="0" w:color="auto"/>
              <w:right w:val="single" w:sz="2" w:space="0" w:color="auto"/>
            </w:tcBorders>
            <w:vAlign w:val="center"/>
          </w:tcPr>
          <w:p w14:paraId="3E2601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-4.29%</w:t>
            </w:r>
          </w:p>
        </w:tc>
        <w:tc>
          <w:tcPr>
            <w:tcW w:w="1984" w:type="dxa"/>
            <w:tcBorders>
              <w:top w:val="single" w:sz="2" w:space="0" w:color="auto"/>
              <w:left w:val="single" w:sz="2" w:space="0" w:color="auto"/>
              <w:bottom w:val="single" w:sz="2" w:space="0" w:color="auto"/>
              <w:right w:val="single" w:sz="2" w:space="0" w:color="auto"/>
            </w:tcBorders>
            <w:vAlign w:val="center"/>
          </w:tcPr>
          <w:p w14:paraId="530C3F4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主要系长期借款将于1</w:t>
            </w:r>
            <w:r>
              <w:rPr>
                <w:rFonts w:ascii="宋体" w:eastAsia="宋体" w:hAnsi="宋体" w:cs="宋体"/>
                <w:sz w:val="18"/>
                <w:szCs w:val="18"/>
              </w:rPr>
              <w:lastRenderedPageBreak/>
              <w:t>年内到期，转入一年内到期的非流动负债核算</w:t>
            </w:r>
          </w:p>
        </w:tc>
      </w:tr>
      <w:tr w:rsidR="002224B7" w14:paraId="54FBC477" w14:textId="77777777" w:rsidTr="00473D3A">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6D0533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租赁负债</w:t>
            </w:r>
          </w:p>
        </w:tc>
        <w:tc>
          <w:tcPr>
            <w:tcW w:w="1742" w:type="dxa"/>
            <w:tcBorders>
              <w:top w:val="single" w:sz="2" w:space="0" w:color="auto"/>
              <w:left w:val="single" w:sz="2" w:space="0" w:color="auto"/>
              <w:bottom w:val="single" w:sz="2" w:space="0" w:color="auto"/>
              <w:right w:val="single" w:sz="2" w:space="0" w:color="auto"/>
            </w:tcBorders>
            <w:vAlign w:val="center"/>
          </w:tcPr>
          <w:p w14:paraId="5115D1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283,800,769.92</w:t>
            </w:r>
          </w:p>
        </w:tc>
        <w:tc>
          <w:tcPr>
            <w:tcW w:w="1012" w:type="dxa"/>
            <w:tcBorders>
              <w:top w:val="single" w:sz="2" w:space="0" w:color="auto"/>
              <w:left w:val="single" w:sz="2" w:space="0" w:color="auto"/>
              <w:bottom w:val="single" w:sz="2" w:space="0" w:color="auto"/>
              <w:right w:val="single" w:sz="2" w:space="0" w:color="auto"/>
            </w:tcBorders>
            <w:vAlign w:val="center"/>
          </w:tcPr>
          <w:p w14:paraId="4D02D3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1.44%</w:t>
            </w:r>
          </w:p>
        </w:tc>
        <w:tc>
          <w:tcPr>
            <w:tcW w:w="1681" w:type="dxa"/>
            <w:tcBorders>
              <w:top w:val="single" w:sz="2" w:space="0" w:color="auto"/>
              <w:left w:val="single" w:sz="2" w:space="0" w:color="auto"/>
              <w:bottom w:val="single" w:sz="2" w:space="0" w:color="auto"/>
              <w:right w:val="single" w:sz="2" w:space="0" w:color="auto"/>
            </w:tcBorders>
            <w:vAlign w:val="center"/>
          </w:tcPr>
          <w:p w14:paraId="007954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318,221,349.99</w:t>
            </w:r>
          </w:p>
        </w:tc>
        <w:tc>
          <w:tcPr>
            <w:tcW w:w="1073" w:type="dxa"/>
            <w:tcBorders>
              <w:top w:val="single" w:sz="2" w:space="0" w:color="auto"/>
              <w:left w:val="single" w:sz="2" w:space="0" w:color="auto"/>
              <w:bottom w:val="single" w:sz="2" w:space="0" w:color="auto"/>
              <w:right w:val="single" w:sz="2" w:space="0" w:color="auto"/>
            </w:tcBorders>
            <w:vAlign w:val="center"/>
          </w:tcPr>
          <w:p w14:paraId="49A511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1.71%</w:t>
            </w:r>
          </w:p>
        </w:tc>
        <w:tc>
          <w:tcPr>
            <w:tcW w:w="770" w:type="dxa"/>
            <w:tcBorders>
              <w:top w:val="single" w:sz="2" w:space="0" w:color="auto"/>
              <w:left w:val="single" w:sz="2" w:space="0" w:color="auto"/>
              <w:bottom w:val="single" w:sz="2" w:space="0" w:color="auto"/>
              <w:right w:val="single" w:sz="2" w:space="0" w:color="auto"/>
            </w:tcBorders>
            <w:vAlign w:val="center"/>
          </w:tcPr>
          <w:p w14:paraId="5C9D46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-0.27%</w:t>
            </w:r>
          </w:p>
        </w:tc>
        <w:tc>
          <w:tcPr>
            <w:tcW w:w="1984" w:type="dxa"/>
            <w:tcBorders>
              <w:top w:val="single" w:sz="2" w:space="0" w:color="auto"/>
              <w:left w:val="single" w:sz="2" w:space="0" w:color="auto"/>
              <w:bottom w:val="single" w:sz="2" w:space="0" w:color="auto"/>
              <w:right w:val="single" w:sz="2" w:space="0" w:color="auto"/>
            </w:tcBorders>
            <w:vAlign w:val="center"/>
          </w:tcPr>
          <w:p w14:paraId="18A38A42" w14:textId="77777777" w:rsidR="002224B7" w:rsidRDefault="002224B7">
            <w:pPr>
              <w:spacing w:line="240" w:lineRule="exact"/>
              <w:rPr>
                <w:rFonts w:ascii="宋体" w:eastAsia="宋体" w:hAnsi="宋体" w:cs="宋体"/>
                <w:sz w:val="18"/>
                <w:szCs w:val="18"/>
              </w:rPr>
            </w:pPr>
          </w:p>
        </w:tc>
      </w:tr>
    </w:tbl>
    <w:p w14:paraId="59ACF5C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境外资产占比较高</w:t>
      </w:r>
    </w:p>
    <w:p w14:paraId="5B5E9AE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071"/>
        <w:gridCol w:w="1071"/>
        <w:gridCol w:w="1071"/>
        <w:gridCol w:w="1071"/>
        <w:gridCol w:w="1071"/>
        <w:gridCol w:w="1071"/>
        <w:gridCol w:w="1071"/>
        <w:gridCol w:w="1071"/>
        <w:gridCol w:w="1071"/>
      </w:tblGrid>
      <w:tr w:rsidR="002224B7" w14:paraId="41A59BA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76888A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资产的具体内容</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0500DA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形成原因</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A2840A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资产规模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544BB4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所在地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8D17B9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运营模式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7803AB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保障资产安全性的控制措施</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D5A0C1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收益状况</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28DFD3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境外资产占公司净资产的比重</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C37BEF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是否存在重大减值风险</w:t>
            </w:r>
          </w:p>
        </w:tc>
      </w:tr>
      <w:tr w:rsidR="002224B7" w14:paraId="3E3D7351"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0950A5D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Lista</w:t>
            </w:r>
          </w:p>
          <w:p w14:paraId="75F7ED7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Holding</w:t>
            </w:r>
          </w:p>
          <w:p w14:paraId="435DFAC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AG 100%股权</w:t>
            </w:r>
          </w:p>
        </w:tc>
        <w:tc>
          <w:tcPr>
            <w:tcW w:w="1071" w:type="dxa"/>
            <w:tcBorders>
              <w:top w:val="single" w:sz="2" w:space="0" w:color="auto"/>
              <w:left w:val="single" w:sz="2" w:space="0" w:color="auto"/>
              <w:bottom w:val="single" w:sz="2" w:space="0" w:color="auto"/>
              <w:right w:val="single" w:sz="2" w:space="0" w:color="auto"/>
            </w:tcBorders>
            <w:vAlign w:val="center"/>
          </w:tcPr>
          <w:p w14:paraId="076B34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股权收购</w:t>
            </w:r>
          </w:p>
        </w:tc>
        <w:tc>
          <w:tcPr>
            <w:tcW w:w="1071" w:type="dxa"/>
            <w:tcBorders>
              <w:top w:val="single" w:sz="2" w:space="0" w:color="auto"/>
              <w:left w:val="single" w:sz="2" w:space="0" w:color="auto"/>
              <w:bottom w:val="single" w:sz="2" w:space="0" w:color="auto"/>
              <w:right w:val="single" w:sz="2" w:space="0" w:color="auto"/>
            </w:tcBorders>
            <w:vAlign w:val="center"/>
          </w:tcPr>
          <w:p w14:paraId="36CFF4F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人民币24,139.69万元</w:t>
            </w:r>
          </w:p>
        </w:tc>
        <w:tc>
          <w:tcPr>
            <w:tcW w:w="1071" w:type="dxa"/>
            <w:tcBorders>
              <w:top w:val="single" w:sz="2" w:space="0" w:color="auto"/>
              <w:left w:val="single" w:sz="2" w:space="0" w:color="auto"/>
              <w:bottom w:val="single" w:sz="2" w:space="0" w:color="auto"/>
              <w:right w:val="single" w:sz="2" w:space="0" w:color="auto"/>
            </w:tcBorders>
            <w:vAlign w:val="center"/>
          </w:tcPr>
          <w:p w14:paraId="62F64D3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瑞士</w:t>
            </w:r>
          </w:p>
        </w:tc>
        <w:tc>
          <w:tcPr>
            <w:tcW w:w="1071" w:type="dxa"/>
            <w:tcBorders>
              <w:top w:val="single" w:sz="2" w:space="0" w:color="auto"/>
              <w:left w:val="single" w:sz="2" w:space="0" w:color="auto"/>
              <w:bottom w:val="single" w:sz="2" w:space="0" w:color="auto"/>
              <w:right w:val="single" w:sz="2" w:space="0" w:color="auto"/>
            </w:tcBorders>
            <w:vAlign w:val="center"/>
          </w:tcPr>
          <w:p w14:paraId="1DFD703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独立核算</w:t>
            </w:r>
          </w:p>
        </w:tc>
        <w:tc>
          <w:tcPr>
            <w:tcW w:w="1071" w:type="dxa"/>
            <w:tcBorders>
              <w:top w:val="single" w:sz="2" w:space="0" w:color="auto"/>
              <w:left w:val="single" w:sz="2" w:space="0" w:color="auto"/>
              <w:bottom w:val="single" w:sz="2" w:space="0" w:color="auto"/>
              <w:right w:val="single" w:sz="2" w:space="0" w:color="auto"/>
            </w:tcBorders>
            <w:vAlign w:val="center"/>
          </w:tcPr>
          <w:p w14:paraId="1EC6555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财务监督，委托外部审计</w:t>
            </w:r>
          </w:p>
        </w:tc>
        <w:tc>
          <w:tcPr>
            <w:tcW w:w="1071" w:type="dxa"/>
            <w:tcBorders>
              <w:top w:val="single" w:sz="2" w:space="0" w:color="auto"/>
              <w:left w:val="single" w:sz="2" w:space="0" w:color="auto"/>
              <w:bottom w:val="single" w:sz="2" w:space="0" w:color="auto"/>
              <w:right w:val="single" w:sz="2" w:space="0" w:color="auto"/>
            </w:tcBorders>
            <w:vAlign w:val="center"/>
          </w:tcPr>
          <w:p w14:paraId="39C45A9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盈利</w:t>
            </w:r>
          </w:p>
        </w:tc>
        <w:tc>
          <w:tcPr>
            <w:tcW w:w="1071" w:type="dxa"/>
            <w:tcBorders>
              <w:top w:val="single" w:sz="2" w:space="0" w:color="auto"/>
              <w:left w:val="single" w:sz="2" w:space="0" w:color="auto"/>
              <w:bottom w:val="single" w:sz="2" w:space="0" w:color="auto"/>
              <w:right w:val="single" w:sz="2" w:space="0" w:color="auto"/>
            </w:tcBorders>
            <w:vAlign w:val="center"/>
          </w:tcPr>
          <w:p w14:paraId="3CD371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1.61%</w:t>
            </w:r>
          </w:p>
        </w:tc>
        <w:tc>
          <w:tcPr>
            <w:tcW w:w="1071" w:type="dxa"/>
            <w:tcBorders>
              <w:top w:val="single" w:sz="2" w:space="0" w:color="auto"/>
              <w:left w:val="single" w:sz="2" w:space="0" w:color="auto"/>
              <w:bottom w:val="single" w:sz="2" w:space="0" w:color="auto"/>
              <w:right w:val="single" w:sz="2" w:space="0" w:color="auto"/>
            </w:tcBorders>
            <w:vAlign w:val="center"/>
          </w:tcPr>
          <w:p w14:paraId="16C27C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3F236324"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567DD1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Arrow</w:t>
            </w:r>
          </w:p>
          <w:p w14:paraId="33D63FB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Fasterner</w:t>
            </w:r>
          </w:p>
          <w:p w14:paraId="3D583D2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Co.,LLC</w:t>
            </w:r>
          </w:p>
          <w:p w14:paraId="7D2E046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100%股权</w:t>
            </w:r>
          </w:p>
        </w:tc>
        <w:tc>
          <w:tcPr>
            <w:tcW w:w="1071" w:type="dxa"/>
            <w:tcBorders>
              <w:top w:val="single" w:sz="2" w:space="0" w:color="auto"/>
              <w:left w:val="single" w:sz="2" w:space="0" w:color="auto"/>
              <w:bottom w:val="single" w:sz="2" w:space="0" w:color="auto"/>
              <w:right w:val="single" w:sz="2" w:space="0" w:color="auto"/>
            </w:tcBorders>
            <w:vAlign w:val="center"/>
          </w:tcPr>
          <w:p w14:paraId="696C1F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股权收购</w:t>
            </w:r>
          </w:p>
        </w:tc>
        <w:tc>
          <w:tcPr>
            <w:tcW w:w="1071" w:type="dxa"/>
            <w:tcBorders>
              <w:top w:val="single" w:sz="2" w:space="0" w:color="auto"/>
              <w:left w:val="single" w:sz="2" w:space="0" w:color="auto"/>
              <w:bottom w:val="single" w:sz="2" w:space="0" w:color="auto"/>
              <w:right w:val="single" w:sz="2" w:space="0" w:color="auto"/>
            </w:tcBorders>
            <w:vAlign w:val="center"/>
          </w:tcPr>
          <w:p w14:paraId="740C54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人民币48,485.87万元</w:t>
            </w:r>
          </w:p>
        </w:tc>
        <w:tc>
          <w:tcPr>
            <w:tcW w:w="1071" w:type="dxa"/>
            <w:tcBorders>
              <w:top w:val="single" w:sz="2" w:space="0" w:color="auto"/>
              <w:left w:val="single" w:sz="2" w:space="0" w:color="auto"/>
              <w:bottom w:val="single" w:sz="2" w:space="0" w:color="auto"/>
              <w:right w:val="single" w:sz="2" w:space="0" w:color="auto"/>
            </w:tcBorders>
            <w:vAlign w:val="center"/>
          </w:tcPr>
          <w:p w14:paraId="181B8D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美国</w:t>
            </w:r>
          </w:p>
        </w:tc>
        <w:tc>
          <w:tcPr>
            <w:tcW w:w="1071" w:type="dxa"/>
            <w:tcBorders>
              <w:top w:val="single" w:sz="2" w:space="0" w:color="auto"/>
              <w:left w:val="single" w:sz="2" w:space="0" w:color="auto"/>
              <w:bottom w:val="single" w:sz="2" w:space="0" w:color="auto"/>
              <w:right w:val="single" w:sz="2" w:space="0" w:color="auto"/>
            </w:tcBorders>
            <w:vAlign w:val="center"/>
          </w:tcPr>
          <w:p w14:paraId="74164C7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独立核算</w:t>
            </w:r>
          </w:p>
        </w:tc>
        <w:tc>
          <w:tcPr>
            <w:tcW w:w="1071" w:type="dxa"/>
            <w:tcBorders>
              <w:top w:val="single" w:sz="2" w:space="0" w:color="auto"/>
              <w:left w:val="single" w:sz="2" w:space="0" w:color="auto"/>
              <w:bottom w:val="single" w:sz="2" w:space="0" w:color="auto"/>
              <w:right w:val="single" w:sz="2" w:space="0" w:color="auto"/>
            </w:tcBorders>
            <w:vAlign w:val="center"/>
          </w:tcPr>
          <w:p w14:paraId="168009F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财务监督，委托外部审计</w:t>
            </w:r>
          </w:p>
        </w:tc>
        <w:tc>
          <w:tcPr>
            <w:tcW w:w="1071" w:type="dxa"/>
            <w:tcBorders>
              <w:top w:val="single" w:sz="2" w:space="0" w:color="auto"/>
              <w:left w:val="single" w:sz="2" w:space="0" w:color="auto"/>
              <w:bottom w:val="single" w:sz="2" w:space="0" w:color="auto"/>
              <w:right w:val="single" w:sz="2" w:space="0" w:color="auto"/>
            </w:tcBorders>
            <w:vAlign w:val="center"/>
          </w:tcPr>
          <w:p w14:paraId="490AD3B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盈利</w:t>
            </w:r>
          </w:p>
        </w:tc>
        <w:tc>
          <w:tcPr>
            <w:tcW w:w="1071" w:type="dxa"/>
            <w:tcBorders>
              <w:top w:val="single" w:sz="2" w:space="0" w:color="auto"/>
              <w:left w:val="single" w:sz="2" w:space="0" w:color="auto"/>
              <w:bottom w:val="single" w:sz="2" w:space="0" w:color="auto"/>
              <w:right w:val="single" w:sz="2" w:space="0" w:color="auto"/>
            </w:tcBorders>
            <w:vAlign w:val="center"/>
          </w:tcPr>
          <w:p w14:paraId="3F6A14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3.23%</w:t>
            </w:r>
          </w:p>
        </w:tc>
        <w:tc>
          <w:tcPr>
            <w:tcW w:w="1071" w:type="dxa"/>
            <w:tcBorders>
              <w:top w:val="single" w:sz="2" w:space="0" w:color="auto"/>
              <w:left w:val="single" w:sz="2" w:space="0" w:color="auto"/>
              <w:bottom w:val="single" w:sz="2" w:space="0" w:color="auto"/>
              <w:right w:val="single" w:sz="2" w:space="0" w:color="auto"/>
            </w:tcBorders>
            <w:vAlign w:val="center"/>
          </w:tcPr>
          <w:p w14:paraId="63AB56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bl>
    <w:p w14:paraId="4B9F3DB6" w14:textId="77777777" w:rsidR="002224B7" w:rsidRDefault="00000000">
      <w:pPr>
        <w:pStyle w:val="3"/>
        <w:spacing w:line="280" w:lineRule="exact"/>
        <w:jc w:val="left"/>
        <w:rPr>
          <w:rFonts w:ascii="宋体" w:hAnsi="宋体" w:cs="宋体"/>
          <w:b/>
          <w:bCs/>
        </w:rPr>
      </w:pPr>
      <w:bookmarkStart w:id="34" w:name="_Toc988923"/>
      <w:r>
        <w:rPr>
          <w:rFonts w:ascii="宋体" w:hAnsi="宋体" w:cs="宋体"/>
          <w:b/>
          <w:bCs/>
        </w:rPr>
        <w:t>2、以公允价值计量的资产和负债</w:t>
      </w:r>
      <w:bookmarkEnd w:id="34"/>
    </w:p>
    <w:p w14:paraId="370F3C9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5E946603"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071"/>
        <w:gridCol w:w="1071"/>
        <w:gridCol w:w="1071"/>
        <w:gridCol w:w="1071"/>
        <w:gridCol w:w="1071"/>
        <w:gridCol w:w="1071"/>
        <w:gridCol w:w="1071"/>
        <w:gridCol w:w="1071"/>
        <w:gridCol w:w="1071"/>
      </w:tblGrid>
      <w:tr w:rsidR="002224B7" w14:paraId="596CAB39"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E1A764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8385EE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59EA1E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本期公允价值变动损益</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1B62C2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计入权益的累计公允价值变动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4C7C89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本期计提的减值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F66A06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本期购买金额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F24193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本期出售金额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6E8E4D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FA0085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期末数</w:t>
            </w:r>
          </w:p>
        </w:tc>
      </w:tr>
      <w:tr w:rsidR="002224B7" w14:paraId="283B9666" w14:textId="77777777">
        <w:trPr>
          <w:trHeight w:val="240"/>
        </w:trPr>
        <w:tc>
          <w:tcPr>
            <w:tcW w:w="9639" w:type="dxa"/>
            <w:gridSpan w:val="9"/>
            <w:tcBorders>
              <w:top w:val="single" w:sz="2" w:space="0" w:color="auto"/>
              <w:left w:val="single" w:sz="2" w:space="0" w:color="auto"/>
              <w:bottom w:val="single" w:sz="2" w:space="0" w:color="auto"/>
              <w:right w:val="single" w:sz="2" w:space="0" w:color="auto"/>
            </w:tcBorders>
            <w:shd w:val="clear" w:color="auto" w:fill="D3D3D3"/>
            <w:vAlign w:val="center"/>
          </w:tcPr>
          <w:p w14:paraId="38F19DB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金融资产</w:t>
            </w:r>
          </w:p>
        </w:tc>
      </w:tr>
      <w:tr w:rsidR="002224B7" w14:paraId="6857762E"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1058DA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1.交易性金融资产（不含衍生金融资产）</w:t>
            </w:r>
          </w:p>
        </w:tc>
        <w:tc>
          <w:tcPr>
            <w:tcW w:w="1071" w:type="dxa"/>
            <w:tcBorders>
              <w:top w:val="single" w:sz="2" w:space="0" w:color="auto"/>
              <w:left w:val="single" w:sz="2" w:space="0" w:color="auto"/>
              <w:bottom w:val="single" w:sz="2" w:space="0" w:color="auto"/>
              <w:right w:val="single" w:sz="2" w:space="0" w:color="auto"/>
            </w:tcBorders>
            <w:vAlign w:val="center"/>
          </w:tcPr>
          <w:p w14:paraId="1D1784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60,000,000.00</w:t>
            </w:r>
          </w:p>
        </w:tc>
        <w:tc>
          <w:tcPr>
            <w:tcW w:w="1071" w:type="dxa"/>
            <w:tcBorders>
              <w:top w:val="single" w:sz="2" w:space="0" w:color="auto"/>
              <w:left w:val="single" w:sz="2" w:space="0" w:color="auto"/>
              <w:bottom w:val="single" w:sz="2" w:space="0" w:color="auto"/>
              <w:right w:val="single" w:sz="2" w:space="0" w:color="auto"/>
            </w:tcBorders>
            <w:vAlign w:val="center"/>
          </w:tcPr>
          <w:p w14:paraId="2A33A3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472,251.49</w:t>
            </w:r>
          </w:p>
        </w:tc>
        <w:tc>
          <w:tcPr>
            <w:tcW w:w="1071" w:type="dxa"/>
            <w:tcBorders>
              <w:top w:val="single" w:sz="2" w:space="0" w:color="auto"/>
              <w:left w:val="single" w:sz="2" w:space="0" w:color="auto"/>
              <w:bottom w:val="single" w:sz="2" w:space="0" w:color="auto"/>
              <w:right w:val="single" w:sz="2" w:space="0" w:color="auto"/>
            </w:tcBorders>
            <w:vAlign w:val="center"/>
          </w:tcPr>
          <w:p w14:paraId="1A1EC3F7"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95096D3"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3B6EA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263,000,000.00</w:t>
            </w:r>
          </w:p>
        </w:tc>
        <w:tc>
          <w:tcPr>
            <w:tcW w:w="1071" w:type="dxa"/>
            <w:tcBorders>
              <w:top w:val="single" w:sz="2" w:space="0" w:color="auto"/>
              <w:left w:val="single" w:sz="2" w:space="0" w:color="auto"/>
              <w:bottom w:val="single" w:sz="2" w:space="0" w:color="auto"/>
              <w:right w:val="single" w:sz="2" w:space="0" w:color="auto"/>
            </w:tcBorders>
            <w:vAlign w:val="center"/>
          </w:tcPr>
          <w:p w14:paraId="6B3DE6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215,228,000.00</w:t>
            </w:r>
          </w:p>
        </w:tc>
        <w:tc>
          <w:tcPr>
            <w:tcW w:w="1071" w:type="dxa"/>
            <w:tcBorders>
              <w:top w:val="single" w:sz="2" w:space="0" w:color="auto"/>
              <w:left w:val="single" w:sz="2" w:space="0" w:color="auto"/>
              <w:bottom w:val="single" w:sz="2" w:space="0" w:color="auto"/>
              <w:right w:val="single" w:sz="2" w:space="0" w:color="auto"/>
            </w:tcBorders>
            <w:vAlign w:val="center"/>
          </w:tcPr>
          <w:p w14:paraId="40D071F4"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7B07A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108,244,251.49</w:t>
            </w:r>
          </w:p>
        </w:tc>
      </w:tr>
      <w:tr w:rsidR="002224B7" w14:paraId="109EDDD9"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E5DB71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2.衍生金融资产</w:t>
            </w:r>
          </w:p>
        </w:tc>
        <w:tc>
          <w:tcPr>
            <w:tcW w:w="1071" w:type="dxa"/>
            <w:tcBorders>
              <w:top w:val="single" w:sz="2" w:space="0" w:color="auto"/>
              <w:left w:val="single" w:sz="2" w:space="0" w:color="auto"/>
              <w:bottom w:val="single" w:sz="2" w:space="0" w:color="auto"/>
              <w:right w:val="single" w:sz="2" w:space="0" w:color="auto"/>
            </w:tcBorders>
            <w:vAlign w:val="center"/>
          </w:tcPr>
          <w:p w14:paraId="6C4531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10,230,104.24</w:t>
            </w:r>
          </w:p>
        </w:tc>
        <w:tc>
          <w:tcPr>
            <w:tcW w:w="1071" w:type="dxa"/>
            <w:tcBorders>
              <w:top w:val="single" w:sz="2" w:space="0" w:color="auto"/>
              <w:left w:val="single" w:sz="2" w:space="0" w:color="auto"/>
              <w:bottom w:val="single" w:sz="2" w:space="0" w:color="auto"/>
              <w:right w:val="single" w:sz="2" w:space="0" w:color="auto"/>
            </w:tcBorders>
            <w:vAlign w:val="center"/>
          </w:tcPr>
          <w:p w14:paraId="3579FD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3,999,322.30</w:t>
            </w:r>
          </w:p>
        </w:tc>
        <w:tc>
          <w:tcPr>
            <w:tcW w:w="1071" w:type="dxa"/>
            <w:tcBorders>
              <w:top w:val="single" w:sz="2" w:space="0" w:color="auto"/>
              <w:left w:val="single" w:sz="2" w:space="0" w:color="auto"/>
              <w:bottom w:val="single" w:sz="2" w:space="0" w:color="auto"/>
              <w:right w:val="single" w:sz="2" w:space="0" w:color="auto"/>
            </w:tcBorders>
            <w:vAlign w:val="center"/>
          </w:tcPr>
          <w:p w14:paraId="240D5A36"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F4A894F"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9825E4F"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968E8E4"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8BB7E1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177,104.98</w:t>
            </w:r>
          </w:p>
        </w:tc>
        <w:tc>
          <w:tcPr>
            <w:tcW w:w="1071" w:type="dxa"/>
            <w:tcBorders>
              <w:top w:val="single" w:sz="2" w:space="0" w:color="auto"/>
              <w:left w:val="single" w:sz="2" w:space="0" w:color="auto"/>
              <w:bottom w:val="single" w:sz="2" w:space="0" w:color="auto"/>
              <w:right w:val="single" w:sz="2" w:space="0" w:color="auto"/>
            </w:tcBorders>
            <w:vAlign w:val="center"/>
          </w:tcPr>
          <w:p w14:paraId="5BE238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14,406,531.52</w:t>
            </w:r>
          </w:p>
        </w:tc>
      </w:tr>
      <w:tr w:rsidR="002224B7" w14:paraId="757746B1"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9B182A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4.其他权益工具投资</w:t>
            </w:r>
          </w:p>
        </w:tc>
        <w:tc>
          <w:tcPr>
            <w:tcW w:w="1071" w:type="dxa"/>
            <w:tcBorders>
              <w:top w:val="single" w:sz="2" w:space="0" w:color="auto"/>
              <w:left w:val="single" w:sz="2" w:space="0" w:color="auto"/>
              <w:bottom w:val="single" w:sz="2" w:space="0" w:color="auto"/>
              <w:right w:val="single" w:sz="2" w:space="0" w:color="auto"/>
            </w:tcBorders>
            <w:vAlign w:val="center"/>
          </w:tcPr>
          <w:p w14:paraId="69EE43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1071" w:type="dxa"/>
            <w:tcBorders>
              <w:top w:val="single" w:sz="2" w:space="0" w:color="auto"/>
              <w:left w:val="single" w:sz="2" w:space="0" w:color="auto"/>
              <w:bottom w:val="single" w:sz="2" w:space="0" w:color="auto"/>
              <w:right w:val="single" w:sz="2" w:space="0" w:color="auto"/>
            </w:tcBorders>
            <w:vAlign w:val="center"/>
          </w:tcPr>
          <w:p w14:paraId="748ED8EE"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7251DCB"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5F4CDFC"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B8F2333"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D462F86"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899F2E8"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50896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2224B7" w14:paraId="6F313D5E"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BDFF38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金融资产小计</w:t>
            </w:r>
          </w:p>
        </w:tc>
        <w:tc>
          <w:tcPr>
            <w:tcW w:w="1071" w:type="dxa"/>
            <w:tcBorders>
              <w:top w:val="single" w:sz="2" w:space="0" w:color="auto"/>
              <w:left w:val="single" w:sz="2" w:space="0" w:color="auto"/>
              <w:bottom w:val="single" w:sz="2" w:space="0" w:color="auto"/>
              <w:right w:val="single" w:sz="2" w:space="0" w:color="auto"/>
            </w:tcBorders>
            <w:vAlign w:val="center"/>
          </w:tcPr>
          <w:p w14:paraId="598E6C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86,780,104.24</w:t>
            </w:r>
          </w:p>
        </w:tc>
        <w:tc>
          <w:tcPr>
            <w:tcW w:w="1071" w:type="dxa"/>
            <w:tcBorders>
              <w:top w:val="single" w:sz="2" w:space="0" w:color="auto"/>
              <w:left w:val="single" w:sz="2" w:space="0" w:color="auto"/>
              <w:bottom w:val="single" w:sz="2" w:space="0" w:color="auto"/>
              <w:right w:val="single" w:sz="2" w:space="0" w:color="auto"/>
            </w:tcBorders>
            <w:vAlign w:val="center"/>
          </w:tcPr>
          <w:p w14:paraId="47E022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4,471,573.79</w:t>
            </w:r>
          </w:p>
        </w:tc>
        <w:tc>
          <w:tcPr>
            <w:tcW w:w="1071" w:type="dxa"/>
            <w:tcBorders>
              <w:top w:val="single" w:sz="2" w:space="0" w:color="auto"/>
              <w:left w:val="single" w:sz="2" w:space="0" w:color="auto"/>
              <w:bottom w:val="single" w:sz="2" w:space="0" w:color="auto"/>
              <w:right w:val="single" w:sz="2" w:space="0" w:color="auto"/>
            </w:tcBorders>
            <w:vAlign w:val="center"/>
          </w:tcPr>
          <w:p w14:paraId="7C946B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64DEED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574AA5A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263,000,000.00</w:t>
            </w:r>
          </w:p>
        </w:tc>
        <w:tc>
          <w:tcPr>
            <w:tcW w:w="1071" w:type="dxa"/>
            <w:tcBorders>
              <w:top w:val="single" w:sz="2" w:space="0" w:color="auto"/>
              <w:left w:val="single" w:sz="2" w:space="0" w:color="auto"/>
              <w:bottom w:val="single" w:sz="2" w:space="0" w:color="auto"/>
              <w:right w:val="single" w:sz="2" w:space="0" w:color="auto"/>
            </w:tcBorders>
            <w:vAlign w:val="center"/>
          </w:tcPr>
          <w:p w14:paraId="65C233E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215,228,000.00</w:t>
            </w:r>
          </w:p>
        </w:tc>
        <w:tc>
          <w:tcPr>
            <w:tcW w:w="1071" w:type="dxa"/>
            <w:tcBorders>
              <w:top w:val="single" w:sz="2" w:space="0" w:color="auto"/>
              <w:left w:val="single" w:sz="2" w:space="0" w:color="auto"/>
              <w:bottom w:val="single" w:sz="2" w:space="0" w:color="auto"/>
              <w:right w:val="single" w:sz="2" w:space="0" w:color="auto"/>
            </w:tcBorders>
            <w:vAlign w:val="center"/>
          </w:tcPr>
          <w:p w14:paraId="664D70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177,104.98</w:t>
            </w:r>
          </w:p>
        </w:tc>
        <w:tc>
          <w:tcPr>
            <w:tcW w:w="1071" w:type="dxa"/>
            <w:tcBorders>
              <w:top w:val="single" w:sz="2" w:space="0" w:color="auto"/>
              <w:left w:val="single" w:sz="2" w:space="0" w:color="auto"/>
              <w:bottom w:val="single" w:sz="2" w:space="0" w:color="auto"/>
              <w:right w:val="single" w:sz="2" w:space="0" w:color="auto"/>
            </w:tcBorders>
            <w:vAlign w:val="center"/>
          </w:tcPr>
          <w:p w14:paraId="43D220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139,200,783.01</w:t>
            </w:r>
          </w:p>
        </w:tc>
      </w:tr>
      <w:tr w:rsidR="002224B7" w14:paraId="312BA2C9"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F0C435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上述合计</w:t>
            </w:r>
          </w:p>
        </w:tc>
        <w:tc>
          <w:tcPr>
            <w:tcW w:w="1071" w:type="dxa"/>
            <w:tcBorders>
              <w:top w:val="single" w:sz="2" w:space="0" w:color="auto"/>
              <w:left w:val="single" w:sz="2" w:space="0" w:color="auto"/>
              <w:bottom w:val="single" w:sz="2" w:space="0" w:color="auto"/>
              <w:right w:val="single" w:sz="2" w:space="0" w:color="auto"/>
            </w:tcBorders>
            <w:vAlign w:val="center"/>
          </w:tcPr>
          <w:p w14:paraId="247F8A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86,780,104.24</w:t>
            </w:r>
          </w:p>
        </w:tc>
        <w:tc>
          <w:tcPr>
            <w:tcW w:w="1071" w:type="dxa"/>
            <w:tcBorders>
              <w:top w:val="single" w:sz="2" w:space="0" w:color="auto"/>
              <w:left w:val="single" w:sz="2" w:space="0" w:color="auto"/>
              <w:bottom w:val="single" w:sz="2" w:space="0" w:color="auto"/>
              <w:right w:val="single" w:sz="2" w:space="0" w:color="auto"/>
            </w:tcBorders>
            <w:vAlign w:val="center"/>
          </w:tcPr>
          <w:p w14:paraId="4BF1A8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4,471,573.79</w:t>
            </w:r>
          </w:p>
        </w:tc>
        <w:tc>
          <w:tcPr>
            <w:tcW w:w="1071" w:type="dxa"/>
            <w:tcBorders>
              <w:top w:val="single" w:sz="2" w:space="0" w:color="auto"/>
              <w:left w:val="single" w:sz="2" w:space="0" w:color="auto"/>
              <w:bottom w:val="single" w:sz="2" w:space="0" w:color="auto"/>
              <w:right w:val="single" w:sz="2" w:space="0" w:color="auto"/>
            </w:tcBorders>
            <w:vAlign w:val="center"/>
          </w:tcPr>
          <w:p w14:paraId="10E363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7E5DD3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70908D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263,000,000.00</w:t>
            </w:r>
          </w:p>
        </w:tc>
        <w:tc>
          <w:tcPr>
            <w:tcW w:w="1071" w:type="dxa"/>
            <w:tcBorders>
              <w:top w:val="single" w:sz="2" w:space="0" w:color="auto"/>
              <w:left w:val="single" w:sz="2" w:space="0" w:color="auto"/>
              <w:bottom w:val="single" w:sz="2" w:space="0" w:color="auto"/>
              <w:right w:val="single" w:sz="2" w:space="0" w:color="auto"/>
            </w:tcBorders>
            <w:vAlign w:val="center"/>
          </w:tcPr>
          <w:p w14:paraId="748C20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215,228,000.00</w:t>
            </w:r>
          </w:p>
        </w:tc>
        <w:tc>
          <w:tcPr>
            <w:tcW w:w="1071" w:type="dxa"/>
            <w:tcBorders>
              <w:top w:val="single" w:sz="2" w:space="0" w:color="auto"/>
              <w:left w:val="single" w:sz="2" w:space="0" w:color="auto"/>
              <w:bottom w:val="single" w:sz="2" w:space="0" w:color="auto"/>
              <w:right w:val="single" w:sz="2" w:space="0" w:color="auto"/>
            </w:tcBorders>
            <w:vAlign w:val="center"/>
          </w:tcPr>
          <w:p w14:paraId="3EBFD2A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177,104.98</w:t>
            </w:r>
          </w:p>
        </w:tc>
        <w:tc>
          <w:tcPr>
            <w:tcW w:w="1071" w:type="dxa"/>
            <w:tcBorders>
              <w:top w:val="single" w:sz="2" w:space="0" w:color="auto"/>
              <w:left w:val="single" w:sz="2" w:space="0" w:color="auto"/>
              <w:bottom w:val="single" w:sz="2" w:space="0" w:color="auto"/>
              <w:right w:val="single" w:sz="2" w:space="0" w:color="auto"/>
            </w:tcBorders>
            <w:vAlign w:val="center"/>
          </w:tcPr>
          <w:p w14:paraId="600169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139,200,783.01</w:t>
            </w:r>
          </w:p>
        </w:tc>
      </w:tr>
      <w:tr w:rsidR="002224B7" w14:paraId="07B8E2E6"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210B38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金融负债</w:t>
            </w:r>
          </w:p>
        </w:tc>
        <w:tc>
          <w:tcPr>
            <w:tcW w:w="1071" w:type="dxa"/>
            <w:tcBorders>
              <w:top w:val="single" w:sz="2" w:space="0" w:color="auto"/>
              <w:left w:val="single" w:sz="2" w:space="0" w:color="auto"/>
              <w:bottom w:val="single" w:sz="2" w:space="0" w:color="auto"/>
              <w:right w:val="single" w:sz="2" w:space="0" w:color="auto"/>
            </w:tcBorders>
            <w:vAlign w:val="center"/>
          </w:tcPr>
          <w:p w14:paraId="05C489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48,413,710.29</w:t>
            </w:r>
          </w:p>
        </w:tc>
        <w:tc>
          <w:tcPr>
            <w:tcW w:w="1071" w:type="dxa"/>
            <w:tcBorders>
              <w:top w:val="single" w:sz="2" w:space="0" w:color="auto"/>
              <w:left w:val="single" w:sz="2" w:space="0" w:color="auto"/>
              <w:bottom w:val="single" w:sz="2" w:space="0" w:color="auto"/>
              <w:right w:val="single" w:sz="2" w:space="0" w:color="auto"/>
            </w:tcBorders>
            <w:vAlign w:val="center"/>
          </w:tcPr>
          <w:p w14:paraId="5FE1A1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-45,703,477.14</w:t>
            </w:r>
          </w:p>
        </w:tc>
        <w:tc>
          <w:tcPr>
            <w:tcW w:w="1071" w:type="dxa"/>
            <w:tcBorders>
              <w:top w:val="single" w:sz="2" w:space="0" w:color="auto"/>
              <w:left w:val="single" w:sz="2" w:space="0" w:color="auto"/>
              <w:bottom w:val="single" w:sz="2" w:space="0" w:color="auto"/>
              <w:right w:val="single" w:sz="2" w:space="0" w:color="auto"/>
            </w:tcBorders>
            <w:vAlign w:val="center"/>
          </w:tcPr>
          <w:p w14:paraId="6DF64523"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BC75012"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8577BDC"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F377F09" w14:textId="77777777" w:rsidR="002224B7" w:rsidRDefault="002224B7">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F116D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517,493.08</w:t>
            </w:r>
          </w:p>
        </w:tc>
        <w:tc>
          <w:tcPr>
            <w:tcW w:w="1071" w:type="dxa"/>
            <w:tcBorders>
              <w:top w:val="single" w:sz="2" w:space="0" w:color="auto"/>
              <w:left w:val="single" w:sz="2" w:space="0" w:color="auto"/>
              <w:bottom w:val="single" w:sz="2" w:space="0" w:color="auto"/>
              <w:right w:val="single" w:sz="2" w:space="0" w:color="auto"/>
            </w:tcBorders>
            <w:vAlign w:val="center"/>
          </w:tcPr>
          <w:p w14:paraId="0AA219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3,227,726.23</w:t>
            </w:r>
          </w:p>
        </w:tc>
      </w:tr>
    </w:tbl>
    <w:p w14:paraId="5AE5492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其他变动的内容</w:t>
      </w:r>
    </w:p>
    <w:p w14:paraId="29342E78" w14:textId="77777777" w:rsidR="00EB7465" w:rsidRDefault="00000000">
      <w:pPr>
        <w:pStyle w:val="a3"/>
        <w:divId w:val="2097170058"/>
        <w:rPr>
          <w:sz w:val="18"/>
          <w:szCs w:val="18"/>
        </w:rPr>
      </w:pPr>
      <w:r>
        <w:rPr>
          <w:rFonts w:hint="eastAsia"/>
          <w:sz w:val="18"/>
          <w:szCs w:val="18"/>
        </w:rPr>
        <w:t>其他变动为汇率变动影响。</w:t>
      </w:r>
    </w:p>
    <w:p w14:paraId="51E7682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报告期内公司主要资产计量属性是否发生重大变化</w:t>
      </w:r>
    </w:p>
    <w:p w14:paraId="35930FE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65D62786" w14:textId="77777777" w:rsidR="002224B7" w:rsidRDefault="00000000">
      <w:pPr>
        <w:pStyle w:val="3"/>
        <w:spacing w:line="280" w:lineRule="exact"/>
        <w:jc w:val="left"/>
        <w:rPr>
          <w:rFonts w:ascii="宋体" w:hAnsi="宋体" w:cs="宋体"/>
          <w:b/>
          <w:bCs/>
        </w:rPr>
      </w:pPr>
      <w:bookmarkStart w:id="35" w:name="_Toc988924"/>
      <w:r>
        <w:rPr>
          <w:rFonts w:ascii="宋体" w:hAnsi="宋体" w:cs="宋体"/>
          <w:b/>
          <w:bCs/>
        </w:rPr>
        <w:t>3、截至报告期末的资产权利受限情况</w:t>
      </w:r>
      <w:bookmarkEnd w:id="35"/>
    </w:p>
    <w:p w14:paraId="26F96556" w14:textId="4D1AADA5" w:rsidR="00651749" w:rsidRPr="00651749" w:rsidRDefault="00651749" w:rsidP="00651749">
      <w:pPr>
        <w:jc w:val="right"/>
        <w:rPr>
          <w:rFonts w:ascii="宋体" w:eastAsia="宋体" w:hAnsi="宋体"/>
          <w:sz w:val="18"/>
          <w:szCs w:val="18"/>
        </w:rPr>
      </w:pPr>
      <w:r w:rsidRPr="00651749">
        <w:rPr>
          <w:rFonts w:ascii="宋体" w:eastAsia="宋体" w:hAnsi="宋体" w:hint="eastAsia"/>
          <w:sz w:val="18"/>
          <w:szCs w:val="18"/>
        </w:rPr>
        <w:t>单位：元</w:t>
      </w:r>
    </w:p>
    <w:tbl>
      <w:tblPr>
        <w:tblW w:w="4950" w:type="pct"/>
        <w:tblCellMar>
          <w:left w:w="0" w:type="dxa"/>
          <w:right w:w="0" w:type="dxa"/>
        </w:tblCellMar>
        <w:tblLook w:val="04A0" w:firstRow="1" w:lastRow="0" w:firstColumn="1" w:lastColumn="0" w:noHBand="0" w:noVBand="1"/>
      </w:tblPr>
      <w:tblGrid>
        <w:gridCol w:w="1812"/>
        <w:gridCol w:w="1958"/>
        <w:gridCol w:w="1958"/>
        <w:gridCol w:w="1287"/>
        <w:gridCol w:w="2506"/>
      </w:tblGrid>
      <w:tr w:rsidR="00EB7465" w14:paraId="6970AA9F" w14:textId="77777777">
        <w:trPr>
          <w:divId w:val="1798916512"/>
          <w:trHeight w:val="454"/>
          <w:tblHeader/>
        </w:trPr>
        <w:tc>
          <w:tcPr>
            <w:tcW w:w="9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B71D43" w14:textId="77777777" w:rsidR="00EB7465" w:rsidRPr="00651749" w:rsidRDefault="00000000">
            <w:pPr>
              <w:pStyle w:val="a3"/>
              <w:spacing w:before="0" w:beforeAutospacing="0" w:after="0" w:afterAutospacing="0"/>
              <w:ind w:firstLine="210"/>
              <w:rPr>
                <w:rFonts w:cs="Times New Roman"/>
                <w:sz w:val="18"/>
                <w:szCs w:val="18"/>
              </w:rPr>
            </w:pPr>
            <w:r w:rsidRPr="00651749">
              <w:rPr>
                <w:rFonts w:cs="Times New Roman" w:hint="eastAsia"/>
                <w:sz w:val="18"/>
                <w:szCs w:val="18"/>
              </w:rPr>
              <w:t>项  目</w:t>
            </w:r>
          </w:p>
        </w:tc>
        <w:tc>
          <w:tcPr>
            <w:tcW w:w="102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2EA8E87"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期末账面余额</w:t>
            </w:r>
          </w:p>
        </w:tc>
        <w:tc>
          <w:tcPr>
            <w:tcW w:w="102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B6A75D4"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期末账面价值</w:t>
            </w:r>
          </w:p>
        </w:tc>
        <w:tc>
          <w:tcPr>
            <w:tcW w:w="67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E374D57"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受限类型</w:t>
            </w:r>
          </w:p>
        </w:tc>
        <w:tc>
          <w:tcPr>
            <w:tcW w:w="131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A9ECECE"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受限原因</w:t>
            </w:r>
          </w:p>
        </w:tc>
      </w:tr>
      <w:tr w:rsidR="00EB7465" w14:paraId="3CDA80C1"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4E8448"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3594ED"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144,071,225.10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9F089C"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144,071,225.10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1A3193"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EC9345"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短期借款保证金</w:t>
            </w:r>
          </w:p>
        </w:tc>
      </w:tr>
      <w:tr w:rsidR="00EB7465" w14:paraId="74146E3F"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8A38EB"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B649D1"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21,496,066.60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3AA479"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21,496,066.60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C4B615"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8A34B1"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远期结售汇保证金</w:t>
            </w:r>
          </w:p>
        </w:tc>
      </w:tr>
      <w:tr w:rsidR="00EB7465" w14:paraId="1276C0B7"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D66225"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7FF7A4"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16,290,210.00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4C0C04"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16,290,210.00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75F390"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0D8367"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信用证保证金</w:t>
            </w:r>
          </w:p>
        </w:tc>
      </w:tr>
      <w:tr w:rsidR="00EB7465" w14:paraId="6BC5D3E7"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CBF798"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E672DF"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6,388,901.19</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D1C5C8"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6,388,901.19</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9D4B4B"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5E5A96"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银行承兑汇票保证金</w:t>
            </w:r>
          </w:p>
        </w:tc>
      </w:tr>
      <w:tr w:rsidR="00EB7465" w14:paraId="128B65F8"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5F3397"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4AE646"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3,541,350.00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70CAAC"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3,541,350.00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1BE7A6"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92A9DE"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信用卡保证金</w:t>
            </w:r>
          </w:p>
        </w:tc>
      </w:tr>
      <w:tr w:rsidR="00EB7465" w14:paraId="5449B298"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D3970A"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561A19"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1,416,859.57</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340526"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1,416,859.57</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B67B5E"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A78297"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海关关税保函保证金</w:t>
            </w:r>
          </w:p>
        </w:tc>
      </w:tr>
      <w:tr w:rsidR="00EB7465" w14:paraId="0C0E2941"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5565F5"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3541B2"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1,494,449.70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260D65"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1,494,449.70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DCE3AF"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17A47E"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租赁保证金</w:t>
            </w:r>
          </w:p>
        </w:tc>
      </w:tr>
      <w:tr w:rsidR="00EB7465" w14:paraId="48F90FA5"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514DED"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273020"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49,000.00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6E09DA"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49,000.00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7CBBF2"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432541"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ETC保证金</w:t>
            </w:r>
          </w:p>
        </w:tc>
      </w:tr>
      <w:tr w:rsidR="00EB7465" w14:paraId="1F120A46"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DA0F66"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固定资产</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8D8974"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40,901,325.49</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DF1954"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25,832,626.15</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DBA4D4"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抵押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4F0F7E" w14:textId="77777777" w:rsidR="00EB7465" w:rsidRPr="00651749" w:rsidRDefault="00000000">
            <w:pPr>
              <w:pStyle w:val="a3"/>
              <w:spacing w:before="0" w:beforeAutospacing="0" w:after="0" w:afterAutospacing="0"/>
              <w:jc w:val="both"/>
              <w:textAlignment w:val="center"/>
              <w:rPr>
                <w:rFonts w:cs="Times New Roman"/>
                <w:sz w:val="18"/>
                <w:szCs w:val="18"/>
              </w:rPr>
            </w:pPr>
            <w:r w:rsidRPr="00651749">
              <w:rPr>
                <w:rFonts w:cs="Times New Roman" w:hint="eastAsia"/>
                <w:color w:val="000000"/>
                <w:sz w:val="18"/>
                <w:szCs w:val="18"/>
              </w:rPr>
              <w:t>用于开立银行承兑汇票抵押</w:t>
            </w:r>
          </w:p>
        </w:tc>
      </w:tr>
      <w:tr w:rsidR="00EB7465" w14:paraId="1FBA1AAB"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20ED6F"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固定资产</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41722D"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20,789,909.21</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C5DA54"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9,133,057.17</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5581EA"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抵押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65A6BA" w14:textId="77777777" w:rsidR="00EB7465" w:rsidRPr="00651749" w:rsidRDefault="00000000">
            <w:pPr>
              <w:pStyle w:val="a3"/>
              <w:spacing w:before="0" w:beforeAutospacing="0" w:after="0" w:afterAutospacing="0"/>
              <w:jc w:val="both"/>
              <w:textAlignment w:val="center"/>
              <w:rPr>
                <w:rFonts w:cs="Times New Roman"/>
                <w:sz w:val="18"/>
                <w:szCs w:val="18"/>
              </w:rPr>
            </w:pPr>
            <w:r w:rsidRPr="00651749">
              <w:rPr>
                <w:rFonts w:cs="Times New Roman" w:hint="eastAsia"/>
                <w:color w:val="000000"/>
                <w:sz w:val="18"/>
                <w:szCs w:val="18"/>
              </w:rPr>
              <w:t>用于银行借款抵押</w:t>
            </w:r>
          </w:p>
        </w:tc>
      </w:tr>
      <w:tr w:rsidR="00EB7465" w14:paraId="0064F933"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9DD794"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无形资产</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643137"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3,198,505.51</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C0ECC4"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1,982,663.42</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47D042"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抵押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0D182B" w14:textId="77777777" w:rsidR="00EB7465" w:rsidRPr="00651749" w:rsidRDefault="00000000">
            <w:pPr>
              <w:pStyle w:val="a3"/>
              <w:spacing w:before="0" w:beforeAutospacing="0" w:after="0" w:afterAutospacing="0"/>
              <w:jc w:val="both"/>
              <w:textAlignment w:val="center"/>
              <w:rPr>
                <w:rFonts w:cs="Times New Roman"/>
                <w:sz w:val="18"/>
                <w:szCs w:val="18"/>
              </w:rPr>
            </w:pPr>
            <w:r w:rsidRPr="00651749">
              <w:rPr>
                <w:rFonts w:cs="Times New Roman" w:hint="eastAsia"/>
                <w:color w:val="000000"/>
                <w:sz w:val="18"/>
                <w:szCs w:val="18"/>
              </w:rPr>
              <w:t>用于开立银行承兑汇票抵押</w:t>
            </w:r>
          </w:p>
        </w:tc>
      </w:tr>
      <w:tr w:rsidR="00EB7465" w14:paraId="7D0D8D39"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B8D4B9"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无形资产</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C583B8"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2,451,822.91</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5AE8C9"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color w:val="000000"/>
                <w:sz w:val="18"/>
                <w:szCs w:val="18"/>
              </w:rPr>
              <w:t>1,336,350.05</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A130AD" w14:textId="77777777" w:rsidR="00EB7465" w:rsidRPr="00651749" w:rsidRDefault="00000000">
            <w:pPr>
              <w:pStyle w:val="a3"/>
              <w:spacing w:before="0" w:beforeAutospacing="0" w:after="0" w:afterAutospacing="0"/>
              <w:jc w:val="center"/>
              <w:rPr>
                <w:rFonts w:cs="Times New Roman"/>
                <w:sz w:val="18"/>
                <w:szCs w:val="18"/>
              </w:rPr>
            </w:pPr>
            <w:r w:rsidRPr="00651749">
              <w:rPr>
                <w:rFonts w:cs="Times New Roman" w:hint="eastAsia"/>
                <w:sz w:val="18"/>
                <w:szCs w:val="18"/>
              </w:rPr>
              <w:t>抵押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D52588" w14:textId="77777777" w:rsidR="00EB7465" w:rsidRPr="00651749" w:rsidRDefault="00000000">
            <w:pPr>
              <w:pStyle w:val="a3"/>
              <w:spacing w:before="0" w:beforeAutospacing="0" w:after="0" w:afterAutospacing="0"/>
              <w:jc w:val="both"/>
              <w:textAlignment w:val="center"/>
              <w:rPr>
                <w:rFonts w:cs="Times New Roman"/>
                <w:sz w:val="18"/>
                <w:szCs w:val="18"/>
              </w:rPr>
            </w:pPr>
            <w:r w:rsidRPr="00651749">
              <w:rPr>
                <w:rFonts w:cs="Times New Roman" w:hint="eastAsia"/>
                <w:color w:val="000000"/>
                <w:sz w:val="18"/>
                <w:szCs w:val="18"/>
              </w:rPr>
              <w:t>用于银行借款抵押</w:t>
            </w:r>
          </w:p>
        </w:tc>
      </w:tr>
      <w:tr w:rsidR="00EB7465" w14:paraId="23484A74" w14:textId="77777777">
        <w:trPr>
          <w:divId w:val="1798916512"/>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EFB41A" w14:textId="77777777" w:rsidR="00EB7465" w:rsidRPr="00651749" w:rsidRDefault="00000000">
            <w:pPr>
              <w:pStyle w:val="a3"/>
              <w:spacing w:before="0" w:beforeAutospacing="0" w:after="0" w:afterAutospacing="0"/>
              <w:ind w:firstLine="210"/>
              <w:rPr>
                <w:rFonts w:cs="Times New Roman"/>
                <w:sz w:val="18"/>
                <w:szCs w:val="18"/>
              </w:rPr>
            </w:pPr>
            <w:r w:rsidRPr="00651749">
              <w:rPr>
                <w:rFonts w:cs="Times New Roman" w:hint="eastAsia"/>
                <w:sz w:val="18"/>
                <w:szCs w:val="18"/>
              </w:rPr>
              <w:t>合  计</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DD0E9C"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sz w:val="18"/>
                <w:szCs w:val="18"/>
              </w:rPr>
              <w:t>262,089,625.28</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861CE4" w14:textId="77777777" w:rsidR="00EB7465" w:rsidRPr="00651749" w:rsidRDefault="00000000">
            <w:pPr>
              <w:pStyle w:val="a3"/>
              <w:spacing w:before="0" w:beforeAutospacing="0" w:after="0" w:afterAutospacing="0"/>
              <w:jc w:val="right"/>
              <w:textAlignment w:val="center"/>
              <w:rPr>
                <w:rFonts w:cs="Times New Roman"/>
                <w:sz w:val="18"/>
                <w:szCs w:val="18"/>
              </w:rPr>
            </w:pPr>
            <w:r w:rsidRPr="00651749">
              <w:rPr>
                <w:rFonts w:cs="Times New Roman" w:hint="eastAsia"/>
                <w:sz w:val="18"/>
                <w:szCs w:val="18"/>
              </w:rPr>
              <w:t>233,032,758.95</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0EFC5F"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 </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F47C10" w14:textId="77777777" w:rsidR="00EB7465" w:rsidRPr="00651749" w:rsidRDefault="00000000">
            <w:pPr>
              <w:pStyle w:val="a3"/>
              <w:spacing w:before="0" w:beforeAutospacing="0" w:after="0" w:afterAutospacing="0"/>
              <w:rPr>
                <w:rFonts w:cs="Times New Roman"/>
                <w:sz w:val="18"/>
                <w:szCs w:val="18"/>
              </w:rPr>
            </w:pPr>
            <w:r w:rsidRPr="00651749">
              <w:rPr>
                <w:rFonts w:cs="Times New Roman" w:hint="eastAsia"/>
                <w:sz w:val="18"/>
                <w:szCs w:val="18"/>
              </w:rPr>
              <w:t> </w:t>
            </w:r>
          </w:p>
        </w:tc>
      </w:tr>
    </w:tbl>
    <w:p w14:paraId="275D1969" w14:textId="77777777" w:rsidR="00EB7465" w:rsidRDefault="00EB7465">
      <w:pPr>
        <w:divId w:val="1798916512"/>
      </w:pPr>
    </w:p>
    <w:p w14:paraId="39A49FBF" w14:textId="77777777" w:rsidR="002224B7" w:rsidRDefault="00000000">
      <w:pPr>
        <w:pStyle w:val="2"/>
        <w:spacing w:before="300" w:after="300" w:line="320" w:lineRule="exact"/>
        <w:rPr>
          <w:rFonts w:ascii="宋体" w:eastAsia="宋体" w:hAnsi="宋体" w:cs="宋体"/>
          <w:b/>
          <w:bCs/>
          <w:sz w:val="24"/>
          <w:szCs w:val="24"/>
        </w:rPr>
      </w:pPr>
      <w:bookmarkStart w:id="36" w:name="_Toc988925"/>
      <w:r>
        <w:rPr>
          <w:rFonts w:ascii="宋体" w:eastAsia="宋体" w:hAnsi="宋体" w:cs="宋体"/>
          <w:b/>
          <w:bCs/>
          <w:sz w:val="24"/>
          <w:szCs w:val="24"/>
        </w:rPr>
        <w:t>七、投资状况分析</w:t>
      </w:r>
      <w:bookmarkEnd w:id="36"/>
    </w:p>
    <w:p w14:paraId="7B912A9D" w14:textId="77777777" w:rsidR="002224B7" w:rsidRDefault="00000000">
      <w:pPr>
        <w:pStyle w:val="3"/>
        <w:spacing w:line="280" w:lineRule="exact"/>
        <w:jc w:val="left"/>
        <w:rPr>
          <w:rFonts w:ascii="宋体" w:hAnsi="宋体" w:cs="宋体"/>
          <w:b/>
          <w:bCs/>
        </w:rPr>
      </w:pPr>
      <w:bookmarkStart w:id="37" w:name="_Toc988926"/>
      <w:r>
        <w:rPr>
          <w:rFonts w:ascii="宋体" w:hAnsi="宋体" w:cs="宋体"/>
          <w:b/>
          <w:bCs/>
        </w:rPr>
        <w:t>1、总体情况</w:t>
      </w:r>
      <w:bookmarkEnd w:id="37"/>
    </w:p>
    <w:p w14:paraId="0B1CCD2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21E9F3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F6742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报告期投资额（元）</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D3F8F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上年同期投资额（元）</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02866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变动幅度</w:t>
            </w:r>
          </w:p>
        </w:tc>
      </w:tr>
      <w:tr w:rsidR="002224B7" w14:paraId="5CE0AC0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73450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1,612,594,667.46</w:t>
            </w:r>
          </w:p>
        </w:tc>
        <w:tc>
          <w:tcPr>
            <w:tcW w:w="3213" w:type="dxa"/>
            <w:tcBorders>
              <w:top w:val="single" w:sz="2" w:space="0" w:color="auto"/>
              <w:left w:val="single" w:sz="2" w:space="0" w:color="auto"/>
              <w:bottom w:val="single" w:sz="2" w:space="0" w:color="auto"/>
              <w:right w:val="single" w:sz="2" w:space="0" w:color="auto"/>
            </w:tcBorders>
            <w:vAlign w:val="center"/>
          </w:tcPr>
          <w:p w14:paraId="1D0B2A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1,529,848,856.93</w:t>
            </w:r>
          </w:p>
        </w:tc>
        <w:tc>
          <w:tcPr>
            <w:tcW w:w="3213" w:type="dxa"/>
            <w:tcBorders>
              <w:top w:val="single" w:sz="2" w:space="0" w:color="auto"/>
              <w:left w:val="single" w:sz="2" w:space="0" w:color="auto"/>
              <w:bottom w:val="single" w:sz="2" w:space="0" w:color="auto"/>
              <w:right w:val="single" w:sz="2" w:space="0" w:color="auto"/>
            </w:tcBorders>
            <w:vAlign w:val="center"/>
          </w:tcPr>
          <w:p w14:paraId="506C11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5.41%</w:t>
            </w:r>
          </w:p>
        </w:tc>
      </w:tr>
    </w:tbl>
    <w:p w14:paraId="3233BE4A" w14:textId="77777777" w:rsidR="002224B7" w:rsidRDefault="00000000">
      <w:pPr>
        <w:pStyle w:val="3"/>
        <w:spacing w:line="280" w:lineRule="exact"/>
        <w:jc w:val="left"/>
        <w:rPr>
          <w:rFonts w:ascii="宋体" w:hAnsi="宋体" w:cs="宋体"/>
          <w:b/>
          <w:bCs/>
        </w:rPr>
      </w:pPr>
      <w:bookmarkStart w:id="38" w:name="_Toc988927"/>
      <w:r>
        <w:rPr>
          <w:rFonts w:ascii="宋体" w:hAnsi="宋体" w:cs="宋体"/>
          <w:b/>
          <w:bCs/>
        </w:rPr>
        <w:t>2、报告期内获取的重大的股权投资情况</w:t>
      </w:r>
      <w:bookmarkEnd w:id="38"/>
    </w:p>
    <w:p w14:paraId="0617F68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60584944"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642"/>
        <w:gridCol w:w="642"/>
        <w:gridCol w:w="642"/>
        <w:gridCol w:w="642"/>
        <w:gridCol w:w="642"/>
        <w:gridCol w:w="642"/>
        <w:gridCol w:w="643"/>
        <w:gridCol w:w="643"/>
        <w:gridCol w:w="643"/>
        <w:gridCol w:w="643"/>
        <w:gridCol w:w="643"/>
        <w:gridCol w:w="643"/>
        <w:gridCol w:w="643"/>
        <w:gridCol w:w="643"/>
        <w:gridCol w:w="643"/>
      </w:tblGrid>
      <w:tr w:rsidR="002224B7" w14:paraId="110A4B26" w14:textId="77777777">
        <w:trPr>
          <w:trHeight w:val="240"/>
        </w:trPr>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35FF9B7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被投资公司名称</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29FBA49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主要业务</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35E6A4A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投资方式</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6C46718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投资金额</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657F2FD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5B5B7AF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资金来源</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5F89151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合作方</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28FC135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投资期限</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697FAD1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产品类型</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6220A1E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截至资产负债表日的进展情</w:t>
            </w:r>
            <w:r>
              <w:rPr>
                <w:rFonts w:ascii="宋体" w:eastAsia="宋体" w:hAnsi="宋体" w:cs="宋体"/>
                <w:sz w:val="18"/>
                <w:szCs w:val="18"/>
              </w:rPr>
              <w:lastRenderedPageBreak/>
              <w:t>况</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18EEE9A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预计收益</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2085F53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本期投资盈亏</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4E1C56F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是否涉诉</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3041B08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披露日期（如有）</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631E009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披露索引（如有）</w:t>
            </w:r>
          </w:p>
        </w:tc>
      </w:tr>
      <w:tr w:rsidR="002224B7" w14:paraId="738001DF" w14:textId="77777777">
        <w:trPr>
          <w:trHeight w:val="240"/>
        </w:trPr>
        <w:tc>
          <w:tcPr>
            <w:tcW w:w="643" w:type="dxa"/>
            <w:tcBorders>
              <w:top w:val="single" w:sz="2" w:space="0" w:color="auto"/>
              <w:left w:val="single" w:sz="2" w:space="0" w:color="auto"/>
              <w:bottom w:val="single" w:sz="2" w:space="0" w:color="auto"/>
              <w:right w:val="single" w:sz="2" w:space="0" w:color="auto"/>
            </w:tcBorders>
            <w:vAlign w:val="center"/>
          </w:tcPr>
          <w:p w14:paraId="52F1A88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GREATSTAR UNITED KINGDOM LTD</w:t>
            </w:r>
          </w:p>
        </w:tc>
        <w:tc>
          <w:tcPr>
            <w:tcW w:w="643" w:type="dxa"/>
            <w:tcBorders>
              <w:top w:val="single" w:sz="2" w:space="0" w:color="auto"/>
              <w:left w:val="single" w:sz="2" w:space="0" w:color="auto"/>
              <w:bottom w:val="single" w:sz="2" w:space="0" w:color="auto"/>
              <w:right w:val="single" w:sz="2" w:space="0" w:color="auto"/>
            </w:tcBorders>
            <w:vAlign w:val="center"/>
          </w:tcPr>
          <w:p w14:paraId="1BDC08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控股公司、服装和鞋类批发</w:t>
            </w:r>
          </w:p>
        </w:tc>
        <w:tc>
          <w:tcPr>
            <w:tcW w:w="643" w:type="dxa"/>
            <w:tcBorders>
              <w:top w:val="single" w:sz="2" w:space="0" w:color="auto"/>
              <w:left w:val="single" w:sz="2" w:space="0" w:color="auto"/>
              <w:bottom w:val="single" w:sz="2" w:space="0" w:color="auto"/>
              <w:right w:val="single" w:sz="2" w:space="0" w:color="auto"/>
            </w:tcBorders>
            <w:vAlign w:val="center"/>
          </w:tcPr>
          <w:p w14:paraId="633D452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新设</w:t>
            </w:r>
          </w:p>
        </w:tc>
        <w:tc>
          <w:tcPr>
            <w:tcW w:w="643" w:type="dxa"/>
            <w:tcBorders>
              <w:top w:val="single" w:sz="2" w:space="0" w:color="auto"/>
              <w:left w:val="single" w:sz="2" w:space="0" w:color="auto"/>
              <w:bottom w:val="single" w:sz="2" w:space="0" w:color="auto"/>
              <w:right w:val="single" w:sz="2" w:space="0" w:color="auto"/>
            </w:tcBorders>
            <w:vAlign w:val="center"/>
          </w:tcPr>
          <w:p w14:paraId="40938C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513,481,870.38</w:t>
            </w:r>
          </w:p>
        </w:tc>
        <w:tc>
          <w:tcPr>
            <w:tcW w:w="643" w:type="dxa"/>
            <w:tcBorders>
              <w:top w:val="single" w:sz="2" w:space="0" w:color="auto"/>
              <w:left w:val="single" w:sz="2" w:space="0" w:color="auto"/>
              <w:bottom w:val="single" w:sz="2" w:space="0" w:color="auto"/>
              <w:right w:val="single" w:sz="2" w:space="0" w:color="auto"/>
            </w:tcBorders>
            <w:vAlign w:val="center"/>
          </w:tcPr>
          <w:p w14:paraId="778459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643" w:type="dxa"/>
            <w:tcBorders>
              <w:top w:val="single" w:sz="2" w:space="0" w:color="auto"/>
              <w:left w:val="single" w:sz="2" w:space="0" w:color="auto"/>
              <w:bottom w:val="single" w:sz="2" w:space="0" w:color="auto"/>
              <w:right w:val="single" w:sz="2" w:space="0" w:color="auto"/>
            </w:tcBorders>
            <w:vAlign w:val="center"/>
          </w:tcPr>
          <w:p w14:paraId="2B6AD15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自有资金</w:t>
            </w:r>
          </w:p>
        </w:tc>
        <w:tc>
          <w:tcPr>
            <w:tcW w:w="643" w:type="dxa"/>
            <w:tcBorders>
              <w:top w:val="single" w:sz="2" w:space="0" w:color="auto"/>
              <w:left w:val="single" w:sz="2" w:space="0" w:color="auto"/>
              <w:bottom w:val="single" w:sz="2" w:space="0" w:color="auto"/>
              <w:right w:val="single" w:sz="2" w:space="0" w:color="auto"/>
            </w:tcBorders>
            <w:vAlign w:val="center"/>
          </w:tcPr>
          <w:p w14:paraId="3BED5C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14:paraId="1BF53F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永久</w:t>
            </w:r>
          </w:p>
        </w:tc>
        <w:tc>
          <w:tcPr>
            <w:tcW w:w="643" w:type="dxa"/>
            <w:tcBorders>
              <w:top w:val="single" w:sz="2" w:space="0" w:color="auto"/>
              <w:left w:val="single" w:sz="2" w:space="0" w:color="auto"/>
              <w:bottom w:val="single" w:sz="2" w:space="0" w:color="auto"/>
              <w:right w:val="single" w:sz="2" w:space="0" w:color="auto"/>
            </w:tcBorders>
            <w:vAlign w:val="center"/>
          </w:tcPr>
          <w:p w14:paraId="2A9D6A1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长期股权投资</w:t>
            </w:r>
          </w:p>
        </w:tc>
        <w:tc>
          <w:tcPr>
            <w:tcW w:w="643" w:type="dxa"/>
            <w:tcBorders>
              <w:top w:val="single" w:sz="2" w:space="0" w:color="auto"/>
              <w:left w:val="single" w:sz="2" w:space="0" w:color="auto"/>
              <w:bottom w:val="single" w:sz="2" w:space="0" w:color="auto"/>
              <w:right w:val="single" w:sz="2" w:space="0" w:color="auto"/>
            </w:tcBorders>
            <w:vAlign w:val="center"/>
          </w:tcPr>
          <w:p w14:paraId="73FB23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已完成</w:t>
            </w:r>
          </w:p>
        </w:tc>
        <w:tc>
          <w:tcPr>
            <w:tcW w:w="643" w:type="dxa"/>
            <w:tcBorders>
              <w:top w:val="single" w:sz="2" w:space="0" w:color="auto"/>
              <w:left w:val="single" w:sz="2" w:space="0" w:color="auto"/>
              <w:bottom w:val="single" w:sz="2" w:space="0" w:color="auto"/>
              <w:right w:val="single" w:sz="2" w:space="0" w:color="auto"/>
            </w:tcBorders>
            <w:vAlign w:val="center"/>
          </w:tcPr>
          <w:p w14:paraId="047FAD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1,106,239.03</w:t>
            </w:r>
          </w:p>
        </w:tc>
        <w:tc>
          <w:tcPr>
            <w:tcW w:w="643" w:type="dxa"/>
            <w:tcBorders>
              <w:top w:val="single" w:sz="2" w:space="0" w:color="auto"/>
              <w:left w:val="single" w:sz="2" w:space="0" w:color="auto"/>
              <w:bottom w:val="single" w:sz="2" w:space="0" w:color="auto"/>
              <w:right w:val="single" w:sz="2" w:space="0" w:color="auto"/>
            </w:tcBorders>
            <w:vAlign w:val="center"/>
          </w:tcPr>
          <w:p w14:paraId="312007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1,106,239.03</w:t>
            </w:r>
          </w:p>
        </w:tc>
        <w:tc>
          <w:tcPr>
            <w:tcW w:w="643" w:type="dxa"/>
            <w:tcBorders>
              <w:top w:val="single" w:sz="2" w:space="0" w:color="auto"/>
              <w:left w:val="single" w:sz="2" w:space="0" w:color="auto"/>
              <w:bottom w:val="single" w:sz="2" w:space="0" w:color="auto"/>
              <w:right w:val="single" w:sz="2" w:space="0" w:color="auto"/>
            </w:tcBorders>
            <w:vAlign w:val="center"/>
          </w:tcPr>
          <w:p w14:paraId="34D8F38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643" w:type="dxa"/>
            <w:tcBorders>
              <w:top w:val="single" w:sz="2" w:space="0" w:color="auto"/>
              <w:left w:val="single" w:sz="2" w:space="0" w:color="auto"/>
              <w:bottom w:val="single" w:sz="2" w:space="0" w:color="auto"/>
              <w:right w:val="single" w:sz="2" w:space="0" w:color="auto"/>
            </w:tcBorders>
            <w:vAlign w:val="center"/>
          </w:tcPr>
          <w:p w14:paraId="020385FF" w14:textId="77777777" w:rsidR="002224B7" w:rsidRDefault="002224B7">
            <w:pPr>
              <w:spacing w:line="240" w:lineRule="exact"/>
              <w:rPr>
                <w:rFonts w:ascii="宋体" w:eastAsia="宋体" w:hAnsi="宋体" w:cs="宋体"/>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14:paraId="5C383617" w14:textId="77777777" w:rsidR="002224B7" w:rsidRDefault="002224B7">
            <w:pPr>
              <w:spacing w:line="240" w:lineRule="exact"/>
              <w:rPr>
                <w:rFonts w:ascii="宋体" w:eastAsia="宋体" w:hAnsi="宋体" w:cs="宋体"/>
                <w:sz w:val="18"/>
                <w:szCs w:val="18"/>
              </w:rPr>
            </w:pPr>
          </w:p>
        </w:tc>
      </w:tr>
      <w:tr w:rsidR="002224B7" w14:paraId="14FA8CCD" w14:textId="77777777">
        <w:trPr>
          <w:trHeight w:val="240"/>
        </w:trPr>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10D4BFF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4CD585F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3680BAF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14:paraId="039110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513,481,870.38</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6F29AA3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2C73CB9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7155F79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0A08E56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1255701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72B9193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14:paraId="420A03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1,106,239.03</w:t>
            </w:r>
          </w:p>
        </w:tc>
        <w:tc>
          <w:tcPr>
            <w:tcW w:w="643" w:type="dxa"/>
            <w:tcBorders>
              <w:top w:val="single" w:sz="2" w:space="0" w:color="auto"/>
              <w:left w:val="single" w:sz="2" w:space="0" w:color="auto"/>
              <w:bottom w:val="single" w:sz="2" w:space="0" w:color="auto"/>
              <w:right w:val="single" w:sz="2" w:space="0" w:color="auto"/>
            </w:tcBorders>
            <w:vAlign w:val="center"/>
          </w:tcPr>
          <w:p w14:paraId="153793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1,106,239.03</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101E224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6F157AB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14:paraId="2611D3E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6AF84613" w14:textId="77777777" w:rsidR="002224B7" w:rsidRDefault="00000000">
      <w:pPr>
        <w:pStyle w:val="3"/>
        <w:spacing w:line="280" w:lineRule="exact"/>
        <w:jc w:val="left"/>
        <w:rPr>
          <w:rFonts w:ascii="宋体" w:hAnsi="宋体" w:cs="宋体"/>
          <w:b/>
          <w:bCs/>
        </w:rPr>
      </w:pPr>
      <w:bookmarkStart w:id="39" w:name="_Toc988928"/>
      <w:r>
        <w:rPr>
          <w:rFonts w:ascii="宋体" w:hAnsi="宋体" w:cs="宋体"/>
          <w:b/>
          <w:bCs/>
        </w:rPr>
        <w:t>3、报告期内正在进行的重大的非股权投资情况</w:t>
      </w:r>
      <w:bookmarkEnd w:id="39"/>
    </w:p>
    <w:p w14:paraId="51A52A2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48501A7A"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742"/>
        <w:gridCol w:w="742"/>
        <w:gridCol w:w="742"/>
        <w:gridCol w:w="742"/>
        <w:gridCol w:w="742"/>
        <w:gridCol w:w="742"/>
        <w:gridCol w:w="741"/>
        <w:gridCol w:w="741"/>
        <w:gridCol w:w="741"/>
        <w:gridCol w:w="741"/>
        <w:gridCol w:w="741"/>
        <w:gridCol w:w="741"/>
        <w:gridCol w:w="741"/>
      </w:tblGrid>
      <w:tr w:rsidR="002224B7" w14:paraId="1B14BE6C"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414862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项目名称</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26B32C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投资方式</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586CC8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是否为固定资产投资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F60927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投资项目涉及行业</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6E0712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本报告期投入金额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B625B7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截至报告期末累计实际投入金额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75B735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资金来源</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A65AB2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项目进度</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963AE0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预计收益</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017A7C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截止报告期末累计实现的收益</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68CF68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未达到计划进度和预计收益的原因</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8D991F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披露日期（如有）</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DC0DE1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披露索引（如有）</w:t>
            </w:r>
          </w:p>
        </w:tc>
      </w:tr>
      <w:tr w:rsidR="002224B7" w14:paraId="5A459A6C"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05D9F33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年产100万套新型电动工具智能工厂项目</w:t>
            </w:r>
          </w:p>
        </w:tc>
        <w:tc>
          <w:tcPr>
            <w:tcW w:w="741" w:type="dxa"/>
            <w:tcBorders>
              <w:top w:val="single" w:sz="2" w:space="0" w:color="auto"/>
              <w:left w:val="single" w:sz="2" w:space="0" w:color="auto"/>
              <w:bottom w:val="single" w:sz="2" w:space="0" w:color="auto"/>
              <w:right w:val="single" w:sz="2" w:space="0" w:color="auto"/>
            </w:tcBorders>
            <w:vAlign w:val="center"/>
          </w:tcPr>
          <w:p w14:paraId="1553CD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自建</w:t>
            </w:r>
          </w:p>
        </w:tc>
        <w:tc>
          <w:tcPr>
            <w:tcW w:w="741" w:type="dxa"/>
            <w:tcBorders>
              <w:top w:val="single" w:sz="2" w:space="0" w:color="auto"/>
              <w:left w:val="single" w:sz="2" w:space="0" w:color="auto"/>
              <w:bottom w:val="single" w:sz="2" w:space="0" w:color="auto"/>
              <w:right w:val="single" w:sz="2" w:space="0" w:color="auto"/>
            </w:tcBorders>
            <w:vAlign w:val="center"/>
          </w:tcPr>
          <w:p w14:paraId="4B068A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c>
          <w:tcPr>
            <w:tcW w:w="741" w:type="dxa"/>
            <w:tcBorders>
              <w:top w:val="single" w:sz="2" w:space="0" w:color="auto"/>
              <w:left w:val="single" w:sz="2" w:space="0" w:color="auto"/>
              <w:bottom w:val="single" w:sz="2" w:space="0" w:color="auto"/>
              <w:right w:val="single" w:sz="2" w:space="0" w:color="auto"/>
            </w:tcBorders>
            <w:vAlign w:val="center"/>
          </w:tcPr>
          <w:p w14:paraId="54FAD3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动力工具</w:t>
            </w:r>
          </w:p>
        </w:tc>
        <w:tc>
          <w:tcPr>
            <w:tcW w:w="741" w:type="dxa"/>
            <w:tcBorders>
              <w:top w:val="single" w:sz="2" w:space="0" w:color="auto"/>
              <w:left w:val="single" w:sz="2" w:space="0" w:color="auto"/>
              <w:bottom w:val="single" w:sz="2" w:space="0" w:color="auto"/>
              <w:right w:val="single" w:sz="2" w:space="0" w:color="auto"/>
            </w:tcBorders>
            <w:vAlign w:val="center"/>
          </w:tcPr>
          <w:p w14:paraId="35924C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103,963,826.00</w:t>
            </w:r>
          </w:p>
        </w:tc>
        <w:tc>
          <w:tcPr>
            <w:tcW w:w="741" w:type="dxa"/>
            <w:tcBorders>
              <w:top w:val="single" w:sz="2" w:space="0" w:color="auto"/>
              <w:left w:val="single" w:sz="2" w:space="0" w:color="auto"/>
              <w:bottom w:val="single" w:sz="2" w:space="0" w:color="auto"/>
              <w:right w:val="single" w:sz="2" w:space="0" w:color="auto"/>
            </w:tcBorders>
            <w:vAlign w:val="center"/>
          </w:tcPr>
          <w:p w14:paraId="489EA466" w14:textId="09237B08" w:rsidR="002224B7" w:rsidRDefault="00EF259B">
            <w:pPr>
              <w:spacing w:line="240" w:lineRule="exact"/>
              <w:jc w:val="right"/>
              <w:rPr>
                <w:rFonts w:ascii="宋体" w:eastAsia="宋体" w:hAnsi="宋体" w:cs="宋体"/>
                <w:sz w:val="18"/>
                <w:szCs w:val="18"/>
              </w:rPr>
            </w:pPr>
            <w:r w:rsidRPr="00EF259B">
              <w:rPr>
                <w:rFonts w:ascii="宋体" w:eastAsia="宋体" w:hAnsi="宋体" w:cs="宋体"/>
                <w:sz w:val="18"/>
                <w:szCs w:val="18"/>
              </w:rPr>
              <w:t>123,164,273.56</w:t>
            </w:r>
          </w:p>
        </w:tc>
        <w:tc>
          <w:tcPr>
            <w:tcW w:w="741" w:type="dxa"/>
            <w:tcBorders>
              <w:top w:val="single" w:sz="2" w:space="0" w:color="auto"/>
              <w:left w:val="single" w:sz="2" w:space="0" w:color="auto"/>
              <w:bottom w:val="single" w:sz="2" w:space="0" w:color="auto"/>
              <w:right w:val="single" w:sz="2" w:space="0" w:color="auto"/>
            </w:tcBorders>
            <w:vAlign w:val="center"/>
          </w:tcPr>
          <w:p w14:paraId="0915B7A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募集和自有资金</w:t>
            </w:r>
          </w:p>
        </w:tc>
        <w:tc>
          <w:tcPr>
            <w:tcW w:w="741" w:type="dxa"/>
            <w:tcBorders>
              <w:top w:val="single" w:sz="2" w:space="0" w:color="auto"/>
              <w:left w:val="single" w:sz="2" w:space="0" w:color="auto"/>
              <w:bottom w:val="single" w:sz="2" w:space="0" w:color="auto"/>
              <w:right w:val="single" w:sz="2" w:space="0" w:color="auto"/>
            </w:tcBorders>
            <w:vAlign w:val="center"/>
          </w:tcPr>
          <w:p w14:paraId="2132FF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95.00%</w:t>
            </w:r>
          </w:p>
        </w:tc>
        <w:tc>
          <w:tcPr>
            <w:tcW w:w="741" w:type="dxa"/>
            <w:tcBorders>
              <w:top w:val="single" w:sz="2" w:space="0" w:color="auto"/>
              <w:left w:val="single" w:sz="2" w:space="0" w:color="auto"/>
              <w:bottom w:val="single" w:sz="2" w:space="0" w:color="auto"/>
              <w:right w:val="single" w:sz="2" w:space="0" w:color="auto"/>
            </w:tcBorders>
            <w:vAlign w:val="center"/>
          </w:tcPr>
          <w:p w14:paraId="3C835A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636D8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10D2C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vAlign w:val="center"/>
          </w:tcPr>
          <w:p w14:paraId="016B1014"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3547628" w14:textId="77777777" w:rsidR="002224B7" w:rsidRDefault="002224B7">
            <w:pPr>
              <w:spacing w:line="240" w:lineRule="exact"/>
              <w:rPr>
                <w:rFonts w:ascii="宋体" w:eastAsia="宋体" w:hAnsi="宋体" w:cs="宋体"/>
                <w:sz w:val="18"/>
                <w:szCs w:val="18"/>
              </w:rPr>
            </w:pPr>
          </w:p>
        </w:tc>
      </w:tr>
      <w:tr w:rsidR="002224B7" w14:paraId="22DA1174"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B4207E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F36BC6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1E79DA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D98EE4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vAlign w:val="center"/>
          </w:tcPr>
          <w:p w14:paraId="7EF92F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103,963,826.00</w:t>
            </w:r>
          </w:p>
        </w:tc>
        <w:tc>
          <w:tcPr>
            <w:tcW w:w="741" w:type="dxa"/>
            <w:tcBorders>
              <w:top w:val="single" w:sz="2" w:space="0" w:color="auto"/>
              <w:left w:val="single" w:sz="2" w:space="0" w:color="auto"/>
              <w:bottom w:val="single" w:sz="2" w:space="0" w:color="auto"/>
              <w:right w:val="single" w:sz="2" w:space="0" w:color="auto"/>
            </w:tcBorders>
            <w:vAlign w:val="center"/>
          </w:tcPr>
          <w:p w14:paraId="38AD5174" w14:textId="3A2D24A4" w:rsidR="002224B7" w:rsidRDefault="00EF259B">
            <w:pPr>
              <w:spacing w:line="240" w:lineRule="exact"/>
              <w:jc w:val="right"/>
              <w:rPr>
                <w:rFonts w:ascii="宋体" w:eastAsia="宋体" w:hAnsi="宋体" w:cs="宋体"/>
                <w:sz w:val="18"/>
                <w:szCs w:val="18"/>
              </w:rPr>
            </w:pPr>
            <w:r w:rsidRPr="00EF259B">
              <w:rPr>
                <w:rFonts w:ascii="宋体" w:eastAsia="宋体" w:hAnsi="宋体" w:cs="宋体"/>
                <w:sz w:val="18"/>
                <w:szCs w:val="18"/>
              </w:rPr>
              <w:t>123,164,273.56</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C1A9CD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3FFCBC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vAlign w:val="center"/>
          </w:tcPr>
          <w:p w14:paraId="173A86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B4CDF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F2CF6D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B06628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EFEDFB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22DC6709" w14:textId="77777777" w:rsidR="002224B7" w:rsidRDefault="00000000">
      <w:pPr>
        <w:pStyle w:val="3"/>
        <w:spacing w:line="280" w:lineRule="exact"/>
        <w:jc w:val="left"/>
        <w:rPr>
          <w:rFonts w:ascii="宋体" w:hAnsi="宋体" w:cs="宋体"/>
          <w:b/>
          <w:bCs/>
        </w:rPr>
      </w:pPr>
      <w:bookmarkStart w:id="40" w:name="_Toc988929"/>
      <w:r>
        <w:rPr>
          <w:rFonts w:ascii="宋体" w:hAnsi="宋体" w:cs="宋体"/>
          <w:b/>
          <w:bCs/>
        </w:rPr>
        <w:t>4、金融资产投资</w:t>
      </w:r>
      <w:bookmarkEnd w:id="40"/>
    </w:p>
    <w:p w14:paraId="7C697A37" w14:textId="77777777" w:rsidR="002224B7" w:rsidRDefault="00000000">
      <w:pPr>
        <w:keepNext/>
        <w:keepLines/>
        <w:spacing w:before="300" w:after="300" w:line="280" w:lineRule="exact"/>
        <w:outlineLvl w:val="3"/>
        <w:rPr>
          <w:rFonts w:ascii="宋体" w:eastAsia="宋体" w:hAnsi="宋体" w:cs="宋体"/>
          <w:b/>
          <w:bCs/>
          <w:sz w:val="18"/>
          <w:szCs w:val="18"/>
        </w:rPr>
      </w:pPr>
      <w:bookmarkStart w:id="41" w:name="_Toc988930"/>
      <w:r>
        <w:rPr>
          <w:rFonts w:ascii="宋体" w:eastAsia="宋体" w:hAnsi="宋体" w:cs="宋体"/>
          <w:b/>
          <w:bCs/>
          <w:sz w:val="18"/>
          <w:szCs w:val="18"/>
        </w:rPr>
        <w:t>（1） 证券投资情况</w:t>
      </w:r>
      <w:bookmarkEnd w:id="41"/>
    </w:p>
    <w:p w14:paraId="758287C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BA03B4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公司报告期不存在证券投资。</w:t>
      </w:r>
    </w:p>
    <w:p w14:paraId="3D1000F8" w14:textId="77777777" w:rsidR="002224B7" w:rsidRDefault="00000000">
      <w:pPr>
        <w:keepNext/>
        <w:keepLines/>
        <w:spacing w:before="300" w:after="300" w:line="280" w:lineRule="exact"/>
        <w:outlineLvl w:val="3"/>
        <w:rPr>
          <w:rFonts w:ascii="宋体" w:eastAsia="宋体" w:hAnsi="宋体" w:cs="宋体"/>
          <w:b/>
          <w:bCs/>
          <w:sz w:val="18"/>
          <w:szCs w:val="18"/>
        </w:rPr>
      </w:pPr>
      <w:bookmarkStart w:id="42" w:name="_Toc988931"/>
      <w:r>
        <w:rPr>
          <w:rFonts w:ascii="宋体" w:eastAsia="宋体" w:hAnsi="宋体" w:cs="宋体"/>
          <w:b/>
          <w:bCs/>
          <w:sz w:val="18"/>
          <w:szCs w:val="18"/>
        </w:rPr>
        <w:t>（2） 衍生品投资情况</w:t>
      </w:r>
      <w:bookmarkEnd w:id="42"/>
    </w:p>
    <w:p w14:paraId="2A01F79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28836ED6" w14:textId="77777777" w:rsidR="002224B7" w:rsidRDefault="00000000">
      <w:pPr>
        <w:keepNext/>
        <w:keepLines/>
        <w:spacing w:before="300" w:after="300" w:line="280" w:lineRule="exact"/>
        <w:outlineLvl w:val="4"/>
        <w:rPr>
          <w:rFonts w:ascii="宋体" w:eastAsia="宋体" w:hAnsi="宋体" w:cs="宋体"/>
          <w:b/>
          <w:bCs/>
          <w:szCs w:val="21"/>
        </w:rPr>
      </w:pPr>
      <w:bookmarkStart w:id="43" w:name="_Toc988932"/>
      <w:r>
        <w:rPr>
          <w:rFonts w:ascii="宋体" w:eastAsia="宋体" w:hAnsi="宋体" w:cs="宋体"/>
          <w:b/>
          <w:bCs/>
          <w:szCs w:val="21"/>
        </w:rPr>
        <w:t>1） 报告期内以套期保值为目的的衍生品投资</w:t>
      </w:r>
      <w:bookmarkEnd w:id="43"/>
    </w:p>
    <w:p w14:paraId="553FD69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0D1755D1"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lastRenderedPageBreak/>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071"/>
        <w:gridCol w:w="1071"/>
        <w:gridCol w:w="1071"/>
        <w:gridCol w:w="1071"/>
        <w:gridCol w:w="1071"/>
        <w:gridCol w:w="1071"/>
        <w:gridCol w:w="1071"/>
        <w:gridCol w:w="1071"/>
        <w:gridCol w:w="1071"/>
      </w:tblGrid>
      <w:tr w:rsidR="002224B7" w14:paraId="75BD9B1D"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343DDE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衍生品投资类型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DA5FDB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初始投资金额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402C11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8B6CCB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本期公允价值变动损益</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7D7C91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计入权益的累计公允价值变动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C4A5DE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报告期内购入金额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C0266D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报告期内售出金额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330888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7F3241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期末投资金额占公司报告期末净资产比例</w:t>
            </w:r>
          </w:p>
        </w:tc>
      </w:tr>
      <w:tr w:rsidR="002224B7" w14:paraId="0595B82A"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05F4B04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远期外汇</w:t>
            </w:r>
          </w:p>
        </w:tc>
        <w:tc>
          <w:tcPr>
            <w:tcW w:w="1071" w:type="dxa"/>
            <w:tcBorders>
              <w:top w:val="single" w:sz="2" w:space="0" w:color="auto"/>
              <w:left w:val="single" w:sz="2" w:space="0" w:color="auto"/>
              <w:bottom w:val="single" w:sz="2" w:space="0" w:color="auto"/>
              <w:right w:val="single" w:sz="2" w:space="0" w:color="auto"/>
            </w:tcBorders>
            <w:vAlign w:val="center"/>
          </w:tcPr>
          <w:p w14:paraId="171B80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306,895.99</w:t>
            </w:r>
          </w:p>
        </w:tc>
        <w:tc>
          <w:tcPr>
            <w:tcW w:w="1071" w:type="dxa"/>
            <w:tcBorders>
              <w:top w:val="single" w:sz="2" w:space="0" w:color="auto"/>
              <w:left w:val="single" w:sz="2" w:space="0" w:color="auto"/>
              <w:bottom w:val="single" w:sz="2" w:space="0" w:color="auto"/>
              <w:right w:val="single" w:sz="2" w:space="0" w:color="auto"/>
            </w:tcBorders>
            <w:vAlign w:val="center"/>
          </w:tcPr>
          <w:p w14:paraId="1523D0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306,895.99</w:t>
            </w:r>
          </w:p>
        </w:tc>
        <w:tc>
          <w:tcPr>
            <w:tcW w:w="1071" w:type="dxa"/>
            <w:tcBorders>
              <w:top w:val="single" w:sz="2" w:space="0" w:color="auto"/>
              <w:left w:val="single" w:sz="2" w:space="0" w:color="auto"/>
              <w:bottom w:val="single" w:sz="2" w:space="0" w:color="auto"/>
              <w:right w:val="single" w:sz="2" w:space="0" w:color="auto"/>
            </w:tcBorders>
            <w:vAlign w:val="center"/>
          </w:tcPr>
          <w:p w14:paraId="1A094B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4,970.28</w:t>
            </w:r>
          </w:p>
        </w:tc>
        <w:tc>
          <w:tcPr>
            <w:tcW w:w="1071" w:type="dxa"/>
            <w:tcBorders>
              <w:top w:val="single" w:sz="2" w:space="0" w:color="auto"/>
              <w:left w:val="single" w:sz="2" w:space="0" w:color="auto"/>
              <w:bottom w:val="single" w:sz="2" w:space="0" w:color="auto"/>
              <w:right w:val="single" w:sz="2" w:space="0" w:color="auto"/>
            </w:tcBorders>
            <w:vAlign w:val="center"/>
          </w:tcPr>
          <w:p w14:paraId="719A83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071" w:type="dxa"/>
            <w:tcBorders>
              <w:top w:val="single" w:sz="2" w:space="0" w:color="auto"/>
              <w:left w:val="single" w:sz="2" w:space="0" w:color="auto"/>
              <w:bottom w:val="single" w:sz="2" w:space="0" w:color="auto"/>
              <w:right w:val="single" w:sz="2" w:space="0" w:color="auto"/>
            </w:tcBorders>
            <w:vAlign w:val="center"/>
          </w:tcPr>
          <w:p w14:paraId="4FAAAD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251,313.69</w:t>
            </w:r>
          </w:p>
        </w:tc>
        <w:tc>
          <w:tcPr>
            <w:tcW w:w="1071" w:type="dxa"/>
            <w:tcBorders>
              <w:top w:val="single" w:sz="2" w:space="0" w:color="auto"/>
              <w:left w:val="single" w:sz="2" w:space="0" w:color="auto"/>
              <w:bottom w:val="single" w:sz="2" w:space="0" w:color="auto"/>
              <w:right w:val="single" w:sz="2" w:space="0" w:color="auto"/>
            </w:tcBorders>
            <w:vAlign w:val="center"/>
          </w:tcPr>
          <w:p w14:paraId="61D5CE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398,246.99</w:t>
            </w:r>
          </w:p>
        </w:tc>
        <w:tc>
          <w:tcPr>
            <w:tcW w:w="1071" w:type="dxa"/>
            <w:tcBorders>
              <w:top w:val="single" w:sz="2" w:space="0" w:color="auto"/>
              <w:left w:val="single" w:sz="2" w:space="0" w:color="auto"/>
              <w:bottom w:val="single" w:sz="2" w:space="0" w:color="auto"/>
              <w:right w:val="single" w:sz="2" w:space="0" w:color="auto"/>
            </w:tcBorders>
            <w:vAlign w:val="center"/>
          </w:tcPr>
          <w:p w14:paraId="6257E4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164,932.97</w:t>
            </w:r>
          </w:p>
        </w:tc>
        <w:tc>
          <w:tcPr>
            <w:tcW w:w="1071" w:type="dxa"/>
            <w:tcBorders>
              <w:top w:val="single" w:sz="2" w:space="0" w:color="auto"/>
              <w:left w:val="single" w:sz="2" w:space="0" w:color="auto"/>
              <w:bottom w:val="single" w:sz="2" w:space="0" w:color="auto"/>
              <w:right w:val="single" w:sz="2" w:space="0" w:color="auto"/>
            </w:tcBorders>
            <w:vAlign w:val="center"/>
          </w:tcPr>
          <w:p w14:paraId="60D926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10.99%</w:t>
            </w:r>
          </w:p>
        </w:tc>
      </w:tr>
      <w:tr w:rsidR="002224B7" w14:paraId="558575A1"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BC6C4E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071" w:type="dxa"/>
            <w:tcBorders>
              <w:top w:val="single" w:sz="2" w:space="0" w:color="auto"/>
              <w:left w:val="single" w:sz="2" w:space="0" w:color="auto"/>
              <w:bottom w:val="single" w:sz="2" w:space="0" w:color="auto"/>
              <w:right w:val="single" w:sz="2" w:space="0" w:color="auto"/>
            </w:tcBorders>
            <w:vAlign w:val="center"/>
          </w:tcPr>
          <w:p w14:paraId="737C9A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306,895.99</w:t>
            </w:r>
          </w:p>
        </w:tc>
        <w:tc>
          <w:tcPr>
            <w:tcW w:w="1071" w:type="dxa"/>
            <w:tcBorders>
              <w:top w:val="single" w:sz="2" w:space="0" w:color="auto"/>
              <w:left w:val="single" w:sz="2" w:space="0" w:color="auto"/>
              <w:bottom w:val="single" w:sz="2" w:space="0" w:color="auto"/>
              <w:right w:val="single" w:sz="2" w:space="0" w:color="auto"/>
            </w:tcBorders>
            <w:vAlign w:val="center"/>
          </w:tcPr>
          <w:p w14:paraId="0E4980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306,895.99</w:t>
            </w:r>
          </w:p>
        </w:tc>
        <w:tc>
          <w:tcPr>
            <w:tcW w:w="1071" w:type="dxa"/>
            <w:tcBorders>
              <w:top w:val="single" w:sz="2" w:space="0" w:color="auto"/>
              <w:left w:val="single" w:sz="2" w:space="0" w:color="auto"/>
              <w:bottom w:val="single" w:sz="2" w:space="0" w:color="auto"/>
              <w:right w:val="single" w:sz="2" w:space="0" w:color="auto"/>
            </w:tcBorders>
            <w:vAlign w:val="center"/>
          </w:tcPr>
          <w:p w14:paraId="34D3BD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4,970.28</w:t>
            </w:r>
          </w:p>
        </w:tc>
        <w:tc>
          <w:tcPr>
            <w:tcW w:w="1071" w:type="dxa"/>
            <w:tcBorders>
              <w:top w:val="single" w:sz="2" w:space="0" w:color="auto"/>
              <w:left w:val="single" w:sz="2" w:space="0" w:color="auto"/>
              <w:bottom w:val="single" w:sz="2" w:space="0" w:color="auto"/>
              <w:right w:val="single" w:sz="2" w:space="0" w:color="auto"/>
            </w:tcBorders>
            <w:vAlign w:val="center"/>
          </w:tcPr>
          <w:p w14:paraId="3A09E83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071" w:type="dxa"/>
            <w:tcBorders>
              <w:top w:val="single" w:sz="2" w:space="0" w:color="auto"/>
              <w:left w:val="single" w:sz="2" w:space="0" w:color="auto"/>
              <w:bottom w:val="single" w:sz="2" w:space="0" w:color="auto"/>
              <w:right w:val="single" w:sz="2" w:space="0" w:color="auto"/>
            </w:tcBorders>
            <w:vAlign w:val="center"/>
          </w:tcPr>
          <w:p w14:paraId="291F07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251,313.69</w:t>
            </w:r>
          </w:p>
        </w:tc>
        <w:tc>
          <w:tcPr>
            <w:tcW w:w="1071" w:type="dxa"/>
            <w:tcBorders>
              <w:top w:val="single" w:sz="2" w:space="0" w:color="auto"/>
              <w:left w:val="single" w:sz="2" w:space="0" w:color="auto"/>
              <w:bottom w:val="single" w:sz="2" w:space="0" w:color="auto"/>
              <w:right w:val="single" w:sz="2" w:space="0" w:color="auto"/>
            </w:tcBorders>
            <w:vAlign w:val="center"/>
          </w:tcPr>
          <w:p w14:paraId="26646C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398,246.99</w:t>
            </w:r>
          </w:p>
        </w:tc>
        <w:tc>
          <w:tcPr>
            <w:tcW w:w="1071" w:type="dxa"/>
            <w:tcBorders>
              <w:top w:val="single" w:sz="2" w:space="0" w:color="auto"/>
              <w:left w:val="single" w:sz="2" w:space="0" w:color="auto"/>
              <w:bottom w:val="single" w:sz="2" w:space="0" w:color="auto"/>
              <w:right w:val="single" w:sz="2" w:space="0" w:color="auto"/>
            </w:tcBorders>
            <w:vAlign w:val="center"/>
          </w:tcPr>
          <w:p w14:paraId="7591E2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164,932.97</w:t>
            </w:r>
          </w:p>
        </w:tc>
        <w:tc>
          <w:tcPr>
            <w:tcW w:w="1071" w:type="dxa"/>
            <w:tcBorders>
              <w:top w:val="single" w:sz="2" w:space="0" w:color="auto"/>
              <w:left w:val="single" w:sz="2" w:space="0" w:color="auto"/>
              <w:bottom w:val="single" w:sz="2" w:space="0" w:color="auto"/>
              <w:right w:val="single" w:sz="2" w:space="0" w:color="auto"/>
            </w:tcBorders>
            <w:vAlign w:val="center"/>
          </w:tcPr>
          <w:p w14:paraId="78AB0F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10.99%</w:t>
            </w:r>
          </w:p>
        </w:tc>
      </w:tr>
      <w:tr w:rsidR="002224B7" w14:paraId="1FA9E84B"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BFE7F3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报告期内套期保值业务的会计政策、会计核算具体原则，以及与上一报告期相比是否发生重大变化的说明</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6D6390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无变化</w:t>
            </w:r>
          </w:p>
        </w:tc>
      </w:tr>
      <w:tr w:rsidR="002224B7" w14:paraId="5B42733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4414E9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报告期实际损益情况的说明</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68713D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报告期确认衍生品投资相关投资收益-84,843,046.20元。</w:t>
            </w:r>
          </w:p>
        </w:tc>
      </w:tr>
      <w:tr w:rsidR="002224B7" w14:paraId="5EC7A4F4"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F4A5A6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套期保值效果的说明</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027BB47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报告期内，本公司坚持汇率风险中性的原则，以外汇远期合约作为套期工具，根据销售预测的外币收汇金额和目标成本汇率指导签订远期外汇合约，交割期与预测回款相匹配，且约定的交割金额与预测回款金额相匹配，以规避汇率波动产生的风险，本报告期套期工具的现金流量变动能够抵消汇率波动风险引起的被套期项目现金流量变动，符合套期有效性要求，实现了套期保值目标。</w:t>
            </w:r>
          </w:p>
        </w:tc>
      </w:tr>
      <w:tr w:rsidR="002224B7" w14:paraId="5FA51E09"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C100F6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衍生品投资资金来源</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7F2C40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自有资金</w:t>
            </w:r>
          </w:p>
        </w:tc>
      </w:tr>
      <w:tr w:rsidR="002224B7" w14:paraId="3877869F"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C7E166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报告期衍生品持仓的风险分析及控制措施说明（包括但不限于市场风险、流动性风险、信用风险、操作风险、法律风险等）</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6C2E9D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市场风险：国内外经济形势变化可能会造成汇率的大幅波动，远期外汇交易业务面临一定的市场风险。公司的远期外汇交易业务是以锁定结汇或售汇价格、降低因汇率波动对公司利润的影响为目的。公司将密切跟踪汇率变化情况，以业务确定的目标汇率为基础，通过对外汇汇率走势的研究和判断，结合公司对收付汇情况的预测以及因汇率波动而产生价格变化的承受能力，确定签订远期外汇交易合约的计划，并对业务实行动态管理，以保证公司合理的利润水平。</w:t>
            </w:r>
          </w:p>
          <w:p w14:paraId="535D0B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2、流动性风险：公司所有外汇资金交易业务均基于对公司未来进出口业务的合理估计，满足贸易真实性的需求。</w:t>
            </w:r>
          </w:p>
          <w:p w14:paraId="339A51E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3、银行违约风险：如果在合约期限内合作银行出现倒闭等违约情形，则公司将不能以合约价格交割原有外汇合约，存在收益不确定的风险。故公司选择开展外汇资金交易业务的银行包括五大国有银行，招商银行等中资银行，汇丰、渣打等外资银行，此类银行实力雄厚、经营稳健，其发生倒闭而可能给公司带来损失的风险非常低。</w:t>
            </w:r>
          </w:p>
          <w:p w14:paraId="4245A92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4、操作风险：公司进行远期外汇资金交易业务可能因经办人员操作不当产生相关风险，公司已制定了相关管理制度，明确了操作流程和责任人，有利于防范和控制风险。</w:t>
            </w:r>
          </w:p>
          <w:p w14:paraId="0576C5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5、法律风险：公司进行远期外汇资金交易业务可能因与银行签订了相关交易合约约定不清等情况产生法律纠纷。公司将从法律上加强相关合同的审查，并且选择资信好的银行开展该类业务，控制风险。</w:t>
            </w:r>
          </w:p>
        </w:tc>
      </w:tr>
      <w:tr w:rsidR="002224B7" w14:paraId="4BF9366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C7466D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已投资衍生品报告期内市场价格或产品公允价值变动的情况，对衍生品公</w:t>
            </w:r>
            <w:r>
              <w:rPr>
                <w:rFonts w:ascii="宋体" w:eastAsia="宋体" w:hAnsi="宋体" w:cs="宋体"/>
                <w:sz w:val="18"/>
                <w:szCs w:val="18"/>
              </w:rPr>
              <w:lastRenderedPageBreak/>
              <w:t>允价值的分析应披露具体使用的方法及相关假设与参数的设定</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789A213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不适用</w:t>
            </w:r>
          </w:p>
        </w:tc>
      </w:tr>
      <w:tr w:rsidR="002224B7" w14:paraId="1F37786F"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2A8541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涉诉情况（如适用）</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7EAF1E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r w:rsidR="002224B7" w14:paraId="3C27A2BF"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E1401B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衍生品投资审批董事会公告披露日期（如有）</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509340B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2023年04月22日</w:t>
            </w:r>
          </w:p>
        </w:tc>
      </w:tr>
      <w:tr w:rsidR="002224B7" w14:paraId="11092CE8"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79B5E8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衍生品投资审批股东会公告披露日期（如有）</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7E86B63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2023年05月23日</w:t>
            </w:r>
          </w:p>
        </w:tc>
      </w:tr>
      <w:tr w:rsidR="002224B7" w14:paraId="09041094"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80C7A5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独立董事对公司衍生品投资及风险控制情况的专项意见</w:t>
            </w:r>
          </w:p>
        </w:tc>
        <w:tc>
          <w:tcPr>
            <w:tcW w:w="8568" w:type="dxa"/>
            <w:gridSpan w:val="8"/>
            <w:tcBorders>
              <w:top w:val="single" w:sz="2" w:space="0" w:color="auto"/>
              <w:left w:val="single" w:sz="2" w:space="0" w:color="auto"/>
              <w:bottom w:val="single" w:sz="2" w:space="0" w:color="auto"/>
              <w:right w:val="single" w:sz="2" w:space="0" w:color="auto"/>
            </w:tcBorders>
            <w:vAlign w:val="center"/>
          </w:tcPr>
          <w:p w14:paraId="01BE9FC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开展外汇衍生品交易符合公司实际经营的需要，可以在一定程度上降低汇率波动对公司利润的影响，有一定的必要性。公司根据有关法律法规的要求已建立了《外汇衍生品交易业务管理制度》，以及有效的风险控制措施。我们同意公司本次关于开展2023年度外汇衍生品交易的议案。</w:t>
            </w:r>
          </w:p>
        </w:tc>
      </w:tr>
    </w:tbl>
    <w:p w14:paraId="7BFCA03B" w14:textId="77777777" w:rsidR="002224B7" w:rsidRDefault="00000000">
      <w:pPr>
        <w:keepNext/>
        <w:keepLines/>
        <w:spacing w:before="300" w:after="300" w:line="280" w:lineRule="exact"/>
        <w:outlineLvl w:val="4"/>
        <w:rPr>
          <w:rFonts w:ascii="宋体" w:eastAsia="宋体" w:hAnsi="宋体" w:cs="宋体"/>
          <w:b/>
          <w:bCs/>
          <w:sz w:val="18"/>
          <w:szCs w:val="18"/>
        </w:rPr>
      </w:pPr>
      <w:bookmarkStart w:id="44" w:name="_Toc988933"/>
      <w:r>
        <w:rPr>
          <w:rFonts w:ascii="宋体" w:eastAsia="宋体" w:hAnsi="宋体" w:cs="宋体"/>
          <w:b/>
          <w:bCs/>
          <w:sz w:val="18"/>
          <w:szCs w:val="18"/>
        </w:rPr>
        <w:t>2） 报告期内以投机为目的的衍生品投资</w:t>
      </w:r>
      <w:bookmarkEnd w:id="44"/>
    </w:p>
    <w:p w14:paraId="259BFD8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C5AB3C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公司报告期不存在以投机为目的的衍生品投资。</w:t>
      </w:r>
    </w:p>
    <w:p w14:paraId="6EB0DEC5" w14:textId="77777777" w:rsidR="002224B7" w:rsidRDefault="00000000">
      <w:pPr>
        <w:pStyle w:val="3"/>
        <w:spacing w:line="280" w:lineRule="exact"/>
        <w:jc w:val="left"/>
        <w:rPr>
          <w:rFonts w:ascii="宋体" w:hAnsi="宋体" w:cs="宋体"/>
          <w:b/>
          <w:bCs/>
        </w:rPr>
      </w:pPr>
      <w:bookmarkStart w:id="45" w:name="_Toc988934"/>
      <w:r>
        <w:rPr>
          <w:rFonts w:ascii="宋体" w:hAnsi="宋体" w:cs="宋体"/>
          <w:b/>
          <w:bCs/>
        </w:rPr>
        <w:t>5、募集资金使用情况</w:t>
      </w:r>
      <w:bookmarkEnd w:id="45"/>
    </w:p>
    <w:p w14:paraId="125F0C0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635C2D25" w14:textId="77777777" w:rsidR="002224B7" w:rsidRDefault="00000000">
      <w:pPr>
        <w:keepNext/>
        <w:keepLines/>
        <w:spacing w:before="300" w:after="300" w:line="280" w:lineRule="exact"/>
        <w:outlineLvl w:val="3"/>
        <w:rPr>
          <w:rFonts w:ascii="宋体" w:eastAsia="宋体" w:hAnsi="宋体" w:cs="宋体"/>
          <w:b/>
          <w:bCs/>
          <w:sz w:val="18"/>
          <w:szCs w:val="18"/>
        </w:rPr>
      </w:pPr>
      <w:bookmarkStart w:id="46" w:name="_Toc988935"/>
      <w:r>
        <w:rPr>
          <w:rFonts w:ascii="宋体" w:eastAsia="宋体" w:hAnsi="宋体" w:cs="宋体"/>
          <w:b/>
          <w:bCs/>
          <w:sz w:val="18"/>
          <w:szCs w:val="18"/>
        </w:rPr>
        <w:t>（1） 募集资金总体使用情况</w:t>
      </w:r>
      <w:bookmarkEnd w:id="46"/>
    </w:p>
    <w:p w14:paraId="623CD9C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537B925D"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803"/>
        <w:gridCol w:w="803"/>
        <w:gridCol w:w="803"/>
        <w:gridCol w:w="803"/>
        <w:gridCol w:w="803"/>
        <w:gridCol w:w="803"/>
        <w:gridCol w:w="803"/>
        <w:gridCol w:w="803"/>
        <w:gridCol w:w="803"/>
        <w:gridCol w:w="803"/>
        <w:gridCol w:w="803"/>
        <w:gridCol w:w="806"/>
      </w:tblGrid>
      <w:tr w:rsidR="002224B7" w14:paraId="6D8B0B0B"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6AAE94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募集年份</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5C42D6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募集方式</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20F5FE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募集资金总额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52DEE85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募集资金净额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C83960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本期已使用募集资金总额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F1FC7F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已累计使用募集资金总额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147096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报告期内变更用途的募集资金总额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D40709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累计变更用途的募集资金总额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C2BFED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累计变更用途的募集资金总额比例</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EDD2BF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尚未使用募集资金总额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5ED82A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尚未使用募集资金用途及去向</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3BABA5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闲置两年以上募集资金金额</w:t>
            </w:r>
          </w:p>
        </w:tc>
      </w:tr>
      <w:tr w:rsidR="002224B7" w14:paraId="4C2A520C"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0A339F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2020年</w:t>
            </w:r>
          </w:p>
        </w:tc>
        <w:tc>
          <w:tcPr>
            <w:tcW w:w="803" w:type="dxa"/>
            <w:tcBorders>
              <w:top w:val="single" w:sz="2" w:space="0" w:color="auto"/>
              <w:left w:val="single" w:sz="2" w:space="0" w:color="auto"/>
              <w:bottom w:val="single" w:sz="2" w:space="0" w:color="auto"/>
              <w:right w:val="single" w:sz="2" w:space="0" w:color="auto"/>
            </w:tcBorders>
            <w:vAlign w:val="center"/>
          </w:tcPr>
          <w:p w14:paraId="798390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发行可转换债券</w:t>
            </w:r>
          </w:p>
        </w:tc>
        <w:tc>
          <w:tcPr>
            <w:tcW w:w="803" w:type="dxa"/>
            <w:tcBorders>
              <w:top w:val="single" w:sz="2" w:space="0" w:color="auto"/>
              <w:left w:val="single" w:sz="2" w:space="0" w:color="auto"/>
              <w:bottom w:val="single" w:sz="2" w:space="0" w:color="auto"/>
              <w:right w:val="single" w:sz="2" w:space="0" w:color="auto"/>
            </w:tcBorders>
            <w:vAlign w:val="center"/>
          </w:tcPr>
          <w:p w14:paraId="475676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97,260</w:t>
            </w:r>
          </w:p>
        </w:tc>
        <w:tc>
          <w:tcPr>
            <w:tcW w:w="803" w:type="dxa"/>
            <w:tcBorders>
              <w:top w:val="single" w:sz="2" w:space="0" w:color="auto"/>
              <w:left w:val="single" w:sz="2" w:space="0" w:color="auto"/>
              <w:bottom w:val="single" w:sz="2" w:space="0" w:color="auto"/>
              <w:right w:val="single" w:sz="2" w:space="0" w:color="auto"/>
            </w:tcBorders>
            <w:vAlign w:val="center"/>
          </w:tcPr>
          <w:p w14:paraId="5B1242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96,512.15</w:t>
            </w:r>
          </w:p>
        </w:tc>
        <w:tc>
          <w:tcPr>
            <w:tcW w:w="803" w:type="dxa"/>
            <w:tcBorders>
              <w:top w:val="single" w:sz="2" w:space="0" w:color="auto"/>
              <w:left w:val="single" w:sz="2" w:space="0" w:color="auto"/>
              <w:bottom w:val="single" w:sz="2" w:space="0" w:color="auto"/>
              <w:right w:val="single" w:sz="2" w:space="0" w:color="auto"/>
            </w:tcBorders>
            <w:vAlign w:val="center"/>
          </w:tcPr>
          <w:p w14:paraId="6696A8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14,909.48</w:t>
            </w:r>
          </w:p>
        </w:tc>
        <w:tc>
          <w:tcPr>
            <w:tcW w:w="803" w:type="dxa"/>
            <w:tcBorders>
              <w:top w:val="single" w:sz="2" w:space="0" w:color="auto"/>
              <w:left w:val="single" w:sz="2" w:space="0" w:color="auto"/>
              <w:bottom w:val="single" w:sz="2" w:space="0" w:color="auto"/>
              <w:right w:val="single" w:sz="2" w:space="0" w:color="auto"/>
            </w:tcBorders>
            <w:vAlign w:val="center"/>
          </w:tcPr>
          <w:p w14:paraId="3CCCC7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88,915.82</w:t>
            </w:r>
          </w:p>
        </w:tc>
        <w:tc>
          <w:tcPr>
            <w:tcW w:w="803" w:type="dxa"/>
            <w:tcBorders>
              <w:top w:val="single" w:sz="2" w:space="0" w:color="auto"/>
              <w:left w:val="single" w:sz="2" w:space="0" w:color="auto"/>
              <w:bottom w:val="single" w:sz="2" w:space="0" w:color="auto"/>
              <w:right w:val="single" w:sz="2" w:space="0" w:color="auto"/>
            </w:tcBorders>
            <w:vAlign w:val="center"/>
          </w:tcPr>
          <w:p w14:paraId="1710F5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803" w:type="dxa"/>
            <w:tcBorders>
              <w:top w:val="single" w:sz="2" w:space="0" w:color="auto"/>
              <w:left w:val="single" w:sz="2" w:space="0" w:color="auto"/>
              <w:bottom w:val="single" w:sz="2" w:space="0" w:color="auto"/>
              <w:right w:val="single" w:sz="2" w:space="0" w:color="auto"/>
            </w:tcBorders>
            <w:vAlign w:val="center"/>
          </w:tcPr>
          <w:p w14:paraId="009A57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803" w:type="dxa"/>
            <w:tcBorders>
              <w:top w:val="single" w:sz="2" w:space="0" w:color="auto"/>
              <w:left w:val="single" w:sz="2" w:space="0" w:color="auto"/>
              <w:bottom w:val="single" w:sz="2" w:space="0" w:color="auto"/>
              <w:right w:val="single" w:sz="2" w:space="0" w:color="auto"/>
            </w:tcBorders>
            <w:vAlign w:val="center"/>
          </w:tcPr>
          <w:p w14:paraId="3C1209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13.87%</w:t>
            </w:r>
          </w:p>
        </w:tc>
        <w:tc>
          <w:tcPr>
            <w:tcW w:w="803" w:type="dxa"/>
            <w:tcBorders>
              <w:top w:val="single" w:sz="2" w:space="0" w:color="auto"/>
              <w:left w:val="single" w:sz="2" w:space="0" w:color="auto"/>
              <w:bottom w:val="single" w:sz="2" w:space="0" w:color="auto"/>
              <w:right w:val="single" w:sz="2" w:space="0" w:color="auto"/>
            </w:tcBorders>
            <w:vAlign w:val="center"/>
          </w:tcPr>
          <w:p w14:paraId="1B1343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11,530.14</w:t>
            </w:r>
          </w:p>
        </w:tc>
        <w:tc>
          <w:tcPr>
            <w:tcW w:w="803" w:type="dxa"/>
            <w:tcBorders>
              <w:top w:val="single" w:sz="2" w:space="0" w:color="auto"/>
              <w:left w:val="single" w:sz="2" w:space="0" w:color="auto"/>
              <w:bottom w:val="single" w:sz="2" w:space="0" w:color="auto"/>
              <w:right w:val="single" w:sz="2" w:space="0" w:color="auto"/>
            </w:tcBorders>
            <w:vAlign w:val="center"/>
          </w:tcPr>
          <w:p w14:paraId="4D1C129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存放于募集资金专户</w:t>
            </w:r>
          </w:p>
        </w:tc>
        <w:tc>
          <w:tcPr>
            <w:tcW w:w="803" w:type="dxa"/>
            <w:tcBorders>
              <w:top w:val="single" w:sz="2" w:space="0" w:color="auto"/>
              <w:left w:val="single" w:sz="2" w:space="0" w:color="auto"/>
              <w:bottom w:val="single" w:sz="2" w:space="0" w:color="auto"/>
              <w:right w:val="single" w:sz="2" w:space="0" w:color="auto"/>
            </w:tcBorders>
            <w:vAlign w:val="center"/>
          </w:tcPr>
          <w:p w14:paraId="490126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400CCE1B"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E9A650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5422D97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03" w:type="dxa"/>
            <w:tcBorders>
              <w:top w:val="single" w:sz="2" w:space="0" w:color="auto"/>
              <w:left w:val="single" w:sz="2" w:space="0" w:color="auto"/>
              <w:bottom w:val="single" w:sz="2" w:space="0" w:color="auto"/>
              <w:right w:val="single" w:sz="2" w:space="0" w:color="auto"/>
            </w:tcBorders>
            <w:vAlign w:val="center"/>
          </w:tcPr>
          <w:p w14:paraId="57FDAA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97,260</w:t>
            </w:r>
          </w:p>
        </w:tc>
        <w:tc>
          <w:tcPr>
            <w:tcW w:w="803" w:type="dxa"/>
            <w:tcBorders>
              <w:top w:val="single" w:sz="2" w:space="0" w:color="auto"/>
              <w:left w:val="single" w:sz="2" w:space="0" w:color="auto"/>
              <w:bottom w:val="single" w:sz="2" w:space="0" w:color="auto"/>
              <w:right w:val="single" w:sz="2" w:space="0" w:color="auto"/>
            </w:tcBorders>
            <w:vAlign w:val="center"/>
          </w:tcPr>
          <w:p w14:paraId="397796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96,512.15</w:t>
            </w:r>
          </w:p>
        </w:tc>
        <w:tc>
          <w:tcPr>
            <w:tcW w:w="803" w:type="dxa"/>
            <w:tcBorders>
              <w:top w:val="single" w:sz="2" w:space="0" w:color="auto"/>
              <w:left w:val="single" w:sz="2" w:space="0" w:color="auto"/>
              <w:bottom w:val="single" w:sz="2" w:space="0" w:color="auto"/>
              <w:right w:val="single" w:sz="2" w:space="0" w:color="auto"/>
            </w:tcBorders>
            <w:vAlign w:val="center"/>
          </w:tcPr>
          <w:p w14:paraId="3BD113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14,909.48</w:t>
            </w:r>
          </w:p>
        </w:tc>
        <w:tc>
          <w:tcPr>
            <w:tcW w:w="803" w:type="dxa"/>
            <w:tcBorders>
              <w:top w:val="single" w:sz="2" w:space="0" w:color="auto"/>
              <w:left w:val="single" w:sz="2" w:space="0" w:color="auto"/>
              <w:bottom w:val="single" w:sz="2" w:space="0" w:color="auto"/>
              <w:right w:val="single" w:sz="2" w:space="0" w:color="auto"/>
            </w:tcBorders>
            <w:vAlign w:val="center"/>
          </w:tcPr>
          <w:p w14:paraId="5EE0572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88,915.82</w:t>
            </w:r>
          </w:p>
        </w:tc>
        <w:tc>
          <w:tcPr>
            <w:tcW w:w="803" w:type="dxa"/>
            <w:tcBorders>
              <w:top w:val="single" w:sz="2" w:space="0" w:color="auto"/>
              <w:left w:val="single" w:sz="2" w:space="0" w:color="auto"/>
              <w:bottom w:val="single" w:sz="2" w:space="0" w:color="auto"/>
              <w:right w:val="single" w:sz="2" w:space="0" w:color="auto"/>
            </w:tcBorders>
            <w:vAlign w:val="center"/>
          </w:tcPr>
          <w:p w14:paraId="5F7C96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803" w:type="dxa"/>
            <w:tcBorders>
              <w:top w:val="single" w:sz="2" w:space="0" w:color="auto"/>
              <w:left w:val="single" w:sz="2" w:space="0" w:color="auto"/>
              <w:bottom w:val="single" w:sz="2" w:space="0" w:color="auto"/>
              <w:right w:val="single" w:sz="2" w:space="0" w:color="auto"/>
            </w:tcBorders>
            <w:vAlign w:val="center"/>
          </w:tcPr>
          <w:p w14:paraId="499B79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803" w:type="dxa"/>
            <w:tcBorders>
              <w:top w:val="single" w:sz="2" w:space="0" w:color="auto"/>
              <w:left w:val="single" w:sz="2" w:space="0" w:color="auto"/>
              <w:bottom w:val="single" w:sz="2" w:space="0" w:color="auto"/>
              <w:right w:val="single" w:sz="2" w:space="0" w:color="auto"/>
            </w:tcBorders>
            <w:vAlign w:val="center"/>
          </w:tcPr>
          <w:p w14:paraId="6C7F9C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13.87%</w:t>
            </w:r>
          </w:p>
        </w:tc>
        <w:tc>
          <w:tcPr>
            <w:tcW w:w="803" w:type="dxa"/>
            <w:tcBorders>
              <w:top w:val="single" w:sz="2" w:space="0" w:color="auto"/>
              <w:left w:val="single" w:sz="2" w:space="0" w:color="auto"/>
              <w:bottom w:val="single" w:sz="2" w:space="0" w:color="auto"/>
              <w:right w:val="single" w:sz="2" w:space="0" w:color="auto"/>
            </w:tcBorders>
            <w:vAlign w:val="center"/>
          </w:tcPr>
          <w:p w14:paraId="76A862B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11,530.14</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4E0EAE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03" w:type="dxa"/>
            <w:tcBorders>
              <w:top w:val="single" w:sz="2" w:space="0" w:color="auto"/>
              <w:left w:val="single" w:sz="2" w:space="0" w:color="auto"/>
              <w:bottom w:val="single" w:sz="2" w:space="0" w:color="auto"/>
              <w:right w:val="single" w:sz="2" w:space="0" w:color="auto"/>
            </w:tcBorders>
            <w:vAlign w:val="center"/>
          </w:tcPr>
          <w:p w14:paraId="33A0EF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64590ABB"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464BC88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募集资金总体使用情况说明</w:t>
            </w:r>
          </w:p>
        </w:tc>
      </w:tr>
      <w:tr w:rsidR="002224B7" w14:paraId="4878FEB0"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vAlign w:val="center"/>
          </w:tcPr>
          <w:p w14:paraId="46FD956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根据中国证券监督管理委员会《关于核准杭州巨星科技股份有限公司公开发行可转换公司债券的批复》（证监许可</w:t>
            </w:r>
            <w:r>
              <w:rPr>
                <w:rFonts w:ascii="宋体" w:eastAsia="宋体" w:hAnsi="宋体" w:cs="宋体"/>
                <w:sz w:val="18"/>
                <w:szCs w:val="18"/>
              </w:rPr>
              <w:lastRenderedPageBreak/>
              <w:t>〔2019〕2656号），本公司获准公开发行可转换公司债券不超过人民币972,600,000.00元，由主承销商中信建投证券股份有限公司采用向本公司原股东优先配售，原股东优先配售后余额部分（含原股东放弃优先配售部分）通过网上向社会公众投资者发行，发行认购金额不足972,600,000.00元的部分由主承销商包销。本次公司实际公开发行可转换公司债券9,726,000张，每张面值为人民币100.00元，共计募集资金972,600,000.00元，坐扣承销和保荐费用5,188,679.25元（不含税）后的募集资金为967,411,320.75元，已由主承销商中信建投证券股份有限公司2020年7月2日汇入本公司募集资金监管账户。另减除前期已支付的承销及保荐费、审计及验资费、律师费、资信评级费、用于本次发行的信息披露费用、摇号费用以及债券发行登记费用等与发行可转换公司债券直接相关的外部费用2,289,867.92元后，公司本次募集资金净额为965,121,452.83元。上述募集资金到位情况业经天健会计师事务所（特殊普通合伙）验证，并由其出具《验证报告》（天健验〔2020〕244号）。</w:t>
            </w:r>
          </w:p>
          <w:p w14:paraId="095978B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截止2023年12月31日，公司对募集资金累计投入88,915.82万元，资金利息收入净额3,811.79万元，财务费用汇兑损益122.02万元，截止2023年12月31日，募集资金账户余额为11,530.14万元。</w:t>
            </w:r>
          </w:p>
        </w:tc>
      </w:tr>
    </w:tbl>
    <w:p w14:paraId="64CF8997" w14:textId="77777777" w:rsidR="002224B7" w:rsidRDefault="00000000">
      <w:pPr>
        <w:keepNext/>
        <w:keepLines/>
        <w:spacing w:before="300" w:after="300" w:line="280" w:lineRule="exact"/>
        <w:outlineLvl w:val="3"/>
        <w:rPr>
          <w:rFonts w:ascii="宋体" w:eastAsia="宋体" w:hAnsi="宋体" w:cs="宋体"/>
          <w:b/>
          <w:bCs/>
          <w:sz w:val="18"/>
          <w:szCs w:val="18"/>
        </w:rPr>
      </w:pPr>
      <w:bookmarkStart w:id="47" w:name="_Toc988936"/>
      <w:r>
        <w:rPr>
          <w:rFonts w:ascii="宋体" w:eastAsia="宋体" w:hAnsi="宋体" w:cs="宋体"/>
          <w:b/>
          <w:bCs/>
          <w:sz w:val="18"/>
          <w:szCs w:val="18"/>
        </w:rPr>
        <w:lastRenderedPageBreak/>
        <w:t>（2） 募集资金承诺项目情况</w:t>
      </w:r>
      <w:bookmarkEnd w:id="47"/>
    </w:p>
    <w:p w14:paraId="08DE560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5496FACC"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876"/>
        <w:gridCol w:w="876"/>
        <w:gridCol w:w="876"/>
        <w:gridCol w:w="876"/>
        <w:gridCol w:w="876"/>
        <w:gridCol w:w="876"/>
        <w:gridCol w:w="876"/>
        <w:gridCol w:w="876"/>
        <w:gridCol w:w="876"/>
        <w:gridCol w:w="876"/>
        <w:gridCol w:w="879"/>
      </w:tblGrid>
      <w:tr w:rsidR="002224B7" w14:paraId="0A70D0AB"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F203D0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承诺投资项目和超募资金投向</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2D2E68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是否已变更项目（含部分变更）</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FE1A0F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募集资金承诺投资总额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DE986E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调整后投资总额（1）</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2E98EA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本报告期投入金额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512A01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截至期末累计投入金额（2）</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694832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截至期末投资进度(3)＝(2)/(1)</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A77244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项目达到预定可使用状态日期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7B6FCA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本报告期实现的效益</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20846A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是否达到预计效益</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28A306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项目可行性是否发生重大变化</w:t>
            </w:r>
          </w:p>
        </w:tc>
      </w:tr>
      <w:tr w:rsidR="002224B7" w14:paraId="553D44F8"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2501E86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承诺投资项目</w:t>
            </w:r>
          </w:p>
        </w:tc>
      </w:tr>
      <w:tr w:rsidR="002224B7" w14:paraId="035764FB"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2A8BCA5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激光测量仪器及智能家居生产基地建设项目</w:t>
            </w:r>
          </w:p>
        </w:tc>
        <w:tc>
          <w:tcPr>
            <w:tcW w:w="876" w:type="dxa"/>
            <w:tcBorders>
              <w:top w:val="single" w:sz="2" w:space="0" w:color="auto"/>
              <w:left w:val="single" w:sz="2" w:space="0" w:color="auto"/>
              <w:bottom w:val="single" w:sz="2" w:space="0" w:color="auto"/>
              <w:right w:val="single" w:sz="2" w:space="0" w:color="auto"/>
            </w:tcBorders>
            <w:vAlign w:val="center"/>
          </w:tcPr>
          <w:p w14:paraId="4FDDCD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0B2C66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20,426</w:t>
            </w:r>
          </w:p>
        </w:tc>
        <w:tc>
          <w:tcPr>
            <w:tcW w:w="876" w:type="dxa"/>
            <w:tcBorders>
              <w:top w:val="single" w:sz="2" w:space="0" w:color="auto"/>
              <w:left w:val="single" w:sz="2" w:space="0" w:color="auto"/>
              <w:bottom w:val="single" w:sz="2" w:space="0" w:color="auto"/>
              <w:right w:val="single" w:sz="2" w:space="0" w:color="auto"/>
            </w:tcBorders>
            <w:vAlign w:val="center"/>
          </w:tcPr>
          <w:p w14:paraId="4169A9F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20,426</w:t>
            </w:r>
          </w:p>
        </w:tc>
        <w:tc>
          <w:tcPr>
            <w:tcW w:w="876" w:type="dxa"/>
            <w:tcBorders>
              <w:top w:val="single" w:sz="2" w:space="0" w:color="auto"/>
              <w:left w:val="single" w:sz="2" w:space="0" w:color="auto"/>
              <w:bottom w:val="single" w:sz="2" w:space="0" w:color="auto"/>
              <w:right w:val="single" w:sz="2" w:space="0" w:color="auto"/>
            </w:tcBorders>
            <w:vAlign w:val="center"/>
          </w:tcPr>
          <w:p w14:paraId="0DAB53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3,432</w:t>
            </w:r>
          </w:p>
        </w:tc>
        <w:tc>
          <w:tcPr>
            <w:tcW w:w="876" w:type="dxa"/>
            <w:tcBorders>
              <w:top w:val="single" w:sz="2" w:space="0" w:color="auto"/>
              <w:left w:val="single" w:sz="2" w:space="0" w:color="auto"/>
              <w:bottom w:val="single" w:sz="2" w:space="0" w:color="auto"/>
              <w:right w:val="single" w:sz="2" w:space="0" w:color="auto"/>
            </w:tcBorders>
            <w:vAlign w:val="center"/>
          </w:tcPr>
          <w:p w14:paraId="009C56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20,394.59</w:t>
            </w:r>
          </w:p>
        </w:tc>
        <w:tc>
          <w:tcPr>
            <w:tcW w:w="876" w:type="dxa"/>
            <w:tcBorders>
              <w:top w:val="single" w:sz="2" w:space="0" w:color="auto"/>
              <w:left w:val="single" w:sz="2" w:space="0" w:color="auto"/>
              <w:bottom w:val="single" w:sz="2" w:space="0" w:color="auto"/>
              <w:right w:val="single" w:sz="2" w:space="0" w:color="auto"/>
            </w:tcBorders>
            <w:vAlign w:val="center"/>
          </w:tcPr>
          <w:p w14:paraId="08AE95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99.85%</w:t>
            </w:r>
          </w:p>
        </w:tc>
        <w:tc>
          <w:tcPr>
            <w:tcW w:w="876" w:type="dxa"/>
            <w:tcBorders>
              <w:top w:val="single" w:sz="2" w:space="0" w:color="auto"/>
              <w:left w:val="single" w:sz="2" w:space="0" w:color="auto"/>
              <w:bottom w:val="single" w:sz="2" w:space="0" w:color="auto"/>
              <w:right w:val="single" w:sz="2" w:space="0" w:color="auto"/>
            </w:tcBorders>
            <w:vAlign w:val="center"/>
          </w:tcPr>
          <w:p w14:paraId="2CBBB9B7" w14:textId="2BA39540"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2023年12月</w:t>
            </w:r>
          </w:p>
        </w:tc>
        <w:tc>
          <w:tcPr>
            <w:tcW w:w="876" w:type="dxa"/>
            <w:tcBorders>
              <w:top w:val="single" w:sz="2" w:space="0" w:color="auto"/>
              <w:left w:val="single" w:sz="2" w:space="0" w:color="auto"/>
              <w:bottom w:val="single" w:sz="2" w:space="0" w:color="auto"/>
              <w:right w:val="single" w:sz="2" w:space="0" w:color="auto"/>
            </w:tcBorders>
            <w:vAlign w:val="center"/>
          </w:tcPr>
          <w:p w14:paraId="38D05B1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876" w:type="dxa"/>
            <w:tcBorders>
              <w:top w:val="single" w:sz="2" w:space="0" w:color="auto"/>
              <w:left w:val="single" w:sz="2" w:space="0" w:color="auto"/>
              <w:bottom w:val="single" w:sz="2" w:space="0" w:color="auto"/>
              <w:right w:val="single" w:sz="2" w:space="0" w:color="auto"/>
            </w:tcBorders>
            <w:vAlign w:val="center"/>
          </w:tcPr>
          <w:p w14:paraId="2C4252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0755D84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3BAB3426"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4AC999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工具箱柜生产基地建设项目</w:t>
            </w:r>
          </w:p>
        </w:tc>
        <w:tc>
          <w:tcPr>
            <w:tcW w:w="876" w:type="dxa"/>
            <w:tcBorders>
              <w:top w:val="single" w:sz="2" w:space="0" w:color="auto"/>
              <w:left w:val="single" w:sz="2" w:space="0" w:color="auto"/>
              <w:bottom w:val="single" w:sz="2" w:space="0" w:color="auto"/>
              <w:right w:val="single" w:sz="2" w:space="0" w:color="auto"/>
            </w:tcBorders>
            <w:vAlign w:val="center"/>
          </w:tcPr>
          <w:p w14:paraId="330CAC9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c>
          <w:tcPr>
            <w:tcW w:w="876" w:type="dxa"/>
            <w:tcBorders>
              <w:top w:val="single" w:sz="2" w:space="0" w:color="auto"/>
              <w:left w:val="single" w:sz="2" w:space="0" w:color="auto"/>
              <w:bottom w:val="single" w:sz="2" w:space="0" w:color="auto"/>
              <w:right w:val="single" w:sz="2" w:space="0" w:color="auto"/>
            </w:tcBorders>
            <w:vAlign w:val="center"/>
          </w:tcPr>
          <w:p w14:paraId="084625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26,776</w:t>
            </w:r>
          </w:p>
        </w:tc>
        <w:tc>
          <w:tcPr>
            <w:tcW w:w="876" w:type="dxa"/>
            <w:tcBorders>
              <w:top w:val="single" w:sz="2" w:space="0" w:color="auto"/>
              <w:left w:val="single" w:sz="2" w:space="0" w:color="auto"/>
              <w:bottom w:val="single" w:sz="2" w:space="0" w:color="auto"/>
              <w:right w:val="single" w:sz="2" w:space="0" w:color="auto"/>
            </w:tcBorders>
            <w:vAlign w:val="center"/>
          </w:tcPr>
          <w:p w14:paraId="06092C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13,281.58</w:t>
            </w:r>
          </w:p>
        </w:tc>
        <w:tc>
          <w:tcPr>
            <w:tcW w:w="876" w:type="dxa"/>
            <w:tcBorders>
              <w:top w:val="single" w:sz="2" w:space="0" w:color="auto"/>
              <w:left w:val="single" w:sz="2" w:space="0" w:color="auto"/>
              <w:bottom w:val="single" w:sz="2" w:space="0" w:color="auto"/>
              <w:right w:val="single" w:sz="2" w:space="0" w:color="auto"/>
            </w:tcBorders>
            <w:vAlign w:val="center"/>
          </w:tcPr>
          <w:p w14:paraId="28F4B2F4"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E820A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13,281.58</w:t>
            </w:r>
          </w:p>
        </w:tc>
        <w:tc>
          <w:tcPr>
            <w:tcW w:w="876" w:type="dxa"/>
            <w:tcBorders>
              <w:top w:val="single" w:sz="2" w:space="0" w:color="auto"/>
              <w:left w:val="single" w:sz="2" w:space="0" w:color="auto"/>
              <w:bottom w:val="single" w:sz="2" w:space="0" w:color="auto"/>
              <w:right w:val="single" w:sz="2" w:space="0" w:color="auto"/>
            </w:tcBorders>
            <w:vAlign w:val="center"/>
          </w:tcPr>
          <w:p w14:paraId="6DDD15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558BD6E1"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0BF5F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1,192.67</w:t>
            </w:r>
          </w:p>
        </w:tc>
        <w:tc>
          <w:tcPr>
            <w:tcW w:w="876" w:type="dxa"/>
            <w:tcBorders>
              <w:top w:val="single" w:sz="2" w:space="0" w:color="auto"/>
              <w:left w:val="single" w:sz="2" w:space="0" w:color="auto"/>
              <w:bottom w:val="single" w:sz="2" w:space="0" w:color="auto"/>
              <w:right w:val="single" w:sz="2" w:space="0" w:color="auto"/>
            </w:tcBorders>
            <w:vAlign w:val="center"/>
          </w:tcPr>
          <w:p w14:paraId="78B8574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52F9291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13E05D02"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31FC5DE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智能仓储物流基地建设项目</w:t>
            </w:r>
          </w:p>
        </w:tc>
        <w:tc>
          <w:tcPr>
            <w:tcW w:w="876" w:type="dxa"/>
            <w:tcBorders>
              <w:top w:val="single" w:sz="2" w:space="0" w:color="auto"/>
              <w:left w:val="single" w:sz="2" w:space="0" w:color="auto"/>
              <w:bottom w:val="single" w:sz="2" w:space="0" w:color="auto"/>
              <w:right w:val="single" w:sz="2" w:space="0" w:color="auto"/>
            </w:tcBorders>
            <w:vAlign w:val="center"/>
          </w:tcPr>
          <w:p w14:paraId="39AA9D4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615FFE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22,542.15</w:t>
            </w:r>
          </w:p>
        </w:tc>
        <w:tc>
          <w:tcPr>
            <w:tcW w:w="876" w:type="dxa"/>
            <w:tcBorders>
              <w:top w:val="single" w:sz="2" w:space="0" w:color="auto"/>
              <w:left w:val="single" w:sz="2" w:space="0" w:color="auto"/>
              <w:bottom w:val="single" w:sz="2" w:space="0" w:color="auto"/>
              <w:right w:val="single" w:sz="2" w:space="0" w:color="auto"/>
            </w:tcBorders>
            <w:vAlign w:val="center"/>
          </w:tcPr>
          <w:p w14:paraId="3AAD11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22,542.15</w:t>
            </w:r>
          </w:p>
        </w:tc>
        <w:tc>
          <w:tcPr>
            <w:tcW w:w="876" w:type="dxa"/>
            <w:tcBorders>
              <w:top w:val="single" w:sz="2" w:space="0" w:color="auto"/>
              <w:left w:val="single" w:sz="2" w:space="0" w:color="auto"/>
              <w:bottom w:val="single" w:sz="2" w:space="0" w:color="auto"/>
              <w:right w:val="single" w:sz="2" w:space="0" w:color="auto"/>
            </w:tcBorders>
            <w:vAlign w:val="center"/>
          </w:tcPr>
          <w:p w14:paraId="1C8F74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7,933.79</w:t>
            </w:r>
          </w:p>
        </w:tc>
        <w:tc>
          <w:tcPr>
            <w:tcW w:w="876" w:type="dxa"/>
            <w:tcBorders>
              <w:top w:val="single" w:sz="2" w:space="0" w:color="auto"/>
              <w:left w:val="single" w:sz="2" w:space="0" w:color="auto"/>
              <w:bottom w:val="single" w:sz="2" w:space="0" w:color="auto"/>
              <w:right w:val="single" w:sz="2" w:space="0" w:color="auto"/>
            </w:tcBorders>
            <w:vAlign w:val="center"/>
          </w:tcPr>
          <w:p w14:paraId="46868B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15,650.85</w:t>
            </w:r>
          </w:p>
        </w:tc>
        <w:tc>
          <w:tcPr>
            <w:tcW w:w="876" w:type="dxa"/>
            <w:tcBorders>
              <w:top w:val="single" w:sz="2" w:space="0" w:color="auto"/>
              <w:left w:val="single" w:sz="2" w:space="0" w:color="auto"/>
              <w:bottom w:val="single" w:sz="2" w:space="0" w:color="auto"/>
              <w:right w:val="single" w:sz="2" w:space="0" w:color="auto"/>
            </w:tcBorders>
            <w:vAlign w:val="center"/>
          </w:tcPr>
          <w:p w14:paraId="32B31A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69.43%</w:t>
            </w:r>
          </w:p>
        </w:tc>
        <w:tc>
          <w:tcPr>
            <w:tcW w:w="876" w:type="dxa"/>
            <w:tcBorders>
              <w:top w:val="single" w:sz="2" w:space="0" w:color="auto"/>
              <w:left w:val="single" w:sz="2" w:space="0" w:color="auto"/>
              <w:bottom w:val="single" w:sz="2" w:space="0" w:color="auto"/>
              <w:right w:val="single" w:sz="2" w:space="0" w:color="auto"/>
            </w:tcBorders>
            <w:vAlign w:val="center"/>
          </w:tcPr>
          <w:p w14:paraId="1C162A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2024年12月31日</w:t>
            </w:r>
          </w:p>
        </w:tc>
        <w:tc>
          <w:tcPr>
            <w:tcW w:w="876" w:type="dxa"/>
            <w:tcBorders>
              <w:top w:val="single" w:sz="2" w:space="0" w:color="auto"/>
              <w:left w:val="single" w:sz="2" w:space="0" w:color="auto"/>
              <w:bottom w:val="single" w:sz="2" w:space="0" w:color="auto"/>
              <w:right w:val="single" w:sz="2" w:space="0" w:color="auto"/>
            </w:tcBorders>
            <w:vAlign w:val="center"/>
          </w:tcPr>
          <w:p w14:paraId="195C75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876" w:type="dxa"/>
            <w:tcBorders>
              <w:top w:val="single" w:sz="2" w:space="0" w:color="auto"/>
              <w:left w:val="single" w:sz="2" w:space="0" w:color="auto"/>
              <w:bottom w:val="single" w:sz="2" w:space="0" w:color="auto"/>
              <w:right w:val="single" w:sz="2" w:space="0" w:color="auto"/>
            </w:tcBorders>
            <w:vAlign w:val="center"/>
          </w:tcPr>
          <w:p w14:paraId="0B0583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6D954E0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346D8A32"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215CDB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研发中心建设项目</w:t>
            </w:r>
          </w:p>
        </w:tc>
        <w:tc>
          <w:tcPr>
            <w:tcW w:w="876" w:type="dxa"/>
            <w:tcBorders>
              <w:top w:val="single" w:sz="2" w:space="0" w:color="auto"/>
              <w:left w:val="single" w:sz="2" w:space="0" w:color="auto"/>
              <w:bottom w:val="single" w:sz="2" w:space="0" w:color="auto"/>
              <w:right w:val="single" w:sz="2" w:space="0" w:color="auto"/>
            </w:tcBorders>
            <w:vAlign w:val="center"/>
          </w:tcPr>
          <w:p w14:paraId="025182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0C0930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7,768</w:t>
            </w:r>
          </w:p>
        </w:tc>
        <w:tc>
          <w:tcPr>
            <w:tcW w:w="876" w:type="dxa"/>
            <w:tcBorders>
              <w:top w:val="single" w:sz="2" w:space="0" w:color="auto"/>
              <w:left w:val="single" w:sz="2" w:space="0" w:color="auto"/>
              <w:bottom w:val="single" w:sz="2" w:space="0" w:color="auto"/>
              <w:right w:val="single" w:sz="2" w:space="0" w:color="auto"/>
            </w:tcBorders>
            <w:vAlign w:val="center"/>
          </w:tcPr>
          <w:p w14:paraId="5794FA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7,768</w:t>
            </w:r>
          </w:p>
        </w:tc>
        <w:tc>
          <w:tcPr>
            <w:tcW w:w="876" w:type="dxa"/>
            <w:tcBorders>
              <w:top w:val="single" w:sz="2" w:space="0" w:color="auto"/>
              <w:left w:val="single" w:sz="2" w:space="0" w:color="auto"/>
              <w:bottom w:val="single" w:sz="2" w:space="0" w:color="auto"/>
              <w:right w:val="single" w:sz="2" w:space="0" w:color="auto"/>
            </w:tcBorders>
            <w:vAlign w:val="center"/>
          </w:tcPr>
          <w:p w14:paraId="09527D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3,543.69</w:t>
            </w:r>
          </w:p>
        </w:tc>
        <w:tc>
          <w:tcPr>
            <w:tcW w:w="876" w:type="dxa"/>
            <w:tcBorders>
              <w:top w:val="single" w:sz="2" w:space="0" w:color="auto"/>
              <w:left w:val="single" w:sz="2" w:space="0" w:color="auto"/>
              <w:bottom w:val="single" w:sz="2" w:space="0" w:color="auto"/>
              <w:right w:val="single" w:sz="2" w:space="0" w:color="auto"/>
            </w:tcBorders>
            <w:vAlign w:val="center"/>
          </w:tcPr>
          <w:p w14:paraId="3CAD3F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7,094.38</w:t>
            </w:r>
          </w:p>
        </w:tc>
        <w:tc>
          <w:tcPr>
            <w:tcW w:w="876" w:type="dxa"/>
            <w:tcBorders>
              <w:top w:val="single" w:sz="2" w:space="0" w:color="auto"/>
              <w:left w:val="single" w:sz="2" w:space="0" w:color="auto"/>
              <w:bottom w:val="single" w:sz="2" w:space="0" w:color="auto"/>
              <w:right w:val="single" w:sz="2" w:space="0" w:color="auto"/>
            </w:tcBorders>
            <w:vAlign w:val="center"/>
          </w:tcPr>
          <w:p w14:paraId="5D7C2E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91.33%</w:t>
            </w:r>
          </w:p>
        </w:tc>
        <w:tc>
          <w:tcPr>
            <w:tcW w:w="876" w:type="dxa"/>
            <w:tcBorders>
              <w:top w:val="single" w:sz="2" w:space="0" w:color="auto"/>
              <w:left w:val="single" w:sz="2" w:space="0" w:color="auto"/>
              <w:bottom w:val="single" w:sz="2" w:space="0" w:color="auto"/>
              <w:right w:val="single" w:sz="2" w:space="0" w:color="auto"/>
            </w:tcBorders>
            <w:vAlign w:val="center"/>
          </w:tcPr>
          <w:p w14:paraId="001614BC" w14:textId="3C554303"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2023年12月</w:t>
            </w:r>
          </w:p>
        </w:tc>
        <w:tc>
          <w:tcPr>
            <w:tcW w:w="876" w:type="dxa"/>
            <w:tcBorders>
              <w:top w:val="single" w:sz="2" w:space="0" w:color="auto"/>
              <w:left w:val="single" w:sz="2" w:space="0" w:color="auto"/>
              <w:bottom w:val="single" w:sz="2" w:space="0" w:color="auto"/>
              <w:right w:val="single" w:sz="2" w:space="0" w:color="auto"/>
            </w:tcBorders>
            <w:vAlign w:val="center"/>
          </w:tcPr>
          <w:p w14:paraId="6A262AE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876" w:type="dxa"/>
            <w:tcBorders>
              <w:top w:val="single" w:sz="2" w:space="0" w:color="auto"/>
              <w:left w:val="single" w:sz="2" w:space="0" w:color="auto"/>
              <w:bottom w:val="single" w:sz="2" w:space="0" w:color="auto"/>
              <w:right w:val="single" w:sz="2" w:space="0" w:color="auto"/>
            </w:tcBorders>
            <w:vAlign w:val="center"/>
          </w:tcPr>
          <w:p w14:paraId="554848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510B2A9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1888A559"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695B618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对子公司增资并收购通过Geelong Orchid Holdings Ltd 持有的 Geelong Holdings Limited 100%股权</w:t>
            </w:r>
          </w:p>
        </w:tc>
        <w:tc>
          <w:tcPr>
            <w:tcW w:w="876" w:type="dxa"/>
            <w:tcBorders>
              <w:top w:val="single" w:sz="2" w:space="0" w:color="auto"/>
              <w:left w:val="single" w:sz="2" w:space="0" w:color="auto"/>
              <w:bottom w:val="single" w:sz="2" w:space="0" w:color="auto"/>
              <w:right w:val="single" w:sz="2" w:space="0" w:color="auto"/>
            </w:tcBorders>
            <w:vAlign w:val="center"/>
          </w:tcPr>
          <w:p w14:paraId="71B8545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4787D269"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09FF3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876" w:type="dxa"/>
            <w:tcBorders>
              <w:top w:val="single" w:sz="2" w:space="0" w:color="auto"/>
              <w:left w:val="single" w:sz="2" w:space="0" w:color="auto"/>
              <w:bottom w:val="single" w:sz="2" w:space="0" w:color="auto"/>
              <w:right w:val="single" w:sz="2" w:space="0" w:color="auto"/>
            </w:tcBorders>
            <w:vAlign w:val="center"/>
          </w:tcPr>
          <w:p w14:paraId="534BF698"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44001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876" w:type="dxa"/>
            <w:tcBorders>
              <w:top w:val="single" w:sz="2" w:space="0" w:color="auto"/>
              <w:left w:val="single" w:sz="2" w:space="0" w:color="auto"/>
              <w:bottom w:val="single" w:sz="2" w:space="0" w:color="auto"/>
              <w:right w:val="single" w:sz="2" w:space="0" w:color="auto"/>
            </w:tcBorders>
            <w:vAlign w:val="center"/>
          </w:tcPr>
          <w:p w14:paraId="467EF0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0ED34B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2021年07月02日</w:t>
            </w:r>
          </w:p>
        </w:tc>
        <w:tc>
          <w:tcPr>
            <w:tcW w:w="876" w:type="dxa"/>
            <w:tcBorders>
              <w:top w:val="single" w:sz="2" w:space="0" w:color="auto"/>
              <w:left w:val="single" w:sz="2" w:space="0" w:color="auto"/>
              <w:bottom w:val="single" w:sz="2" w:space="0" w:color="auto"/>
              <w:right w:val="single" w:sz="2" w:space="0" w:color="auto"/>
            </w:tcBorders>
            <w:vAlign w:val="center"/>
          </w:tcPr>
          <w:p w14:paraId="5AFF54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8,054.78</w:t>
            </w:r>
          </w:p>
        </w:tc>
        <w:tc>
          <w:tcPr>
            <w:tcW w:w="876" w:type="dxa"/>
            <w:tcBorders>
              <w:top w:val="single" w:sz="2" w:space="0" w:color="auto"/>
              <w:left w:val="single" w:sz="2" w:space="0" w:color="auto"/>
              <w:bottom w:val="single" w:sz="2" w:space="0" w:color="auto"/>
              <w:right w:val="single" w:sz="2" w:space="0" w:color="auto"/>
            </w:tcBorders>
            <w:vAlign w:val="center"/>
          </w:tcPr>
          <w:p w14:paraId="106BD00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1317F1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47B22E2E"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D3BFE5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承诺投资项目小计</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198C2C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2C75BD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77,512.15</w:t>
            </w:r>
          </w:p>
        </w:tc>
        <w:tc>
          <w:tcPr>
            <w:tcW w:w="876" w:type="dxa"/>
            <w:tcBorders>
              <w:top w:val="single" w:sz="2" w:space="0" w:color="auto"/>
              <w:left w:val="single" w:sz="2" w:space="0" w:color="auto"/>
              <w:bottom w:val="single" w:sz="2" w:space="0" w:color="auto"/>
              <w:right w:val="single" w:sz="2" w:space="0" w:color="auto"/>
            </w:tcBorders>
            <w:vAlign w:val="center"/>
          </w:tcPr>
          <w:p w14:paraId="3BEA93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77,512.15</w:t>
            </w:r>
          </w:p>
        </w:tc>
        <w:tc>
          <w:tcPr>
            <w:tcW w:w="876" w:type="dxa"/>
            <w:tcBorders>
              <w:top w:val="single" w:sz="2" w:space="0" w:color="auto"/>
              <w:left w:val="single" w:sz="2" w:space="0" w:color="auto"/>
              <w:bottom w:val="single" w:sz="2" w:space="0" w:color="auto"/>
              <w:right w:val="single" w:sz="2" w:space="0" w:color="auto"/>
            </w:tcBorders>
            <w:vAlign w:val="center"/>
          </w:tcPr>
          <w:p w14:paraId="311CE5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14,909.48</w:t>
            </w:r>
          </w:p>
        </w:tc>
        <w:tc>
          <w:tcPr>
            <w:tcW w:w="876" w:type="dxa"/>
            <w:tcBorders>
              <w:top w:val="single" w:sz="2" w:space="0" w:color="auto"/>
              <w:left w:val="single" w:sz="2" w:space="0" w:color="auto"/>
              <w:bottom w:val="single" w:sz="2" w:space="0" w:color="auto"/>
              <w:right w:val="single" w:sz="2" w:space="0" w:color="auto"/>
            </w:tcBorders>
            <w:vAlign w:val="center"/>
          </w:tcPr>
          <w:p w14:paraId="3C8B73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69,915.82</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CD0FDB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8A260C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586759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9,247.45</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FD23E1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FA4FE0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2224B7" w14:paraId="0935AD33"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19A27A2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超募资金投向</w:t>
            </w:r>
          </w:p>
        </w:tc>
      </w:tr>
      <w:tr w:rsidR="002224B7" w14:paraId="4DA20B15"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6B422E6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64FA298F"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C19498F"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127E165"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1FEAFA5"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2A4F925"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DF70717"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8D7C091"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80351E5"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2698227"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4B2E258" w14:textId="77777777" w:rsidR="002224B7" w:rsidRDefault="002224B7">
            <w:pPr>
              <w:spacing w:line="240" w:lineRule="exact"/>
              <w:rPr>
                <w:rFonts w:ascii="宋体" w:eastAsia="宋体" w:hAnsi="宋体" w:cs="宋体"/>
                <w:sz w:val="18"/>
                <w:szCs w:val="18"/>
              </w:rPr>
            </w:pPr>
          </w:p>
        </w:tc>
      </w:tr>
      <w:tr w:rsidR="002224B7" w14:paraId="70C6E7E8"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C8FF88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补充流动资金（如有）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A3EFD7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7D8F43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19,000</w:t>
            </w:r>
          </w:p>
        </w:tc>
        <w:tc>
          <w:tcPr>
            <w:tcW w:w="876" w:type="dxa"/>
            <w:tcBorders>
              <w:top w:val="single" w:sz="2" w:space="0" w:color="auto"/>
              <w:left w:val="single" w:sz="2" w:space="0" w:color="auto"/>
              <w:bottom w:val="single" w:sz="2" w:space="0" w:color="auto"/>
              <w:right w:val="single" w:sz="2" w:space="0" w:color="auto"/>
            </w:tcBorders>
            <w:vAlign w:val="center"/>
          </w:tcPr>
          <w:p w14:paraId="7C2633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19,000</w:t>
            </w:r>
          </w:p>
        </w:tc>
        <w:tc>
          <w:tcPr>
            <w:tcW w:w="876" w:type="dxa"/>
            <w:tcBorders>
              <w:top w:val="single" w:sz="2" w:space="0" w:color="auto"/>
              <w:left w:val="single" w:sz="2" w:space="0" w:color="auto"/>
              <w:bottom w:val="single" w:sz="2" w:space="0" w:color="auto"/>
              <w:right w:val="single" w:sz="2" w:space="0" w:color="auto"/>
            </w:tcBorders>
            <w:vAlign w:val="center"/>
          </w:tcPr>
          <w:p w14:paraId="60A2E097"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38EE4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19,000</w:t>
            </w:r>
          </w:p>
        </w:tc>
        <w:tc>
          <w:tcPr>
            <w:tcW w:w="876" w:type="dxa"/>
            <w:tcBorders>
              <w:top w:val="single" w:sz="2" w:space="0" w:color="auto"/>
              <w:left w:val="single" w:sz="2" w:space="0" w:color="auto"/>
              <w:bottom w:val="single" w:sz="2" w:space="0" w:color="auto"/>
              <w:right w:val="single" w:sz="2" w:space="0" w:color="auto"/>
            </w:tcBorders>
            <w:vAlign w:val="center"/>
          </w:tcPr>
          <w:p w14:paraId="7BDE5F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D03726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8494B8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EE2B5D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A67878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2224B7" w14:paraId="4F9AB00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9BBB36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超募资金投向小计</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0DD731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5A9443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19,000</w:t>
            </w:r>
          </w:p>
        </w:tc>
        <w:tc>
          <w:tcPr>
            <w:tcW w:w="876" w:type="dxa"/>
            <w:tcBorders>
              <w:top w:val="single" w:sz="2" w:space="0" w:color="auto"/>
              <w:left w:val="single" w:sz="2" w:space="0" w:color="auto"/>
              <w:bottom w:val="single" w:sz="2" w:space="0" w:color="auto"/>
              <w:right w:val="single" w:sz="2" w:space="0" w:color="auto"/>
            </w:tcBorders>
            <w:vAlign w:val="center"/>
          </w:tcPr>
          <w:p w14:paraId="04EB3D7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19,000</w:t>
            </w:r>
          </w:p>
        </w:tc>
        <w:tc>
          <w:tcPr>
            <w:tcW w:w="876" w:type="dxa"/>
            <w:tcBorders>
              <w:top w:val="single" w:sz="2" w:space="0" w:color="auto"/>
              <w:left w:val="single" w:sz="2" w:space="0" w:color="auto"/>
              <w:bottom w:val="single" w:sz="2" w:space="0" w:color="auto"/>
              <w:right w:val="single" w:sz="2" w:space="0" w:color="auto"/>
            </w:tcBorders>
            <w:vAlign w:val="center"/>
          </w:tcPr>
          <w:p w14:paraId="4FA18652"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2AAE9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19,000</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1C5364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5C0B6B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3D2F32D3"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6BD8B0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08BD5E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2224B7" w14:paraId="6AADEFF4"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C5FC89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19F571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58DC1E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96,512.15</w:t>
            </w:r>
          </w:p>
        </w:tc>
        <w:tc>
          <w:tcPr>
            <w:tcW w:w="876" w:type="dxa"/>
            <w:tcBorders>
              <w:top w:val="single" w:sz="2" w:space="0" w:color="auto"/>
              <w:left w:val="single" w:sz="2" w:space="0" w:color="auto"/>
              <w:bottom w:val="single" w:sz="2" w:space="0" w:color="auto"/>
              <w:right w:val="single" w:sz="2" w:space="0" w:color="auto"/>
            </w:tcBorders>
            <w:vAlign w:val="center"/>
          </w:tcPr>
          <w:p w14:paraId="0F7B15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96,512.15</w:t>
            </w:r>
          </w:p>
        </w:tc>
        <w:tc>
          <w:tcPr>
            <w:tcW w:w="876" w:type="dxa"/>
            <w:tcBorders>
              <w:top w:val="single" w:sz="2" w:space="0" w:color="auto"/>
              <w:left w:val="single" w:sz="2" w:space="0" w:color="auto"/>
              <w:bottom w:val="single" w:sz="2" w:space="0" w:color="auto"/>
              <w:right w:val="single" w:sz="2" w:space="0" w:color="auto"/>
            </w:tcBorders>
            <w:vAlign w:val="center"/>
          </w:tcPr>
          <w:p w14:paraId="0005D6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14,909.48</w:t>
            </w:r>
          </w:p>
        </w:tc>
        <w:tc>
          <w:tcPr>
            <w:tcW w:w="876" w:type="dxa"/>
            <w:tcBorders>
              <w:top w:val="single" w:sz="2" w:space="0" w:color="auto"/>
              <w:left w:val="single" w:sz="2" w:space="0" w:color="auto"/>
              <w:bottom w:val="single" w:sz="2" w:space="0" w:color="auto"/>
              <w:right w:val="single" w:sz="2" w:space="0" w:color="auto"/>
            </w:tcBorders>
            <w:vAlign w:val="center"/>
          </w:tcPr>
          <w:p w14:paraId="7AF1BB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88,915.82</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6B5736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A193A5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vAlign w:val="center"/>
          </w:tcPr>
          <w:p w14:paraId="54E0FC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9,247.45</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655813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94C2ED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2224B7" w14:paraId="0D80AC61"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DDB5B8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分项目说明未达到计划进度、预计收益的情况和原因（含“是否达到预计效益”选择“不适用”的原因）</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535315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一、公司募集资金投资项目未达到计划进度的原因如下：</w:t>
            </w:r>
          </w:p>
          <w:p w14:paraId="356C7F9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 激光测量仪器及智能家居生产基地建设项目实施主体为全资孙公司海宁巨星智能设备有限公司及全资子公司越南巨星智能有限公司、杭州巨星工具有限公司，实施地点位于浙江省海宁市连杭经济技术开发区、越南海防市水源县南剑桥工业区及杭州市江干区杭政工出（2020）26 号地块，原计划于 2022 年 12 月 31 日建成。公司在实施项目过程中，受到 2021 年及 2022 年上半年全球海运运力紧张的制约，部分原材料和设备无法及时送达项目实施地点，对项目建设进度存在一定程度的影响，使得本项目完成时间节点有所延后。为更好实施本项目，确保项目利益最大化，经公司五届二十九次董事会和 2023 年度第一次临时股东大会审议通过，延长项目实施期限至 2023 年 12 月 31 日。</w:t>
            </w:r>
          </w:p>
          <w:p w14:paraId="1E6828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 智能仓储物流基地建设项目实施主体为全资孙公司海宁巨星智能设备有限公司，实施地点位于浙江省海宁市连杭经济技术开发区，项目原计划于2022年12月31日建成。</w:t>
            </w:r>
          </w:p>
          <w:p w14:paraId="1CDF58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经公司五届二十九次董事会和2023 年度第一次临时股东大会审议通过，智能仓储物流基地建设项目新增全资子公司越南巨星智能有限公司、全资孙公司杭州巨星能源有限公司作为项目实施主体之一，增加越南海防市水源县南剑桥工业区、浙江省杭州市上城区艮北新区单元JG1601-43地块以及浙江省海宁市长安镇作为本项目实施地点之一，并同步调整项目的投资结构，延长项目实施期限至 2023年12月31日。</w:t>
            </w:r>
          </w:p>
          <w:p w14:paraId="3F43015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经公司六届四次董事会审议通过，智能仓储物流基地建设项目由于客观原因，无法按原计划在 2023 年 12月 31 日前取得位于越南海防市水源县南剑桥工业区的厂房用地，导致上述土地款无法按计划完成支付。为更好实施本项目，确保项目效益最大化，公司决定延长本项目实施期限至 2024 年 12 月 31 日。</w:t>
            </w:r>
          </w:p>
          <w:p w14:paraId="0897F73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3. 研发中心建设项目实施主体为本公司，项目建设地点位于杭州市上城区九堡街道红普路与九横路交叉口西北角，项目原计划于 2022 年 12 月 31 日完成。公司在本项目实施过程中，不断推出新产品，研发重心有必要适当调整到更符合公司长期发展战略的产品上来。同时，公司吸收合并完成原全资子公司杭州联和机械有限公司后，原计划投入的设备和软件需求需要重新评估，致使相关工作未能按原计划完成。为高效利用公司研发能力，确保项目效益最大化，经公司五届二十九次董事会和 2023 年度第一次临时股东大会审议通过，延长项目实施期限至 2023 年 12 月 31 日。</w:t>
            </w:r>
          </w:p>
          <w:p w14:paraId="48F30B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二、募集资金投资项目无法单独核算效益的情况说明</w:t>
            </w:r>
          </w:p>
          <w:p w14:paraId="2F132BB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智能仓储物流基地建设项目系为满足公司提高运营效率及未来业务拓展，实现公司的可持续发展的需求，无法单独核算效益。研发中心建设项目的实施主要立足于产品研发设计、产品试制与产品检测，本身不产生直接的经济效益。补充流动资金项目系为了满足公司经营规模持续扩大对营运资金的需求，无法单独核算效益。</w:t>
            </w:r>
          </w:p>
        </w:tc>
      </w:tr>
      <w:tr w:rsidR="002224B7" w14:paraId="5CE1AC19"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C61AEC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项目可行性发生重大变化的情况说明</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6A79C7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受全球海运运力紧张的制约，部分原材料和设备无法及时送达项目实施地点，对公司工具箱柜生产基地建设项目建设进度产生一定影响，使得原募投项目完成时间节点有所延后。根据公司长期战略规划和现阶段发展需求，为提高募集资金使用效率，更快提升公司现有产能和供货能力，更好满足客户需求，经公司五届七次董事会和2020年度股东大会审议批准，公司使用工具箱柜生产基地建设项目中截至2021年4月5日尚未投入的募集资金13,494.42万元，用于收购通过Geelong Orchid Holdings Ltd 持有的 Geelong Holdings Limited 100%股权，原有工具箱柜生产基地建设项目终止。为促进收购股权事项顺利实施，减少交易成本，公司于2021年6月21日召开五届十次董事会，审议通过了《关于变更部分募投项目实施主体的议案》，同意公司变更收购股权项目的实施主体，实施主体由本公司变更为本公司全资子公司香港巨星国际有限公司。</w:t>
            </w:r>
          </w:p>
        </w:tc>
      </w:tr>
      <w:tr w:rsidR="002224B7" w14:paraId="4DBB97DE"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894243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超募资金的金额、用途及使用进展情况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463DD90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r w:rsidR="002224B7" w14:paraId="73B5F466"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0BDED9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募集资金投资项目实施地点变更情况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014FF6A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适用</w:t>
            </w:r>
          </w:p>
        </w:tc>
      </w:tr>
      <w:tr w:rsidR="002224B7" w14:paraId="5AA3B78E"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66DF2CE" w14:textId="77777777" w:rsidR="002224B7" w:rsidRDefault="002224B7"/>
        </w:tc>
        <w:tc>
          <w:tcPr>
            <w:tcW w:w="8763" w:type="dxa"/>
            <w:gridSpan w:val="10"/>
            <w:tcBorders>
              <w:top w:val="single" w:sz="2" w:space="0" w:color="auto"/>
              <w:left w:val="single" w:sz="2" w:space="0" w:color="auto"/>
              <w:bottom w:val="single" w:sz="2" w:space="0" w:color="auto"/>
              <w:right w:val="single" w:sz="2" w:space="0" w:color="auto"/>
            </w:tcBorders>
            <w:vAlign w:val="center"/>
          </w:tcPr>
          <w:p w14:paraId="630890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以前年度发生</w:t>
            </w:r>
          </w:p>
        </w:tc>
      </w:tr>
      <w:tr w:rsidR="002224B7" w14:paraId="50A6CB0E"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5C5B9F2" w14:textId="77777777" w:rsidR="002224B7" w:rsidRDefault="002224B7"/>
        </w:tc>
        <w:tc>
          <w:tcPr>
            <w:tcW w:w="8763" w:type="dxa"/>
            <w:gridSpan w:val="10"/>
            <w:tcBorders>
              <w:top w:val="single" w:sz="2" w:space="0" w:color="auto"/>
              <w:left w:val="single" w:sz="2" w:space="0" w:color="auto"/>
              <w:bottom w:val="single" w:sz="2" w:space="0" w:color="auto"/>
              <w:right w:val="single" w:sz="2" w:space="0" w:color="auto"/>
            </w:tcBorders>
            <w:vAlign w:val="center"/>
          </w:tcPr>
          <w:p w14:paraId="1D7B60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 年 7月 22 日，公司召开第四届董事会第三十七次会议，审议通过《关于增加部分募投项目实施主体和实施地点暨使用部分募集资金向全资子公司增资的议案》。1.同意激光测量仪器及智能家居生产基地建设项目新增全资子公司越南巨星智能有限公司作为项目实施主体之一，增加越南海防市水源县南剑桥工业区作为本项目实施地点之一；2. 同意工具箱柜生产基地建设项目增加全资子公司泰国新大地有限公司（已更名为Geelong (Thailand) Co .,Ltd）作为项目实施主体之一，增加泰国罗勇府宝丹县马阳蓬镇1村54/5号作为本项目实施地点之一。</w:t>
            </w:r>
          </w:p>
          <w:p w14:paraId="212AD06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 年 4月14日，公司召开第五届董事会第八次会议，审议通过《关于变更募投项目实施主体和实施地点、调整募投项目投资结构并延长实施期限的议案》。1.同意激光测量仪器及智能家居生产基地建设项目新增全资子公司杭州巨星工具有限公司作为项目实施主体之一，增加杭州市江干区杭政工出（2020）26号地块作为本项目实施地点之一；2. 同意研发中心建设项目实施主体变更为杭州巨星科技股份有限公司。</w:t>
            </w:r>
          </w:p>
          <w:p w14:paraId="0288E1A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2021年6月21日，公司召开第五届董事会第十次会议，审议通过了《关于变更部分募投项目实施主体的议案》，同意公司收购通过Geelong Orchid Holdings Ltd 持有的 Geelong Holdings Limited 100%股权的实施主体由本公司变更为本公司全资子公司香港巨星国际有限公司。</w:t>
            </w:r>
          </w:p>
          <w:p w14:paraId="5844561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12月30日，公司召开第五届董事会第二十九次会议，审议通过《关于增加募投项目实施主体和实施地点、调整募投项目投资结构并延长实施期限的议案》。同意智能仓储物流基地建设项目新增全资子公司越南巨星智能有限公司、全资孙公司杭州巨星能源有限公司作为项目实施主体之一，同时增加越南海防市水源县南剑桥工业区、浙江省杭州市上城区艮北新区单元JG1601-43地块以及浙江省海宁市长安镇作为本项目实施地点之一。</w:t>
            </w:r>
          </w:p>
        </w:tc>
      </w:tr>
      <w:tr w:rsidR="002224B7" w14:paraId="6D9DC5C0"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9C8B2C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募集资金投资项目实施方式调整情况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137E41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r w:rsidR="002224B7" w14:paraId="27507942"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8B84F7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募集资金投资项目先期投入及置换情况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31CD2D5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适用</w:t>
            </w:r>
          </w:p>
        </w:tc>
      </w:tr>
      <w:tr w:rsidR="002224B7" w14:paraId="50F13D18"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548A3FB" w14:textId="77777777" w:rsidR="002224B7" w:rsidRDefault="002224B7"/>
        </w:tc>
        <w:tc>
          <w:tcPr>
            <w:tcW w:w="8763" w:type="dxa"/>
            <w:gridSpan w:val="10"/>
            <w:tcBorders>
              <w:top w:val="single" w:sz="2" w:space="0" w:color="auto"/>
              <w:left w:val="single" w:sz="2" w:space="0" w:color="auto"/>
              <w:bottom w:val="single" w:sz="2" w:space="0" w:color="auto"/>
              <w:right w:val="single" w:sz="2" w:space="0" w:color="auto"/>
            </w:tcBorders>
            <w:vAlign w:val="center"/>
          </w:tcPr>
          <w:p w14:paraId="5EC7A73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1.2020 年 7 月 22 日，公司召开第四届董事会第三十七次会议，审议通过了《关于使用募集资金置换预先投入募投项目自筹资金的议案》。</w:t>
            </w:r>
          </w:p>
          <w:p w14:paraId="2C66599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（1）同意公司以募集资金人民币 14,825.49万元置换预先投入募投项目的自筹资金。</w:t>
            </w:r>
          </w:p>
          <w:p w14:paraId="6D88F98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（2）同意公司以自有资金支付的发行费用人民币 172.38万元，使用募集资金一并置换。</w:t>
            </w:r>
          </w:p>
          <w:p w14:paraId="3AD9CF4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公司研发中心建设项目支出包括人员工资、奖金、社会保险费以及住房公积金等人员费用。根据中国人民银行《人民币银行结算账户管理办法》相关规定，员工薪酬不能经由企业专用账户代发，同时考虑到公司员工的社会保险费和住房公积金等均由公司自有资金账户统一划转或支付，由募集资金专户直接支付募集资金投资项目（以下简称募投项目）涉及的人员费用不具备可操作性。因此需以自有资金先行垫付，再从募集资金专户等额划转至公司相关存款账户。2022年9月23日，公司召开第五届董事会第二十四次会议，审议通过了《关于使用自有资金支付募投项目部分款项后续以募集资金等额置换的议案》。同意公司在募投项目实施期间，先以自有资金支付募投项目的部分款项（人员工资、奖金、社会保险费、住房公积金等人员费用），后续按月统计以自有资金支付募投项目的款项金额，再从募集资金专户等额划转至公司自有资金账户。截至2023年12月31日，公司以自有资金支付募投项目款项，再从募集资金专户等额划转至公司自有资金账户的资金共计4,277.44万元。</w:t>
            </w:r>
          </w:p>
        </w:tc>
      </w:tr>
      <w:tr w:rsidR="002224B7" w14:paraId="0CBF261A"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1C18FF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用闲置募集资金暂时补充流动资金情况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09BC02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r w:rsidR="002224B7" w14:paraId="701D79E4"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C256DF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项目实施出现募集资金结余的金额及原因</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62F8713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适用</w:t>
            </w:r>
          </w:p>
        </w:tc>
      </w:tr>
      <w:tr w:rsidR="002224B7" w14:paraId="65E13797"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5DA1145" w14:textId="77777777" w:rsidR="002224B7" w:rsidRDefault="002224B7"/>
        </w:tc>
        <w:tc>
          <w:tcPr>
            <w:tcW w:w="8763" w:type="dxa"/>
            <w:gridSpan w:val="10"/>
            <w:tcBorders>
              <w:top w:val="single" w:sz="2" w:space="0" w:color="auto"/>
              <w:left w:val="single" w:sz="2" w:space="0" w:color="auto"/>
              <w:bottom w:val="single" w:sz="2" w:space="0" w:color="auto"/>
              <w:right w:val="single" w:sz="2" w:space="0" w:color="auto"/>
            </w:tcBorders>
            <w:vAlign w:val="center"/>
          </w:tcPr>
          <w:p w14:paraId="09D55E3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 公司“对子公司增资并收购通过 Geelong 0rchid Holdings Ltd 持有的 Geelong Holdings Limited 100%股权”项目已按计划实施完毕，为方便集资金专户的管理，公司对该项目募集资金专户进行注销，并将节余募集资金(利息收入) 14.98 美元(按照交易日即期汇率折为人民币 0.01万元) 全部转入自有资金账户，用于永久性补充流动资金。</w:t>
            </w:r>
          </w:p>
          <w:p w14:paraId="598BDE6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 截至 2023 年 12 月 25 日，激光测量仪器及智能家居生产基地建设项目、研发中心建设项目已达到预定可使用状态，满足结项条件。公司在募投项目实施过程中，本着科学、高效的原则，加强各环节费用的控制、监督和管理，审慎使用募集资金，通过对各项资源的合理调度和优化，降低成本费用，节约了部分募集资金，同时募集资金在专户存储期间也产生了一定的利息收入。根据公司第六届董事会第四次会议和2024年第一次临时股东大会决议，为提高募集资金使用效率，同意公司将上述节余募集资金永久补充流动资金，</w:t>
            </w:r>
            <w:r>
              <w:rPr>
                <w:rFonts w:ascii="宋体" w:eastAsia="宋体" w:hAnsi="宋体" w:cs="宋体"/>
                <w:sz w:val="18"/>
                <w:szCs w:val="18"/>
              </w:rPr>
              <w:lastRenderedPageBreak/>
              <w:t>用于公司日常生产经营。截至2024年4月24日，公司已将中国民生银行杭州分行营业部632923398募集资金账户注销，并将节余募集资金59,569.58元转出。</w:t>
            </w:r>
          </w:p>
        </w:tc>
      </w:tr>
      <w:tr w:rsidR="002224B7" w14:paraId="0623506A"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C1E91F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尚未使用的募集资金用途及去向</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0BD1AE9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截至期末，尚未使用的募集资金余额折合人民币 11,530.14万元（包括累计收到的银行存款利息扣除银行手续费等的净额3,811.79万元），均存放于募集资金专户。</w:t>
            </w:r>
          </w:p>
        </w:tc>
      </w:tr>
      <w:tr w:rsidR="002224B7" w14:paraId="43922A8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3D0B48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募集资金使用及披露中存在的问题或其他情况</w:t>
            </w:r>
          </w:p>
        </w:tc>
        <w:tc>
          <w:tcPr>
            <w:tcW w:w="8763" w:type="dxa"/>
            <w:gridSpan w:val="10"/>
            <w:tcBorders>
              <w:top w:val="single" w:sz="2" w:space="0" w:color="auto"/>
              <w:left w:val="single" w:sz="2" w:space="0" w:color="auto"/>
              <w:bottom w:val="single" w:sz="2" w:space="0" w:color="auto"/>
              <w:right w:val="single" w:sz="2" w:space="0" w:color="auto"/>
            </w:tcBorders>
            <w:vAlign w:val="center"/>
          </w:tcPr>
          <w:p w14:paraId="48AA2D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bl>
    <w:p w14:paraId="597620DC" w14:textId="77777777" w:rsidR="002224B7" w:rsidRDefault="00000000">
      <w:pPr>
        <w:keepNext/>
        <w:keepLines/>
        <w:spacing w:before="300" w:after="300" w:line="280" w:lineRule="exact"/>
        <w:outlineLvl w:val="3"/>
        <w:rPr>
          <w:rFonts w:ascii="宋体" w:eastAsia="宋体" w:hAnsi="宋体" w:cs="宋体"/>
          <w:b/>
          <w:bCs/>
          <w:sz w:val="18"/>
          <w:szCs w:val="18"/>
        </w:rPr>
      </w:pPr>
      <w:bookmarkStart w:id="48" w:name="_Toc988937"/>
      <w:r>
        <w:rPr>
          <w:rFonts w:ascii="宋体" w:eastAsia="宋体" w:hAnsi="宋体" w:cs="宋体"/>
          <w:b/>
          <w:bCs/>
          <w:sz w:val="18"/>
          <w:szCs w:val="18"/>
        </w:rPr>
        <w:t>（3） 募集资金变更项目情况</w:t>
      </w:r>
      <w:bookmarkEnd w:id="48"/>
    </w:p>
    <w:p w14:paraId="23D76B0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1A316327"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963"/>
        <w:gridCol w:w="964"/>
        <w:gridCol w:w="964"/>
        <w:gridCol w:w="964"/>
        <w:gridCol w:w="964"/>
        <w:gridCol w:w="964"/>
        <w:gridCol w:w="964"/>
        <w:gridCol w:w="964"/>
        <w:gridCol w:w="964"/>
        <w:gridCol w:w="964"/>
      </w:tblGrid>
      <w:tr w:rsidR="002224B7" w14:paraId="462F1D2C"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3B59BD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变更后的项目</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9279A2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对应的原承诺项目</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F51ECD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变更后项目拟投入募集资金总额（1）</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24F7B4B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本报告期实际投入金额</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DDBDA2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截至期末实际累计投入金额（2）</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64D84B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截至期末投资进度(3)＝(2)/(1)</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66E9BCF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项目达到预定可使用状态日期</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30044BE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本报告期实现的效益</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2FE1429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是否达到预计效益</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6FC3D0D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变更后的项目可行性是否发生重大变化</w:t>
            </w:r>
          </w:p>
        </w:tc>
      </w:tr>
      <w:tr w:rsidR="002224B7" w14:paraId="13108C49" w14:textId="77777777">
        <w:trPr>
          <w:trHeight w:val="240"/>
        </w:trPr>
        <w:tc>
          <w:tcPr>
            <w:tcW w:w="964" w:type="dxa"/>
            <w:tcBorders>
              <w:top w:val="single" w:sz="2" w:space="0" w:color="auto"/>
              <w:left w:val="single" w:sz="2" w:space="0" w:color="auto"/>
              <w:bottom w:val="single" w:sz="2" w:space="0" w:color="auto"/>
              <w:right w:val="single" w:sz="2" w:space="0" w:color="auto"/>
            </w:tcBorders>
            <w:vAlign w:val="center"/>
          </w:tcPr>
          <w:p w14:paraId="187EF7D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对子公司增资并收购通过Geelong Orchid Holdings Ltd 持有的 Geelong Holdings Limited 100%股权</w:t>
            </w:r>
          </w:p>
        </w:tc>
        <w:tc>
          <w:tcPr>
            <w:tcW w:w="964" w:type="dxa"/>
            <w:tcBorders>
              <w:top w:val="single" w:sz="2" w:space="0" w:color="auto"/>
              <w:left w:val="single" w:sz="2" w:space="0" w:color="auto"/>
              <w:bottom w:val="single" w:sz="2" w:space="0" w:color="auto"/>
              <w:right w:val="single" w:sz="2" w:space="0" w:color="auto"/>
            </w:tcBorders>
            <w:vAlign w:val="center"/>
          </w:tcPr>
          <w:p w14:paraId="59F647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工具箱柜生产基地建设项目</w:t>
            </w:r>
          </w:p>
        </w:tc>
        <w:tc>
          <w:tcPr>
            <w:tcW w:w="964" w:type="dxa"/>
            <w:tcBorders>
              <w:top w:val="single" w:sz="2" w:space="0" w:color="auto"/>
              <w:left w:val="single" w:sz="2" w:space="0" w:color="auto"/>
              <w:bottom w:val="single" w:sz="2" w:space="0" w:color="auto"/>
              <w:right w:val="single" w:sz="2" w:space="0" w:color="auto"/>
            </w:tcBorders>
            <w:vAlign w:val="center"/>
          </w:tcPr>
          <w:p w14:paraId="5821B7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964" w:type="dxa"/>
            <w:tcBorders>
              <w:top w:val="single" w:sz="2" w:space="0" w:color="auto"/>
              <w:left w:val="single" w:sz="2" w:space="0" w:color="auto"/>
              <w:bottom w:val="single" w:sz="2" w:space="0" w:color="auto"/>
              <w:right w:val="single" w:sz="2" w:space="0" w:color="auto"/>
            </w:tcBorders>
            <w:vAlign w:val="center"/>
          </w:tcPr>
          <w:p w14:paraId="209971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39A853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964" w:type="dxa"/>
            <w:tcBorders>
              <w:top w:val="single" w:sz="2" w:space="0" w:color="auto"/>
              <w:left w:val="single" w:sz="2" w:space="0" w:color="auto"/>
              <w:bottom w:val="single" w:sz="2" w:space="0" w:color="auto"/>
              <w:right w:val="single" w:sz="2" w:space="0" w:color="auto"/>
            </w:tcBorders>
            <w:vAlign w:val="center"/>
          </w:tcPr>
          <w:p w14:paraId="098CAA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964" w:type="dxa"/>
            <w:tcBorders>
              <w:top w:val="single" w:sz="2" w:space="0" w:color="auto"/>
              <w:left w:val="single" w:sz="2" w:space="0" w:color="auto"/>
              <w:bottom w:val="single" w:sz="2" w:space="0" w:color="auto"/>
              <w:right w:val="single" w:sz="2" w:space="0" w:color="auto"/>
            </w:tcBorders>
            <w:vAlign w:val="center"/>
          </w:tcPr>
          <w:p w14:paraId="7465F0A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2021年07月02日</w:t>
            </w:r>
          </w:p>
        </w:tc>
        <w:tc>
          <w:tcPr>
            <w:tcW w:w="964" w:type="dxa"/>
            <w:tcBorders>
              <w:top w:val="single" w:sz="2" w:space="0" w:color="auto"/>
              <w:left w:val="single" w:sz="2" w:space="0" w:color="auto"/>
              <w:bottom w:val="single" w:sz="2" w:space="0" w:color="auto"/>
              <w:right w:val="single" w:sz="2" w:space="0" w:color="auto"/>
            </w:tcBorders>
            <w:vAlign w:val="center"/>
          </w:tcPr>
          <w:p w14:paraId="05CED8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8,054.78</w:t>
            </w:r>
          </w:p>
        </w:tc>
        <w:tc>
          <w:tcPr>
            <w:tcW w:w="964" w:type="dxa"/>
            <w:tcBorders>
              <w:top w:val="single" w:sz="2" w:space="0" w:color="auto"/>
              <w:left w:val="single" w:sz="2" w:space="0" w:color="auto"/>
              <w:bottom w:val="single" w:sz="2" w:space="0" w:color="auto"/>
              <w:right w:val="single" w:sz="2" w:space="0" w:color="auto"/>
            </w:tcBorders>
            <w:vAlign w:val="center"/>
          </w:tcPr>
          <w:p w14:paraId="6B5FA33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964" w:type="dxa"/>
            <w:tcBorders>
              <w:top w:val="single" w:sz="2" w:space="0" w:color="auto"/>
              <w:left w:val="single" w:sz="2" w:space="0" w:color="auto"/>
              <w:bottom w:val="single" w:sz="2" w:space="0" w:color="auto"/>
              <w:right w:val="single" w:sz="2" w:space="0" w:color="auto"/>
            </w:tcBorders>
            <w:vAlign w:val="center"/>
          </w:tcPr>
          <w:p w14:paraId="4F0522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1D33A070" w14:textId="77777777">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7CE297E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1BEA220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vAlign w:val="center"/>
          </w:tcPr>
          <w:p w14:paraId="002942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964" w:type="dxa"/>
            <w:tcBorders>
              <w:top w:val="single" w:sz="2" w:space="0" w:color="auto"/>
              <w:left w:val="single" w:sz="2" w:space="0" w:color="auto"/>
              <w:bottom w:val="single" w:sz="2" w:space="0" w:color="auto"/>
              <w:right w:val="single" w:sz="2" w:space="0" w:color="auto"/>
            </w:tcBorders>
            <w:vAlign w:val="center"/>
          </w:tcPr>
          <w:p w14:paraId="49E0C4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14:paraId="4ED12F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13,494.42</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A1775D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010FE7F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vAlign w:val="center"/>
          </w:tcPr>
          <w:p w14:paraId="5A4286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8,054.78</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4536AC6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14:paraId="5D80471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2224B7" w14:paraId="129AECAA" w14:textId="77777777">
        <w:trPr>
          <w:trHeight w:val="240"/>
        </w:trPr>
        <w:tc>
          <w:tcPr>
            <w:tcW w:w="289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09E97D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变更原因、决策程序及信息披露情况说明（分具体项目）</w:t>
            </w:r>
          </w:p>
        </w:tc>
        <w:tc>
          <w:tcPr>
            <w:tcW w:w="6747" w:type="dxa"/>
            <w:gridSpan w:val="7"/>
            <w:tcBorders>
              <w:top w:val="single" w:sz="2" w:space="0" w:color="auto"/>
              <w:left w:val="single" w:sz="2" w:space="0" w:color="auto"/>
              <w:bottom w:val="single" w:sz="2" w:space="0" w:color="auto"/>
              <w:right w:val="single" w:sz="2" w:space="0" w:color="auto"/>
            </w:tcBorders>
            <w:vAlign w:val="center"/>
          </w:tcPr>
          <w:p w14:paraId="3F3310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受全球海运运力紧张的制约，部分原材料和设备无法及时送达项目实施地点，对公司工具箱柜生产基地建设项目建设进度产生一定影响，使得原募投项目完成时间节点有所延后。根据公司长期战略规划和现阶段发展需求，为提高募集资金使用效率，更快提升公司现有产能和供货能力，更好满足客户需求，经公司五届七次董事会和2020 年度股东大会审议批准，公司使用工具箱柜生产基地建设项目中截至2021年4月5日尚未投入的募集资金13,494.42万元，用于收购通过Geelong Orchid Holdings Ltd 持有的 Geelong Holdings Limited 100%股权，原有工具箱柜生产基地建设项目终止。该项目已使用的募集资金已投入海宁巨星智能设备有限公司及 Geelong (Thailand) Co .,Ltd工具箱柜生产基地建设中。</w:t>
            </w:r>
          </w:p>
          <w:p w14:paraId="250A2E3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为促进收购股权事项顺利实施，减少交易成本，公司于2021年6月21日召开五届十次董事会，审议通过了《关于变更部分募投项目实施主体的议案》，同意公司变更收购股权项目的实施主体，实施主体由本公司变更为本公司全资子公司香港巨星国际有限公司。</w:t>
            </w:r>
          </w:p>
        </w:tc>
      </w:tr>
      <w:tr w:rsidR="002224B7" w14:paraId="3150DF64" w14:textId="77777777">
        <w:trPr>
          <w:trHeight w:val="240"/>
        </w:trPr>
        <w:tc>
          <w:tcPr>
            <w:tcW w:w="289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C75E79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未达到计划进度或预计收益的情况和原因（分具体项目）</w:t>
            </w:r>
          </w:p>
        </w:tc>
        <w:tc>
          <w:tcPr>
            <w:tcW w:w="6747" w:type="dxa"/>
            <w:gridSpan w:val="7"/>
            <w:tcBorders>
              <w:top w:val="single" w:sz="2" w:space="0" w:color="auto"/>
              <w:left w:val="single" w:sz="2" w:space="0" w:color="auto"/>
              <w:bottom w:val="single" w:sz="2" w:space="0" w:color="auto"/>
              <w:right w:val="single" w:sz="2" w:space="0" w:color="auto"/>
            </w:tcBorders>
            <w:vAlign w:val="center"/>
          </w:tcPr>
          <w:p w14:paraId="324237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r w:rsidR="002224B7" w14:paraId="17CB319D" w14:textId="77777777">
        <w:trPr>
          <w:trHeight w:val="240"/>
        </w:trPr>
        <w:tc>
          <w:tcPr>
            <w:tcW w:w="289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696C55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变更后的项目可行性发生重大变</w:t>
            </w:r>
            <w:r>
              <w:rPr>
                <w:rFonts w:ascii="宋体" w:eastAsia="宋体" w:hAnsi="宋体" w:cs="宋体"/>
                <w:sz w:val="18"/>
                <w:szCs w:val="18"/>
              </w:rPr>
              <w:lastRenderedPageBreak/>
              <w:t>化的情况说明</w:t>
            </w:r>
          </w:p>
        </w:tc>
        <w:tc>
          <w:tcPr>
            <w:tcW w:w="6747" w:type="dxa"/>
            <w:gridSpan w:val="7"/>
            <w:tcBorders>
              <w:top w:val="single" w:sz="2" w:space="0" w:color="auto"/>
              <w:left w:val="single" w:sz="2" w:space="0" w:color="auto"/>
              <w:bottom w:val="single" w:sz="2" w:space="0" w:color="auto"/>
              <w:right w:val="single" w:sz="2" w:space="0" w:color="auto"/>
            </w:tcBorders>
            <w:vAlign w:val="center"/>
          </w:tcPr>
          <w:p w14:paraId="611C5A9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不适用</w:t>
            </w:r>
          </w:p>
        </w:tc>
      </w:tr>
    </w:tbl>
    <w:p w14:paraId="693B0BB4" w14:textId="77777777" w:rsidR="002224B7" w:rsidRDefault="00000000">
      <w:pPr>
        <w:pStyle w:val="2"/>
        <w:spacing w:before="300" w:after="300" w:line="320" w:lineRule="exact"/>
        <w:rPr>
          <w:rFonts w:ascii="宋体" w:eastAsia="宋体" w:hAnsi="宋体" w:cs="宋体"/>
          <w:b/>
          <w:bCs/>
          <w:sz w:val="24"/>
          <w:szCs w:val="24"/>
        </w:rPr>
      </w:pPr>
      <w:bookmarkStart w:id="49" w:name="_Toc988938"/>
      <w:r>
        <w:rPr>
          <w:rFonts w:ascii="宋体" w:eastAsia="宋体" w:hAnsi="宋体" w:cs="宋体"/>
          <w:b/>
          <w:bCs/>
          <w:sz w:val="24"/>
          <w:szCs w:val="24"/>
        </w:rPr>
        <w:t>八、重大资产和股权出售</w:t>
      </w:r>
      <w:bookmarkEnd w:id="49"/>
    </w:p>
    <w:p w14:paraId="193CF706" w14:textId="77777777" w:rsidR="002224B7" w:rsidRDefault="00000000">
      <w:pPr>
        <w:pStyle w:val="3"/>
        <w:spacing w:line="280" w:lineRule="exact"/>
        <w:jc w:val="left"/>
        <w:rPr>
          <w:rFonts w:ascii="宋体" w:hAnsi="宋体" w:cs="宋体"/>
          <w:b/>
          <w:bCs/>
        </w:rPr>
      </w:pPr>
      <w:bookmarkStart w:id="50" w:name="_Toc988939"/>
      <w:r>
        <w:rPr>
          <w:rFonts w:ascii="宋体" w:hAnsi="宋体" w:cs="宋体"/>
          <w:b/>
          <w:bCs/>
        </w:rPr>
        <w:t>1、出售重大资产情况</w:t>
      </w:r>
      <w:bookmarkEnd w:id="50"/>
    </w:p>
    <w:p w14:paraId="52DD539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FDD448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公司报告期未出售重大资产。</w:t>
      </w:r>
    </w:p>
    <w:p w14:paraId="369A4250" w14:textId="77777777" w:rsidR="002224B7" w:rsidRDefault="00000000">
      <w:pPr>
        <w:pStyle w:val="3"/>
        <w:spacing w:line="280" w:lineRule="exact"/>
        <w:jc w:val="left"/>
        <w:rPr>
          <w:rFonts w:ascii="宋体" w:hAnsi="宋体" w:cs="宋体"/>
          <w:b/>
          <w:bCs/>
        </w:rPr>
      </w:pPr>
      <w:bookmarkStart w:id="51" w:name="_Toc988940"/>
      <w:r>
        <w:rPr>
          <w:rFonts w:ascii="宋体" w:hAnsi="宋体" w:cs="宋体"/>
          <w:b/>
          <w:bCs/>
        </w:rPr>
        <w:t>2、出售重大股权情况</w:t>
      </w:r>
      <w:bookmarkEnd w:id="51"/>
    </w:p>
    <w:p w14:paraId="56EEC00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04A3CB1" w14:textId="77777777" w:rsidR="002224B7" w:rsidRDefault="00000000">
      <w:pPr>
        <w:pStyle w:val="2"/>
        <w:spacing w:before="300" w:after="300" w:line="320" w:lineRule="exact"/>
        <w:rPr>
          <w:rFonts w:ascii="宋体" w:eastAsia="宋体" w:hAnsi="宋体" w:cs="宋体"/>
          <w:b/>
          <w:bCs/>
          <w:sz w:val="24"/>
          <w:szCs w:val="24"/>
        </w:rPr>
      </w:pPr>
      <w:bookmarkStart w:id="52" w:name="_Toc988941"/>
      <w:r>
        <w:rPr>
          <w:rFonts w:ascii="宋体" w:eastAsia="宋体" w:hAnsi="宋体" w:cs="宋体"/>
          <w:b/>
          <w:bCs/>
          <w:sz w:val="24"/>
          <w:szCs w:val="24"/>
        </w:rPr>
        <w:t>九、主要控股参股公司分析</w:t>
      </w:r>
      <w:bookmarkEnd w:id="52"/>
    </w:p>
    <w:p w14:paraId="5B070BD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385E4A7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主要子公司及对公司净利润影响达10%以上的参股公司情况</w:t>
      </w:r>
    </w:p>
    <w:p w14:paraId="145C8244"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071"/>
        <w:gridCol w:w="1071"/>
        <w:gridCol w:w="1071"/>
        <w:gridCol w:w="1071"/>
        <w:gridCol w:w="1071"/>
        <w:gridCol w:w="1071"/>
        <w:gridCol w:w="1071"/>
        <w:gridCol w:w="1071"/>
        <w:gridCol w:w="1071"/>
      </w:tblGrid>
      <w:tr w:rsidR="002224B7" w14:paraId="7A847A07"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BFE30E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公司名称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1A73C0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7B79DA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主要业务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A28153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注册资本</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EC1C67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总资产</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AE9043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净资产</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853015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367B80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营业利润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D0BD8A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净利润</w:t>
            </w:r>
          </w:p>
        </w:tc>
      </w:tr>
      <w:tr w:rsidR="002224B7" w14:paraId="0C82F3F2"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474A514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Greatstar Europe AG</w:t>
            </w:r>
          </w:p>
        </w:tc>
        <w:tc>
          <w:tcPr>
            <w:tcW w:w="1071" w:type="dxa"/>
            <w:tcBorders>
              <w:top w:val="single" w:sz="2" w:space="0" w:color="auto"/>
              <w:left w:val="single" w:sz="2" w:space="0" w:color="auto"/>
              <w:bottom w:val="single" w:sz="2" w:space="0" w:color="auto"/>
              <w:right w:val="single" w:sz="2" w:space="0" w:color="auto"/>
            </w:tcBorders>
            <w:vAlign w:val="center"/>
          </w:tcPr>
          <w:p w14:paraId="091C2E6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子公司</w:t>
            </w:r>
          </w:p>
        </w:tc>
        <w:tc>
          <w:tcPr>
            <w:tcW w:w="1071" w:type="dxa"/>
            <w:tcBorders>
              <w:top w:val="single" w:sz="2" w:space="0" w:color="auto"/>
              <w:left w:val="single" w:sz="2" w:space="0" w:color="auto"/>
              <w:bottom w:val="single" w:sz="2" w:space="0" w:color="auto"/>
              <w:right w:val="single" w:sz="2" w:space="0" w:color="auto"/>
            </w:tcBorders>
            <w:vAlign w:val="center"/>
          </w:tcPr>
          <w:p w14:paraId="192D5F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制造业</w:t>
            </w:r>
          </w:p>
        </w:tc>
        <w:tc>
          <w:tcPr>
            <w:tcW w:w="1071" w:type="dxa"/>
            <w:tcBorders>
              <w:top w:val="single" w:sz="2" w:space="0" w:color="auto"/>
              <w:left w:val="single" w:sz="2" w:space="0" w:color="auto"/>
              <w:bottom w:val="single" w:sz="2" w:space="0" w:color="auto"/>
              <w:right w:val="single" w:sz="2" w:space="0" w:color="auto"/>
            </w:tcBorders>
            <w:vAlign w:val="center"/>
          </w:tcPr>
          <w:p w14:paraId="7CB152B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w:t>
            </w:r>
          </w:p>
        </w:tc>
        <w:tc>
          <w:tcPr>
            <w:tcW w:w="1071" w:type="dxa"/>
            <w:tcBorders>
              <w:top w:val="single" w:sz="2" w:space="0" w:color="auto"/>
              <w:left w:val="single" w:sz="2" w:space="0" w:color="auto"/>
              <w:bottom w:val="single" w:sz="2" w:space="0" w:color="auto"/>
              <w:right w:val="single" w:sz="2" w:space="0" w:color="auto"/>
            </w:tcBorders>
            <w:vAlign w:val="center"/>
          </w:tcPr>
          <w:p w14:paraId="39BF63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3,029,031,999.33</w:t>
            </w:r>
          </w:p>
        </w:tc>
        <w:tc>
          <w:tcPr>
            <w:tcW w:w="1071" w:type="dxa"/>
            <w:tcBorders>
              <w:top w:val="single" w:sz="2" w:space="0" w:color="auto"/>
              <w:left w:val="single" w:sz="2" w:space="0" w:color="auto"/>
              <w:bottom w:val="single" w:sz="2" w:space="0" w:color="auto"/>
              <w:right w:val="single" w:sz="2" w:space="0" w:color="auto"/>
            </w:tcBorders>
            <w:vAlign w:val="center"/>
          </w:tcPr>
          <w:p w14:paraId="7E55BC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910,704,741.57</w:t>
            </w:r>
          </w:p>
        </w:tc>
        <w:tc>
          <w:tcPr>
            <w:tcW w:w="1071" w:type="dxa"/>
            <w:tcBorders>
              <w:top w:val="single" w:sz="2" w:space="0" w:color="auto"/>
              <w:left w:val="single" w:sz="2" w:space="0" w:color="auto"/>
              <w:bottom w:val="single" w:sz="2" w:space="0" w:color="auto"/>
              <w:right w:val="single" w:sz="2" w:space="0" w:color="auto"/>
            </w:tcBorders>
            <w:vAlign w:val="center"/>
          </w:tcPr>
          <w:p w14:paraId="3A1BA0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1,941,232,564.38</w:t>
            </w:r>
          </w:p>
        </w:tc>
        <w:tc>
          <w:tcPr>
            <w:tcW w:w="1071" w:type="dxa"/>
            <w:tcBorders>
              <w:top w:val="single" w:sz="2" w:space="0" w:color="auto"/>
              <w:left w:val="single" w:sz="2" w:space="0" w:color="auto"/>
              <w:bottom w:val="single" w:sz="2" w:space="0" w:color="auto"/>
              <w:right w:val="single" w:sz="2" w:space="0" w:color="auto"/>
            </w:tcBorders>
            <w:vAlign w:val="center"/>
          </w:tcPr>
          <w:p w14:paraId="50D60E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257,946,847.19</w:t>
            </w:r>
          </w:p>
        </w:tc>
        <w:tc>
          <w:tcPr>
            <w:tcW w:w="1071" w:type="dxa"/>
            <w:tcBorders>
              <w:top w:val="single" w:sz="2" w:space="0" w:color="auto"/>
              <w:left w:val="single" w:sz="2" w:space="0" w:color="auto"/>
              <w:bottom w:val="single" w:sz="2" w:space="0" w:color="auto"/>
              <w:right w:val="single" w:sz="2" w:space="0" w:color="auto"/>
            </w:tcBorders>
            <w:vAlign w:val="center"/>
          </w:tcPr>
          <w:p w14:paraId="3EEC5B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208,144,223.40</w:t>
            </w:r>
          </w:p>
        </w:tc>
      </w:tr>
    </w:tbl>
    <w:p w14:paraId="16D54BF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报告期内取得和处置子公司的情况</w:t>
      </w:r>
    </w:p>
    <w:p w14:paraId="0FCF9C9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16DD75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B73B9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76484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报告期内取得和处置子公司方式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BEC02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对整体生产经营和业绩的影响</w:t>
            </w:r>
          </w:p>
        </w:tc>
      </w:tr>
      <w:tr w:rsidR="002224B7" w14:paraId="08FCBD8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8F73BF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GreatStartools Germany GmbH</w:t>
            </w:r>
          </w:p>
        </w:tc>
        <w:tc>
          <w:tcPr>
            <w:tcW w:w="3213" w:type="dxa"/>
            <w:tcBorders>
              <w:top w:val="single" w:sz="2" w:space="0" w:color="auto"/>
              <w:left w:val="single" w:sz="2" w:space="0" w:color="auto"/>
              <w:bottom w:val="single" w:sz="2" w:space="0" w:color="auto"/>
              <w:right w:val="single" w:sz="2" w:space="0" w:color="auto"/>
            </w:tcBorders>
            <w:vAlign w:val="center"/>
          </w:tcPr>
          <w:p w14:paraId="4FC46A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c>
          <w:tcPr>
            <w:tcW w:w="3213" w:type="dxa"/>
            <w:tcBorders>
              <w:top w:val="single" w:sz="2" w:space="0" w:color="auto"/>
              <w:left w:val="single" w:sz="2" w:space="0" w:color="auto"/>
              <w:bottom w:val="single" w:sz="2" w:space="0" w:color="auto"/>
              <w:right w:val="single" w:sz="2" w:space="0" w:color="auto"/>
            </w:tcBorders>
            <w:vAlign w:val="center"/>
          </w:tcPr>
          <w:p w14:paraId="3D3DDAB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224B7" w14:paraId="5AA4E09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300BBF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GREATSTAR UNITED KINGDOM LTD</w:t>
            </w:r>
          </w:p>
        </w:tc>
        <w:tc>
          <w:tcPr>
            <w:tcW w:w="3213" w:type="dxa"/>
            <w:tcBorders>
              <w:top w:val="single" w:sz="2" w:space="0" w:color="auto"/>
              <w:left w:val="single" w:sz="2" w:space="0" w:color="auto"/>
              <w:bottom w:val="single" w:sz="2" w:space="0" w:color="auto"/>
              <w:right w:val="single" w:sz="2" w:space="0" w:color="auto"/>
            </w:tcBorders>
            <w:vAlign w:val="center"/>
          </w:tcPr>
          <w:p w14:paraId="2E37C23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c>
          <w:tcPr>
            <w:tcW w:w="3213" w:type="dxa"/>
            <w:tcBorders>
              <w:top w:val="single" w:sz="2" w:space="0" w:color="auto"/>
              <w:left w:val="single" w:sz="2" w:space="0" w:color="auto"/>
              <w:bottom w:val="single" w:sz="2" w:space="0" w:color="auto"/>
              <w:right w:val="single" w:sz="2" w:space="0" w:color="auto"/>
            </w:tcBorders>
            <w:vAlign w:val="center"/>
          </w:tcPr>
          <w:p w14:paraId="2C2320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224B7" w14:paraId="4C27243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2490E7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SCRUFFS WORKWEAR LTD</w:t>
            </w:r>
          </w:p>
        </w:tc>
        <w:tc>
          <w:tcPr>
            <w:tcW w:w="3213" w:type="dxa"/>
            <w:tcBorders>
              <w:top w:val="single" w:sz="2" w:space="0" w:color="auto"/>
              <w:left w:val="single" w:sz="2" w:space="0" w:color="auto"/>
              <w:bottom w:val="single" w:sz="2" w:space="0" w:color="auto"/>
              <w:right w:val="single" w:sz="2" w:space="0" w:color="auto"/>
            </w:tcBorders>
            <w:vAlign w:val="center"/>
          </w:tcPr>
          <w:p w14:paraId="47BCF6F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c>
          <w:tcPr>
            <w:tcW w:w="3213" w:type="dxa"/>
            <w:tcBorders>
              <w:top w:val="single" w:sz="2" w:space="0" w:color="auto"/>
              <w:left w:val="single" w:sz="2" w:space="0" w:color="auto"/>
              <w:bottom w:val="single" w:sz="2" w:space="0" w:color="auto"/>
              <w:right w:val="single" w:sz="2" w:space="0" w:color="auto"/>
            </w:tcBorders>
            <w:vAlign w:val="center"/>
          </w:tcPr>
          <w:p w14:paraId="375B7F1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224B7" w14:paraId="6E99143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4A4444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Lista Eastern Europe spol.s.r.o</w:t>
            </w:r>
          </w:p>
        </w:tc>
        <w:tc>
          <w:tcPr>
            <w:tcW w:w="3213" w:type="dxa"/>
            <w:tcBorders>
              <w:top w:val="single" w:sz="2" w:space="0" w:color="auto"/>
              <w:left w:val="single" w:sz="2" w:space="0" w:color="auto"/>
              <w:bottom w:val="single" w:sz="2" w:space="0" w:color="auto"/>
              <w:right w:val="single" w:sz="2" w:space="0" w:color="auto"/>
            </w:tcBorders>
            <w:vAlign w:val="center"/>
          </w:tcPr>
          <w:p w14:paraId="7CDCB8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c>
          <w:tcPr>
            <w:tcW w:w="3213" w:type="dxa"/>
            <w:tcBorders>
              <w:top w:val="single" w:sz="2" w:space="0" w:color="auto"/>
              <w:left w:val="single" w:sz="2" w:space="0" w:color="auto"/>
              <w:bottom w:val="single" w:sz="2" w:space="0" w:color="auto"/>
              <w:right w:val="single" w:sz="2" w:space="0" w:color="auto"/>
            </w:tcBorders>
            <w:vAlign w:val="center"/>
          </w:tcPr>
          <w:p w14:paraId="3AA1DC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224B7" w14:paraId="6EFB0DE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1A9E0D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杭州华达科捷光电仪器有限公司</w:t>
            </w:r>
          </w:p>
        </w:tc>
        <w:tc>
          <w:tcPr>
            <w:tcW w:w="3213" w:type="dxa"/>
            <w:tcBorders>
              <w:top w:val="single" w:sz="2" w:space="0" w:color="auto"/>
              <w:left w:val="single" w:sz="2" w:space="0" w:color="auto"/>
              <w:bottom w:val="single" w:sz="2" w:space="0" w:color="auto"/>
              <w:right w:val="single" w:sz="2" w:space="0" w:color="auto"/>
            </w:tcBorders>
            <w:vAlign w:val="center"/>
          </w:tcPr>
          <w:p w14:paraId="6D22938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设立</w:t>
            </w:r>
          </w:p>
        </w:tc>
        <w:tc>
          <w:tcPr>
            <w:tcW w:w="3213" w:type="dxa"/>
            <w:tcBorders>
              <w:top w:val="single" w:sz="2" w:space="0" w:color="auto"/>
              <w:left w:val="single" w:sz="2" w:space="0" w:color="auto"/>
              <w:bottom w:val="single" w:sz="2" w:space="0" w:color="auto"/>
              <w:right w:val="single" w:sz="2" w:space="0" w:color="auto"/>
            </w:tcBorders>
            <w:vAlign w:val="center"/>
          </w:tcPr>
          <w:p w14:paraId="6283A26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224B7" w14:paraId="0C52610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05257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Geelong Sales (Macau Commercial) Limited</w:t>
            </w:r>
          </w:p>
        </w:tc>
        <w:tc>
          <w:tcPr>
            <w:tcW w:w="3213" w:type="dxa"/>
            <w:tcBorders>
              <w:top w:val="single" w:sz="2" w:space="0" w:color="auto"/>
              <w:left w:val="single" w:sz="2" w:space="0" w:color="auto"/>
              <w:bottom w:val="single" w:sz="2" w:space="0" w:color="auto"/>
              <w:right w:val="single" w:sz="2" w:space="0" w:color="auto"/>
            </w:tcBorders>
            <w:vAlign w:val="center"/>
          </w:tcPr>
          <w:p w14:paraId="61F7776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注销</w:t>
            </w:r>
          </w:p>
        </w:tc>
        <w:tc>
          <w:tcPr>
            <w:tcW w:w="3213" w:type="dxa"/>
            <w:tcBorders>
              <w:top w:val="single" w:sz="2" w:space="0" w:color="auto"/>
              <w:left w:val="single" w:sz="2" w:space="0" w:color="auto"/>
              <w:bottom w:val="single" w:sz="2" w:space="0" w:color="auto"/>
              <w:right w:val="single" w:sz="2" w:space="0" w:color="auto"/>
            </w:tcBorders>
            <w:vAlign w:val="center"/>
          </w:tcPr>
          <w:p w14:paraId="6DAC76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224B7" w14:paraId="110DE03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F6240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广东狮万克电器有限公司</w:t>
            </w:r>
          </w:p>
        </w:tc>
        <w:tc>
          <w:tcPr>
            <w:tcW w:w="3213" w:type="dxa"/>
            <w:tcBorders>
              <w:top w:val="single" w:sz="2" w:space="0" w:color="auto"/>
              <w:left w:val="single" w:sz="2" w:space="0" w:color="auto"/>
              <w:bottom w:val="single" w:sz="2" w:space="0" w:color="auto"/>
              <w:right w:val="single" w:sz="2" w:space="0" w:color="auto"/>
            </w:tcBorders>
            <w:vAlign w:val="center"/>
          </w:tcPr>
          <w:p w14:paraId="07538C1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注销</w:t>
            </w:r>
          </w:p>
        </w:tc>
        <w:tc>
          <w:tcPr>
            <w:tcW w:w="3213" w:type="dxa"/>
            <w:tcBorders>
              <w:top w:val="single" w:sz="2" w:space="0" w:color="auto"/>
              <w:left w:val="single" w:sz="2" w:space="0" w:color="auto"/>
              <w:bottom w:val="single" w:sz="2" w:space="0" w:color="auto"/>
              <w:right w:val="single" w:sz="2" w:space="0" w:color="auto"/>
            </w:tcBorders>
            <w:vAlign w:val="center"/>
          </w:tcPr>
          <w:p w14:paraId="2B30FA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224B7" w14:paraId="2CE033D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C608E1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深圳万克宝科技有限公司</w:t>
            </w:r>
          </w:p>
        </w:tc>
        <w:tc>
          <w:tcPr>
            <w:tcW w:w="3213" w:type="dxa"/>
            <w:tcBorders>
              <w:top w:val="single" w:sz="2" w:space="0" w:color="auto"/>
              <w:left w:val="single" w:sz="2" w:space="0" w:color="auto"/>
              <w:bottom w:val="single" w:sz="2" w:space="0" w:color="auto"/>
              <w:right w:val="single" w:sz="2" w:space="0" w:color="auto"/>
            </w:tcBorders>
            <w:vAlign w:val="center"/>
          </w:tcPr>
          <w:p w14:paraId="7F3864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注销</w:t>
            </w:r>
          </w:p>
        </w:tc>
        <w:tc>
          <w:tcPr>
            <w:tcW w:w="3213" w:type="dxa"/>
            <w:tcBorders>
              <w:top w:val="single" w:sz="2" w:space="0" w:color="auto"/>
              <w:left w:val="single" w:sz="2" w:space="0" w:color="auto"/>
              <w:bottom w:val="single" w:sz="2" w:space="0" w:color="auto"/>
              <w:right w:val="single" w:sz="2" w:space="0" w:color="auto"/>
            </w:tcBorders>
            <w:vAlign w:val="center"/>
          </w:tcPr>
          <w:p w14:paraId="3179E8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r w:rsidR="002224B7" w14:paraId="6ECA636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03207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Newland.LLC</w:t>
            </w:r>
          </w:p>
        </w:tc>
        <w:tc>
          <w:tcPr>
            <w:tcW w:w="3213" w:type="dxa"/>
            <w:tcBorders>
              <w:top w:val="single" w:sz="2" w:space="0" w:color="auto"/>
              <w:left w:val="single" w:sz="2" w:space="0" w:color="auto"/>
              <w:bottom w:val="single" w:sz="2" w:space="0" w:color="auto"/>
              <w:right w:val="single" w:sz="2" w:space="0" w:color="auto"/>
            </w:tcBorders>
            <w:vAlign w:val="center"/>
          </w:tcPr>
          <w:p w14:paraId="0A552ED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注销</w:t>
            </w:r>
          </w:p>
        </w:tc>
        <w:tc>
          <w:tcPr>
            <w:tcW w:w="3213" w:type="dxa"/>
            <w:tcBorders>
              <w:top w:val="single" w:sz="2" w:space="0" w:color="auto"/>
              <w:left w:val="single" w:sz="2" w:space="0" w:color="auto"/>
              <w:bottom w:val="single" w:sz="2" w:space="0" w:color="auto"/>
              <w:right w:val="single" w:sz="2" w:space="0" w:color="auto"/>
            </w:tcBorders>
            <w:vAlign w:val="center"/>
          </w:tcPr>
          <w:p w14:paraId="00F2699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无重大影响</w:t>
            </w:r>
          </w:p>
        </w:tc>
      </w:tr>
    </w:tbl>
    <w:p w14:paraId="65546F8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主要控股参股公司情况说明</w:t>
      </w:r>
    </w:p>
    <w:p w14:paraId="7347CF94" w14:textId="77777777" w:rsidR="00EB7465" w:rsidRDefault="00000000">
      <w:pPr>
        <w:pStyle w:val="a3"/>
        <w:divId w:val="542063011"/>
        <w:rPr>
          <w:sz w:val="18"/>
          <w:szCs w:val="18"/>
        </w:rPr>
      </w:pPr>
      <w:r>
        <w:rPr>
          <w:rFonts w:hint="eastAsia"/>
          <w:sz w:val="18"/>
          <w:szCs w:val="18"/>
        </w:rPr>
        <w:t>无</w:t>
      </w:r>
    </w:p>
    <w:p w14:paraId="24F367CA" w14:textId="77777777" w:rsidR="002224B7" w:rsidRDefault="00000000">
      <w:pPr>
        <w:pStyle w:val="2"/>
        <w:spacing w:before="300" w:after="300" w:line="320" w:lineRule="exact"/>
        <w:rPr>
          <w:rFonts w:ascii="宋体" w:eastAsia="宋体" w:hAnsi="宋体" w:cs="宋体"/>
          <w:b/>
          <w:bCs/>
          <w:sz w:val="24"/>
          <w:szCs w:val="24"/>
        </w:rPr>
      </w:pPr>
      <w:bookmarkStart w:id="53" w:name="_Toc988942"/>
      <w:r>
        <w:rPr>
          <w:rFonts w:ascii="宋体" w:eastAsia="宋体" w:hAnsi="宋体" w:cs="宋体"/>
          <w:b/>
          <w:bCs/>
          <w:sz w:val="24"/>
          <w:szCs w:val="24"/>
        </w:rPr>
        <w:t>十、公司控制的结构化主体情况</w:t>
      </w:r>
      <w:bookmarkEnd w:id="53"/>
    </w:p>
    <w:p w14:paraId="28E1702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B982B62" w14:textId="77777777" w:rsidR="002224B7" w:rsidRDefault="00000000">
      <w:pPr>
        <w:pStyle w:val="2"/>
        <w:spacing w:before="300" w:after="300" w:line="320" w:lineRule="exact"/>
        <w:rPr>
          <w:rFonts w:ascii="宋体" w:eastAsia="宋体" w:hAnsi="宋体" w:cs="宋体"/>
          <w:b/>
          <w:bCs/>
          <w:sz w:val="24"/>
          <w:szCs w:val="24"/>
        </w:rPr>
      </w:pPr>
      <w:bookmarkStart w:id="54" w:name="_Toc988943"/>
      <w:r>
        <w:rPr>
          <w:rFonts w:ascii="宋体" w:eastAsia="宋体" w:hAnsi="宋体" w:cs="宋体"/>
          <w:b/>
          <w:bCs/>
          <w:sz w:val="24"/>
          <w:szCs w:val="24"/>
        </w:rPr>
        <w:t>十一、公司未来发展的展望</w:t>
      </w:r>
      <w:bookmarkEnd w:id="54"/>
    </w:p>
    <w:p w14:paraId="47C536AD" w14:textId="77777777" w:rsidR="00EB7465" w:rsidRDefault="00000000">
      <w:pPr>
        <w:pStyle w:val="a3"/>
        <w:spacing w:before="0" w:beforeAutospacing="0" w:after="0" w:afterAutospacing="0"/>
        <w:ind w:firstLine="420"/>
        <w:jc w:val="both"/>
        <w:divId w:val="709762753"/>
      </w:pPr>
      <w:r>
        <w:rPr>
          <w:rFonts w:hint="eastAsia"/>
          <w:sz w:val="21"/>
          <w:szCs w:val="21"/>
        </w:rPr>
        <w:t>（一）公司发展战略</w:t>
      </w:r>
    </w:p>
    <w:p w14:paraId="73CF7039" w14:textId="77777777" w:rsidR="00EB7465" w:rsidRDefault="00000000">
      <w:pPr>
        <w:pStyle w:val="a3"/>
        <w:spacing w:before="0" w:beforeAutospacing="0" w:after="0" w:afterAutospacing="0"/>
        <w:ind w:firstLine="420"/>
        <w:jc w:val="both"/>
        <w:divId w:val="709762753"/>
      </w:pPr>
      <w:r>
        <w:rPr>
          <w:rFonts w:hint="eastAsia"/>
          <w:sz w:val="21"/>
          <w:szCs w:val="21"/>
        </w:rPr>
        <w:t>公司的总体发展战略是：聚焦主业，创新产品，运营品牌，布局全球。</w:t>
      </w:r>
    </w:p>
    <w:p w14:paraId="781131B1" w14:textId="77777777" w:rsidR="00EB7465" w:rsidRDefault="00000000">
      <w:pPr>
        <w:pStyle w:val="a3"/>
        <w:spacing w:before="0" w:beforeAutospacing="0" w:after="0" w:afterAutospacing="0"/>
        <w:ind w:firstLine="420"/>
        <w:jc w:val="both"/>
        <w:divId w:val="709762753"/>
      </w:pPr>
      <w:r>
        <w:rPr>
          <w:rFonts w:hint="eastAsia"/>
          <w:sz w:val="21"/>
          <w:szCs w:val="21"/>
        </w:rPr>
        <w:lastRenderedPageBreak/>
        <w:t>聚焦主业，就是公司将继续利用现有的欧美大型商超和自营渠道，聚焦工具（TOOLS）产品为核心的主营业务，同时将继续处置非核心业务资产回收现金，并将之用于主营业务的发展。公司也将依靠外延并购，全力发展包括动力工具和户外用品在内的非手工具类工具产品。</w:t>
      </w:r>
    </w:p>
    <w:p w14:paraId="46AC3E39" w14:textId="77777777" w:rsidR="00EB7465" w:rsidRDefault="00000000">
      <w:pPr>
        <w:pStyle w:val="a3"/>
        <w:spacing w:before="0" w:beforeAutospacing="0" w:after="0" w:afterAutospacing="0"/>
        <w:ind w:firstLine="420"/>
        <w:jc w:val="both"/>
        <w:divId w:val="709762753"/>
      </w:pPr>
      <w:r>
        <w:rPr>
          <w:rFonts w:hint="eastAsia"/>
          <w:sz w:val="21"/>
          <w:szCs w:val="21"/>
        </w:rPr>
        <w:t>创新产品，就是公司在不断研发升级现有产品，使得人们生活工作更便利的同时，将不断开发适合自身供应链和销售渠道的全新产品。依靠全球化的供应链网络和中国工程师红利，主导本轮工具行业全球供应链分工，继续扩大行业龙头优势地位，引领国际工具行业发展，在未来逐步接过欧美本轮以创造客户需求为核心的创新经济时代的产业转移。</w:t>
      </w:r>
    </w:p>
    <w:p w14:paraId="58DBF256" w14:textId="77777777" w:rsidR="00EB7465" w:rsidRDefault="00000000">
      <w:pPr>
        <w:pStyle w:val="a3"/>
        <w:spacing w:before="0" w:beforeAutospacing="0" w:after="0" w:afterAutospacing="0"/>
        <w:ind w:firstLine="420"/>
        <w:jc w:val="both"/>
        <w:divId w:val="709762753"/>
      </w:pPr>
      <w:r>
        <w:rPr>
          <w:rFonts w:hint="eastAsia"/>
          <w:sz w:val="21"/>
          <w:szCs w:val="21"/>
        </w:rPr>
        <w:t>运营品牌，就是公司将继承和发展现有的国际知名工具品牌，同时发展适合新时代的电商工具品牌，继续加强欧美自有品牌服务体系建设，依托耐用消费品领域增速平缓现金流稳定的特征，长周期规划自有品牌业务和发展路径，逐步提高品牌价值。</w:t>
      </w:r>
    </w:p>
    <w:p w14:paraId="08ECC116" w14:textId="77777777" w:rsidR="00EB7465" w:rsidRDefault="00000000">
      <w:pPr>
        <w:pStyle w:val="a3"/>
        <w:spacing w:before="0" w:beforeAutospacing="0" w:after="0" w:afterAutospacing="0"/>
        <w:ind w:firstLine="420"/>
        <w:jc w:val="both"/>
        <w:divId w:val="709762753"/>
      </w:pPr>
      <w:r>
        <w:rPr>
          <w:rFonts w:hint="eastAsia"/>
          <w:sz w:val="21"/>
          <w:szCs w:val="21"/>
        </w:rPr>
        <w:t>最后，布局全球，就是公司无惧逆全球化的浪潮，继续积极加大欧美本土和东南亚投资布局，选取国外优质公司进行产业并购整合，更好的获取国际资源和国际市场，继续将公司成长为全球化的公司。</w:t>
      </w:r>
    </w:p>
    <w:p w14:paraId="7DB8156C" w14:textId="77777777" w:rsidR="00EB7465" w:rsidRDefault="00000000">
      <w:pPr>
        <w:pStyle w:val="a3"/>
        <w:spacing w:before="0" w:beforeAutospacing="0" w:after="0" w:afterAutospacing="0"/>
        <w:ind w:firstLine="420"/>
        <w:jc w:val="both"/>
        <w:divId w:val="709762753"/>
      </w:pPr>
      <w:r>
        <w:rPr>
          <w:rFonts w:hint="eastAsia"/>
          <w:sz w:val="21"/>
          <w:szCs w:val="21"/>
        </w:rPr>
        <w:t>（二）经营计划</w:t>
      </w:r>
    </w:p>
    <w:p w14:paraId="1A1AC56D" w14:textId="77777777" w:rsidR="00EB7465" w:rsidRDefault="00000000">
      <w:pPr>
        <w:pStyle w:val="a3"/>
        <w:spacing w:before="0" w:beforeAutospacing="0" w:after="0" w:afterAutospacing="0"/>
        <w:ind w:firstLine="420"/>
        <w:jc w:val="both"/>
        <w:divId w:val="709762753"/>
      </w:pPr>
      <w:r>
        <w:rPr>
          <w:rFonts w:hint="eastAsia"/>
          <w:sz w:val="21"/>
          <w:szCs w:val="21"/>
        </w:rPr>
        <w:t>公司2023年初提出的力争未来三年实现主营业务累计100%增长，虽然2023年由于各种原因，公司主营业务收入出现了历史上第一年的同期下降，但利润依然取得了应有的增长，公司将继续维持长期增长目标不变，继续保持不低于过去几年的年均复合年均增长率。</w:t>
      </w:r>
    </w:p>
    <w:p w14:paraId="10149D60" w14:textId="77777777" w:rsidR="00EB7465" w:rsidRDefault="00000000">
      <w:pPr>
        <w:pStyle w:val="a3"/>
        <w:spacing w:before="0" w:beforeAutospacing="0" w:after="0" w:afterAutospacing="0"/>
        <w:ind w:firstLine="420"/>
        <w:jc w:val="both"/>
        <w:divId w:val="709762753"/>
      </w:pPr>
      <w:r>
        <w:rPr>
          <w:rFonts w:hint="eastAsia"/>
          <w:sz w:val="21"/>
          <w:szCs w:val="21"/>
        </w:rPr>
        <w:t>（三）可能面对的风险</w:t>
      </w:r>
    </w:p>
    <w:p w14:paraId="01E616E3" w14:textId="77777777" w:rsidR="00EB7465" w:rsidRDefault="00000000">
      <w:pPr>
        <w:pStyle w:val="a3"/>
        <w:spacing w:before="0" w:beforeAutospacing="0" w:after="0" w:afterAutospacing="0"/>
        <w:ind w:firstLine="420"/>
        <w:jc w:val="both"/>
        <w:divId w:val="709762753"/>
      </w:pPr>
      <w:r>
        <w:rPr>
          <w:rFonts w:hint="eastAsia"/>
          <w:sz w:val="21"/>
          <w:szCs w:val="21"/>
        </w:rPr>
        <w:t>综合分析公司的外部环境和企业实际情况，公司面临的主要经营风险包括：</w:t>
      </w:r>
    </w:p>
    <w:p w14:paraId="7308BFFA" w14:textId="77777777" w:rsidR="00EB7465" w:rsidRDefault="00000000">
      <w:pPr>
        <w:pStyle w:val="a3"/>
        <w:spacing w:before="0" w:beforeAutospacing="0" w:after="0" w:afterAutospacing="0"/>
        <w:ind w:firstLine="420"/>
        <w:jc w:val="both"/>
        <w:divId w:val="709762753"/>
      </w:pPr>
      <w:r>
        <w:rPr>
          <w:rFonts w:hint="eastAsia"/>
          <w:sz w:val="21"/>
          <w:szCs w:val="21"/>
        </w:rPr>
        <w:t>1、汇率波动风险</w:t>
      </w:r>
    </w:p>
    <w:p w14:paraId="31B9DEE6" w14:textId="77777777" w:rsidR="00EB7465" w:rsidRDefault="00000000">
      <w:pPr>
        <w:pStyle w:val="a3"/>
        <w:spacing w:before="0" w:beforeAutospacing="0" w:after="0" w:afterAutospacing="0"/>
        <w:ind w:firstLine="420"/>
        <w:jc w:val="both"/>
        <w:divId w:val="709762753"/>
      </w:pPr>
      <w:r>
        <w:rPr>
          <w:rFonts w:hint="eastAsia"/>
          <w:sz w:val="21"/>
          <w:szCs w:val="21"/>
        </w:rPr>
        <w:t>目前公司营业收入基本来自于境外市场，如人民币汇率宽幅波动，将对公司的营业收入产生一定影响。公司主营业务订单大部分以美元计价，人民币对美元汇率波动直接影响产品的价格竞争力，从而对公司经营业绩产生影响。对此，公司将继续加强海外布局和结汇调控，对冲和降低汇率波动对公司业绩的影响。</w:t>
      </w:r>
    </w:p>
    <w:p w14:paraId="42A8D886" w14:textId="77777777" w:rsidR="00EB7465" w:rsidRDefault="00000000">
      <w:pPr>
        <w:pStyle w:val="a3"/>
        <w:spacing w:before="0" w:beforeAutospacing="0" w:after="0" w:afterAutospacing="0"/>
        <w:ind w:firstLine="420"/>
        <w:jc w:val="both"/>
        <w:divId w:val="709762753"/>
      </w:pPr>
      <w:r>
        <w:rPr>
          <w:rFonts w:hint="eastAsia"/>
          <w:sz w:val="21"/>
          <w:szCs w:val="21"/>
        </w:rPr>
        <w:t>2、原材料价格上升风险</w:t>
      </w:r>
    </w:p>
    <w:p w14:paraId="628764A5" w14:textId="77777777" w:rsidR="00EB7465" w:rsidRDefault="00000000">
      <w:pPr>
        <w:pStyle w:val="a3"/>
        <w:spacing w:before="0" w:beforeAutospacing="0" w:after="0" w:afterAutospacing="0"/>
        <w:ind w:firstLine="420"/>
        <w:jc w:val="both"/>
        <w:divId w:val="709762753"/>
      </w:pPr>
      <w:r>
        <w:rPr>
          <w:rFonts w:hint="eastAsia"/>
          <w:sz w:val="21"/>
          <w:szCs w:val="21"/>
        </w:rPr>
        <w:t>近期，公司主要原材料价格波动较大，造成公司生产成本也有所波动。尽管公司产能以外协生产为主，且对上游外协厂商议价能力较强，但若原材料价格持续上升，仍可能对公司盈利能力产生一定影响。对此，公司将继续加强采购和成本控制，与供应商建立战略合作关系并签订长期协议来消化原材料价格波动风险；同时持续优化产品结构，加强新产品的研发，依靠创新型产品确定合理价格，维持产品毛利率。</w:t>
      </w:r>
    </w:p>
    <w:p w14:paraId="7F2CF138" w14:textId="77777777" w:rsidR="00EB7465" w:rsidRDefault="00000000">
      <w:pPr>
        <w:pStyle w:val="a3"/>
        <w:spacing w:before="0" w:beforeAutospacing="0" w:after="0" w:afterAutospacing="0"/>
        <w:ind w:firstLine="420"/>
        <w:jc w:val="both"/>
        <w:divId w:val="709762753"/>
      </w:pPr>
      <w:r>
        <w:rPr>
          <w:rFonts w:hint="eastAsia"/>
          <w:sz w:val="21"/>
          <w:szCs w:val="21"/>
        </w:rPr>
        <w:t>3、贸易摩擦风险</w:t>
      </w:r>
    </w:p>
    <w:p w14:paraId="7A2EE508" w14:textId="77777777" w:rsidR="00EB7465" w:rsidRDefault="00000000">
      <w:pPr>
        <w:pStyle w:val="a3"/>
        <w:spacing w:before="0" w:beforeAutospacing="0" w:after="0" w:afterAutospacing="0"/>
        <w:ind w:firstLine="420"/>
        <w:jc w:val="both"/>
        <w:divId w:val="709762753"/>
      </w:pPr>
      <w:r>
        <w:rPr>
          <w:rFonts w:hint="eastAsia"/>
          <w:sz w:val="21"/>
          <w:szCs w:val="21"/>
        </w:rPr>
        <w:t>目前美国是公司的最大单一市场，公司向美国出口的绝大部分产品依然被征收25%的关税，对公司发展存在不利影响。对此，公司将密切关注国际局势，继续实施国际化战略，推进海外制造基地建设，培育海外供应链，建立全球化的产能布局和供应链体系，确保公司业务稳定发展。</w:t>
      </w:r>
    </w:p>
    <w:p w14:paraId="74154F20" w14:textId="77777777" w:rsidR="002224B7" w:rsidRDefault="00000000">
      <w:pPr>
        <w:pStyle w:val="2"/>
        <w:spacing w:before="300" w:after="300" w:line="320" w:lineRule="exact"/>
        <w:rPr>
          <w:rFonts w:ascii="宋体" w:eastAsia="宋体" w:hAnsi="宋体" w:cs="宋体"/>
          <w:b/>
          <w:bCs/>
          <w:sz w:val="24"/>
          <w:szCs w:val="24"/>
        </w:rPr>
      </w:pPr>
      <w:bookmarkStart w:id="55" w:name="_Toc988944"/>
      <w:r>
        <w:rPr>
          <w:rFonts w:ascii="宋体" w:eastAsia="宋体" w:hAnsi="宋体" w:cs="宋体"/>
          <w:b/>
          <w:bCs/>
          <w:sz w:val="24"/>
          <w:szCs w:val="24"/>
        </w:rPr>
        <w:t>十二、报告期内接待调研、沟通、采访等活动</w:t>
      </w:r>
      <w:bookmarkEnd w:id="55"/>
    </w:p>
    <w:p w14:paraId="70897C2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377"/>
        <w:gridCol w:w="1377"/>
        <w:gridCol w:w="1377"/>
        <w:gridCol w:w="1377"/>
        <w:gridCol w:w="1377"/>
        <w:gridCol w:w="1377"/>
        <w:gridCol w:w="1377"/>
      </w:tblGrid>
      <w:tr w:rsidR="002224B7" w14:paraId="3E1D06A1"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56BE16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接待时间</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6B3A13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接待地点</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43C583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接待方式</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A1096B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接待对象类型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9738DF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接待对象</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119939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谈论的主要内容及提供的资料</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D4012C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调研的基本情况索引</w:t>
            </w:r>
          </w:p>
        </w:tc>
      </w:tr>
      <w:tr w:rsidR="002224B7" w14:paraId="063DA6E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A941A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2023年04月25日</w:t>
            </w:r>
          </w:p>
        </w:tc>
        <w:tc>
          <w:tcPr>
            <w:tcW w:w="1377" w:type="dxa"/>
            <w:tcBorders>
              <w:top w:val="single" w:sz="2" w:space="0" w:color="auto"/>
              <w:left w:val="single" w:sz="2" w:space="0" w:color="auto"/>
              <w:bottom w:val="single" w:sz="2" w:space="0" w:color="auto"/>
              <w:right w:val="single" w:sz="2" w:space="0" w:color="auto"/>
            </w:tcBorders>
            <w:vAlign w:val="center"/>
          </w:tcPr>
          <w:p w14:paraId="1EB6E8E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1377" w:type="dxa"/>
            <w:tcBorders>
              <w:top w:val="single" w:sz="2" w:space="0" w:color="auto"/>
              <w:left w:val="single" w:sz="2" w:space="0" w:color="auto"/>
              <w:bottom w:val="single" w:sz="2" w:space="0" w:color="auto"/>
              <w:right w:val="single" w:sz="2" w:space="0" w:color="auto"/>
            </w:tcBorders>
            <w:vAlign w:val="center"/>
          </w:tcPr>
          <w:p w14:paraId="6A1139C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电话沟通</w:t>
            </w:r>
          </w:p>
        </w:tc>
        <w:tc>
          <w:tcPr>
            <w:tcW w:w="1377" w:type="dxa"/>
            <w:tcBorders>
              <w:top w:val="single" w:sz="2" w:space="0" w:color="auto"/>
              <w:left w:val="single" w:sz="2" w:space="0" w:color="auto"/>
              <w:bottom w:val="single" w:sz="2" w:space="0" w:color="auto"/>
              <w:right w:val="single" w:sz="2" w:space="0" w:color="auto"/>
            </w:tcBorders>
            <w:vAlign w:val="center"/>
          </w:tcPr>
          <w:p w14:paraId="31E2AE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6048C1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机构投资者、个人投资者</w:t>
            </w:r>
          </w:p>
        </w:tc>
        <w:tc>
          <w:tcPr>
            <w:tcW w:w="1377" w:type="dxa"/>
            <w:tcBorders>
              <w:top w:val="single" w:sz="2" w:space="0" w:color="auto"/>
              <w:left w:val="single" w:sz="2" w:space="0" w:color="auto"/>
              <w:bottom w:val="single" w:sz="2" w:space="0" w:color="auto"/>
              <w:right w:val="single" w:sz="2" w:space="0" w:color="auto"/>
            </w:tcBorders>
            <w:vAlign w:val="center"/>
          </w:tcPr>
          <w:p w14:paraId="623B5FD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公司2022年年度报告、2023年一季报主要内容及公司经营情况</w:t>
            </w:r>
          </w:p>
        </w:tc>
        <w:tc>
          <w:tcPr>
            <w:tcW w:w="1377" w:type="dxa"/>
            <w:tcBorders>
              <w:top w:val="single" w:sz="2" w:space="0" w:color="auto"/>
              <w:left w:val="single" w:sz="2" w:space="0" w:color="auto"/>
              <w:bottom w:val="single" w:sz="2" w:space="0" w:color="auto"/>
              <w:right w:val="single" w:sz="2" w:space="0" w:color="auto"/>
            </w:tcBorders>
            <w:vAlign w:val="center"/>
          </w:tcPr>
          <w:p w14:paraId="1AD8B25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公司2022年年度报告、2023年一季报主要内容及公司经营情况</w:t>
            </w:r>
          </w:p>
        </w:tc>
      </w:tr>
      <w:tr w:rsidR="002224B7" w14:paraId="48C5D93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6384E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w:t>
            </w:r>
            <w:r>
              <w:rPr>
                <w:rFonts w:ascii="宋体" w:eastAsia="宋体" w:hAnsi="宋体" w:cs="宋体"/>
                <w:sz w:val="18"/>
                <w:szCs w:val="18"/>
              </w:rPr>
              <w:lastRenderedPageBreak/>
              <w:t>26日</w:t>
            </w:r>
          </w:p>
        </w:tc>
        <w:tc>
          <w:tcPr>
            <w:tcW w:w="1377" w:type="dxa"/>
            <w:tcBorders>
              <w:top w:val="single" w:sz="2" w:space="0" w:color="auto"/>
              <w:left w:val="single" w:sz="2" w:space="0" w:color="auto"/>
              <w:bottom w:val="single" w:sz="2" w:space="0" w:color="auto"/>
              <w:right w:val="single" w:sz="2" w:space="0" w:color="auto"/>
            </w:tcBorders>
            <w:vAlign w:val="center"/>
          </w:tcPr>
          <w:p w14:paraId="391603D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杭州市上城区</w:t>
            </w:r>
            <w:r>
              <w:rPr>
                <w:rFonts w:ascii="宋体" w:eastAsia="宋体" w:hAnsi="宋体" w:cs="宋体"/>
                <w:sz w:val="18"/>
                <w:szCs w:val="18"/>
              </w:rPr>
              <w:lastRenderedPageBreak/>
              <w:t>九环路35号</w:t>
            </w:r>
          </w:p>
        </w:tc>
        <w:tc>
          <w:tcPr>
            <w:tcW w:w="1377" w:type="dxa"/>
            <w:tcBorders>
              <w:top w:val="single" w:sz="2" w:space="0" w:color="auto"/>
              <w:left w:val="single" w:sz="2" w:space="0" w:color="auto"/>
              <w:bottom w:val="single" w:sz="2" w:space="0" w:color="auto"/>
              <w:right w:val="single" w:sz="2" w:space="0" w:color="auto"/>
            </w:tcBorders>
            <w:vAlign w:val="center"/>
          </w:tcPr>
          <w:p w14:paraId="1C9D0EE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电话沟通</w:t>
            </w:r>
          </w:p>
        </w:tc>
        <w:tc>
          <w:tcPr>
            <w:tcW w:w="1377" w:type="dxa"/>
            <w:tcBorders>
              <w:top w:val="single" w:sz="2" w:space="0" w:color="auto"/>
              <w:left w:val="single" w:sz="2" w:space="0" w:color="auto"/>
              <w:bottom w:val="single" w:sz="2" w:space="0" w:color="auto"/>
              <w:right w:val="single" w:sz="2" w:space="0" w:color="auto"/>
            </w:tcBorders>
            <w:vAlign w:val="center"/>
          </w:tcPr>
          <w:p w14:paraId="5052045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757E706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机构投资者、</w:t>
            </w:r>
            <w:r>
              <w:rPr>
                <w:rFonts w:ascii="宋体" w:eastAsia="宋体" w:hAnsi="宋体" w:cs="宋体"/>
                <w:sz w:val="18"/>
                <w:szCs w:val="18"/>
              </w:rPr>
              <w:lastRenderedPageBreak/>
              <w:t>个人投资者</w:t>
            </w:r>
          </w:p>
        </w:tc>
        <w:tc>
          <w:tcPr>
            <w:tcW w:w="1377" w:type="dxa"/>
            <w:tcBorders>
              <w:top w:val="single" w:sz="2" w:space="0" w:color="auto"/>
              <w:left w:val="single" w:sz="2" w:space="0" w:color="auto"/>
              <w:bottom w:val="single" w:sz="2" w:space="0" w:color="auto"/>
              <w:right w:val="single" w:sz="2" w:space="0" w:color="auto"/>
            </w:tcBorders>
            <w:vAlign w:val="center"/>
          </w:tcPr>
          <w:p w14:paraId="0EABDD1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公司2022年</w:t>
            </w:r>
            <w:r>
              <w:rPr>
                <w:rFonts w:ascii="宋体" w:eastAsia="宋体" w:hAnsi="宋体" w:cs="宋体"/>
                <w:sz w:val="18"/>
                <w:szCs w:val="18"/>
              </w:rPr>
              <w:lastRenderedPageBreak/>
              <w:t>年度报告、2023年一季报主要内容及公司经营情况</w:t>
            </w:r>
          </w:p>
        </w:tc>
        <w:tc>
          <w:tcPr>
            <w:tcW w:w="1377" w:type="dxa"/>
            <w:tcBorders>
              <w:top w:val="single" w:sz="2" w:space="0" w:color="auto"/>
              <w:left w:val="single" w:sz="2" w:space="0" w:color="auto"/>
              <w:bottom w:val="single" w:sz="2" w:space="0" w:color="auto"/>
              <w:right w:val="single" w:sz="2" w:space="0" w:color="auto"/>
            </w:tcBorders>
            <w:vAlign w:val="center"/>
          </w:tcPr>
          <w:p w14:paraId="724E815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公司2022年</w:t>
            </w:r>
            <w:r>
              <w:rPr>
                <w:rFonts w:ascii="宋体" w:eastAsia="宋体" w:hAnsi="宋体" w:cs="宋体"/>
                <w:sz w:val="18"/>
                <w:szCs w:val="18"/>
              </w:rPr>
              <w:lastRenderedPageBreak/>
              <w:t>年度报告、2023年一季报主要内容及公司经营情况</w:t>
            </w:r>
          </w:p>
        </w:tc>
      </w:tr>
      <w:tr w:rsidR="002224B7" w14:paraId="17A0D26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92A62A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2023年04月27日</w:t>
            </w:r>
          </w:p>
        </w:tc>
        <w:tc>
          <w:tcPr>
            <w:tcW w:w="1377" w:type="dxa"/>
            <w:tcBorders>
              <w:top w:val="single" w:sz="2" w:space="0" w:color="auto"/>
              <w:left w:val="single" w:sz="2" w:space="0" w:color="auto"/>
              <w:bottom w:val="single" w:sz="2" w:space="0" w:color="auto"/>
              <w:right w:val="single" w:sz="2" w:space="0" w:color="auto"/>
            </w:tcBorders>
            <w:vAlign w:val="center"/>
          </w:tcPr>
          <w:p w14:paraId="1A17747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1377" w:type="dxa"/>
            <w:tcBorders>
              <w:top w:val="single" w:sz="2" w:space="0" w:color="auto"/>
              <w:left w:val="single" w:sz="2" w:space="0" w:color="auto"/>
              <w:bottom w:val="single" w:sz="2" w:space="0" w:color="auto"/>
              <w:right w:val="single" w:sz="2" w:space="0" w:color="auto"/>
            </w:tcBorders>
            <w:vAlign w:val="center"/>
          </w:tcPr>
          <w:p w14:paraId="10DAC96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电话沟通</w:t>
            </w:r>
          </w:p>
        </w:tc>
        <w:tc>
          <w:tcPr>
            <w:tcW w:w="1377" w:type="dxa"/>
            <w:tcBorders>
              <w:top w:val="single" w:sz="2" w:space="0" w:color="auto"/>
              <w:left w:val="single" w:sz="2" w:space="0" w:color="auto"/>
              <w:bottom w:val="single" w:sz="2" w:space="0" w:color="auto"/>
              <w:right w:val="single" w:sz="2" w:space="0" w:color="auto"/>
            </w:tcBorders>
            <w:vAlign w:val="center"/>
          </w:tcPr>
          <w:p w14:paraId="346C35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3658CFB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机构投资者、个人投资者</w:t>
            </w:r>
          </w:p>
        </w:tc>
        <w:tc>
          <w:tcPr>
            <w:tcW w:w="1377" w:type="dxa"/>
            <w:tcBorders>
              <w:top w:val="single" w:sz="2" w:space="0" w:color="auto"/>
              <w:left w:val="single" w:sz="2" w:space="0" w:color="auto"/>
              <w:bottom w:val="single" w:sz="2" w:space="0" w:color="auto"/>
              <w:right w:val="single" w:sz="2" w:space="0" w:color="auto"/>
            </w:tcBorders>
            <w:vAlign w:val="center"/>
          </w:tcPr>
          <w:p w14:paraId="08257B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公司2022年年度报告、2023年一季报主要内容及公司经营情况</w:t>
            </w:r>
          </w:p>
        </w:tc>
        <w:tc>
          <w:tcPr>
            <w:tcW w:w="1377" w:type="dxa"/>
            <w:tcBorders>
              <w:top w:val="single" w:sz="2" w:space="0" w:color="auto"/>
              <w:left w:val="single" w:sz="2" w:space="0" w:color="auto"/>
              <w:bottom w:val="single" w:sz="2" w:space="0" w:color="auto"/>
              <w:right w:val="single" w:sz="2" w:space="0" w:color="auto"/>
            </w:tcBorders>
            <w:vAlign w:val="center"/>
          </w:tcPr>
          <w:p w14:paraId="2110AB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公司2022年年度报告、2023年一季报主要内容及公司经营情况</w:t>
            </w:r>
          </w:p>
        </w:tc>
      </w:tr>
      <w:tr w:rsidR="002224B7" w14:paraId="48E00EA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FB5A14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2023年08月25日</w:t>
            </w:r>
          </w:p>
        </w:tc>
        <w:tc>
          <w:tcPr>
            <w:tcW w:w="1377" w:type="dxa"/>
            <w:tcBorders>
              <w:top w:val="single" w:sz="2" w:space="0" w:color="auto"/>
              <w:left w:val="single" w:sz="2" w:space="0" w:color="auto"/>
              <w:bottom w:val="single" w:sz="2" w:space="0" w:color="auto"/>
              <w:right w:val="single" w:sz="2" w:space="0" w:color="auto"/>
            </w:tcBorders>
            <w:vAlign w:val="center"/>
          </w:tcPr>
          <w:p w14:paraId="45F9CA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1377" w:type="dxa"/>
            <w:tcBorders>
              <w:top w:val="single" w:sz="2" w:space="0" w:color="auto"/>
              <w:left w:val="single" w:sz="2" w:space="0" w:color="auto"/>
              <w:bottom w:val="single" w:sz="2" w:space="0" w:color="auto"/>
              <w:right w:val="single" w:sz="2" w:space="0" w:color="auto"/>
            </w:tcBorders>
            <w:vAlign w:val="center"/>
          </w:tcPr>
          <w:p w14:paraId="1ADCA3A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电话沟通</w:t>
            </w:r>
          </w:p>
        </w:tc>
        <w:tc>
          <w:tcPr>
            <w:tcW w:w="1377" w:type="dxa"/>
            <w:tcBorders>
              <w:top w:val="single" w:sz="2" w:space="0" w:color="auto"/>
              <w:left w:val="single" w:sz="2" w:space="0" w:color="auto"/>
              <w:bottom w:val="single" w:sz="2" w:space="0" w:color="auto"/>
              <w:right w:val="single" w:sz="2" w:space="0" w:color="auto"/>
            </w:tcBorders>
            <w:vAlign w:val="center"/>
          </w:tcPr>
          <w:p w14:paraId="1D7EC6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2398137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机构投资者、个人投资者</w:t>
            </w:r>
          </w:p>
        </w:tc>
        <w:tc>
          <w:tcPr>
            <w:tcW w:w="1377" w:type="dxa"/>
            <w:tcBorders>
              <w:top w:val="single" w:sz="2" w:space="0" w:color="auto"/>
              <w:left w:val="single" w:sz="2" w:space="0" w:color="auto"/>
              <w:bottom w:val="single" w:sz="2" w:space="0" w:color="auto"/>
              <w:right w:val="single" w:sz="2" w:space="0" w:color="auto"/>
            </w:tcBorders>
            <w:vAlign w:val="center"/>
          </w:tcPr>
          <w:p w14:paraId="1C2EABE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公司2023年半年报主要内容及公司经营情况</w:t>
            </w:r>
          </w:p>
        </w:tc>
        <w:tc>
          <w:tcPr>
            <w:tcW w:w="1377" w:type="dxa"/>
            <w:tcBorders>
              <w:top w:val="single" w:sz="2" w:space="0" w:color="auto"/>
              <w:left w:val="single" w:sz="2" w:space="0" w:color="auto"/>
              <w:bottom w:val="single" w:sz="2" w:space="0" w:color="auto"/>
              <w:right w:val="single" w:sz="2" w:space="0" w:color="auto"/>
            </w:tcBorders>
            <w:vAlign w:val="center"/>
          </w:tcPr>
          <w:p w14:paraId="4586365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公司2023年半年报主要内容及公司经营情况</w:t>
            </w:r>
          </w:p>
        </w:tc>
      </w:tr>
      <w:tr w:rsidR="002224B7" w14:paraId="78C6B7C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6A0304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2023年08月28日</w:t>
            </w:r>
          </w:p>
        </w:tc>
        <w:tc>
          <w:tcPr>
            <w:tcW w:w="1377" w:type="dxa"/>
            <w:tcBorders>
              <w:top w:val="single" w:sz="2" w:space="0" w:color="auto"/>
              <w:left w:val="single" w:sz="2" w:space="0" w:color="auto"/>
              <w:bottom w:val="single" w:sz="2" w:space="0" w:color="auto"/>
              <w:right w:val="single" w:sz="2" w:space="0" w:color="auto"/>
            </w:tcBorders>
            <w:vAlign w:val="center"/>
          </w:tcPr>
          <w:p w14:paraId="5A6A0D4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1377" w:type="dxa"/>
            <w:tcBorders>
              <w:top w:val="single" w:sz="2" w:space="0" w:color="auto"/>
              <w:left w:val="single" w:sz="2" w:space="0" w:color="auto"/>
              <w:bottom w:val="single" w:sz="2" w:space="0" w:color="auto"/>
              <w:right w:val="single" w:sz="2" w:space="0" w:color="auto"/>
            </w:tcBorders>
            <w:vAlign w:val="center"/>
          </w:tcPr>
          <w:p w14:paraId="318C610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电话沟通</w:t>
            </w:r>
          </w:p>
        </w:tc>
        <w:tc>
          <w:tcPr>
            <w:tcW w:w="1377" w:type="dxa"/>
            <w:tcBorders>
              <w:top w:val="single" w:sz="2" w:space="0" w:color="auto"/>
              <w:left w:val="single" w:sz="2" w:space="0" w:color="auto"/>
              <w:bottom w:val="single" w:sz="2" w:space="0" w:color="auto"/>
              <w:right w:val="single" w:sz="2" w:space="0" w:color="auto"/>
            </w:tcBorders>
            <w:vAlign w:val="center"/>
          </w:tcPr>
          <w:p w14:paraId="7173AD5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7DCD2A2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机构投资者、个人投资者</w:t>
            </w:r>
          </w:p>
        </w:tc>
        <w:tc>
          <w:tcPr>
            <w:tcW w:w="1377" w:type="dxa"/>
            <w:tcBorders>
              <w:top w:val="single" w:sz="2" w:space="0" w:color="auto"/>
              <w:left w:val="single" w:sz="2" w:space="0" w:color="auto"/>
              <w:bottom w:val="single" w:sz="2" w:space="0" w:color="auto"/>
              <w:right w:val="single" w:sz="2" w:space="0" w:color="auto"/>
            </w:tcBorders>
            <w:vAlign w:val="center"/>
          </w:tcPr>
          <w:p w14:paraId="42D82F9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公司2023年半年报主要内容及公司经营情况</w:t>
            </w:r>
          </w:p>
        </w:tc>
        <w:tc>
          <w:tcPr>
            <w:tcW w:w="1377" w:type="dxa"/>
            <w:tcBorders>
              <w:top w:val="single" w:sz="2" w:space="0" w:color="auto"/>
              <w:left w:val="single" w:sz="2" w:space="0" w:color="auto"/>
              <w:bottom w:val="single" w:sz="2" w:space="0" w:color="auto"/>
              <w:right w:val="single" w:sz="2" w:space="0" w:color="auto"/>
            </w:tcBorders>
            <w:vAlign w:val="center"/>
          </w:tcPr>
          <w:p w14:paraId="7AA721C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公司2023年半年报主要内容及公司经营情况</w:t>
            </w:r>
          </w:p>
        </w:tc>
      </w:tr>
      <w:tr w:rsidR="002224B7" w14:paraId="1C89942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A858F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2023年08月29日</w:t>
            </w:r>
          </w:p>
        </w:tc>
        <w:tc>
          <w:tcPr>
            <w:tcW w:w="1377" w:type="dxa"/>
            <w:tcBorders>
              <w:top w:val="single" w:sz="2" w:space="0" w:color="auto"/>
              <w:left w:val="single" w:sz="2" w:space="0" w:color="auto"/>
              <w:bottom w:val="single" w:sz="2" w:space="0" w:color="auto"/>
              <w:right w:val="single" w:sz="2" w:space="0" w:color="auto"/>
            </w:tcBorders>
            <w:vAlign w:val="center"/>
          </w:tcPr>
          <w:p w14:paraId="70E7E0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1377" w:type="dxa"/>
            <w:tcBorders>
              <w:top w:val="single" w:sz="2" w:space="0" w:color="auto"/>
              <w:left w:val="single" w:sz="2" w:space="0" w:color="auto"/>
              <w:bottom w:val="single" w:sz="2" w:space="0" w:color="auto"/>
              <w:right w:val="single" w:sz="2" w:space="0" w:color="auto"/>
            </w:tcBorders>
            <w:vAlign w:val="center"/>
          </w:tcPr>
          <w:p w14:paraId="0A9EAFE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电话沟通</w:t>
            </w:r>
          </w:p>
        </w:tc>
        <w:tc>
          <w:tcPr>
            <w:tcW w:w="1377" w:type="dxa"/>
            <w:tcBorders>
              <w:top w:val="single" w:sz="2" w:space="0" w:color="auto"/>
              <w:left w:val="single" w:sz="2" w:space="0" w:color="auto"/>
              <w:bottom w:val="single" w:sz="2" w:space="0" w:color="auto"/>
              <w:right w:val="single" w:sz="2" w:space="0" w:color="auto"/>
            </w:tcBorders>
            <w:vAlign w:val="center"/>
          </w:tcPr>
          <w:p w14:paraId="04CE34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75B3F88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机构投资者、个人投资者</w:t>
            </w:r>
          </w:p>
        </w:tc>
        <w:tc>
          <w:tcPr>
            <w:tcW w:w="1377" w:type="dxa"/>
            <w:tcBorders>
              <w:top w:val="single" w:sz="2" w:space="0" w:color="auto"/>
              <w:left w:val="single" w:sz="2" w:space="0" w:color="auto"/>
              <w:bottom w:val="single" w:sz="2" w:space="0" w:color="auto"/>
              <w:right w:val="single" w:sz="2" w:space="0" w:color="auto"/>
            </w:tcBorders>
            <w:vAlign w:val="center"/>
          </w:tcPr>
          <w:p w14:paraId="1452925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公司2023年半年报主要内容及公司经营情况</w:t>
            </w:r>
          </w:p>
        </w:tc>
        <w:tc>
          <w:tcPr>
            <w:tcW w:w="1377" w:type="dxa"/>
            <w:tcBorders>
              <w:top w:val="single" w:sz="2" w:space="0" w:color="auto"/>
              <w:left w:val="single" w:sz="2" w:space="0" w:color="auto"/>
              <w:bottom w:val="single" w:sz="2" w:space="0" w:color="auto"/>
              <w:right w:val="single" w:sz="2" w:space="0" w:color="auto"/>
            </w:tcBorders>
            <w:vAlign w:val="center"/>
          </w:tcPr>
          <w:p w14:paraId="3EC4BCB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公司2023年半年报主要内容及公司经营情况</w:t>
            </w:r>
          </w:p>
        </w:tc>
      </w:tr>
      <w:tr w:rsidR="002224B7" w14:paraId="6098881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505487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2023年10月27日</w:t>
            </w:r>
          </w:p>
        </w:tc>
        <w:tc>
          <w:tcPr>
            <w:tcW w:w="1377" w:type="dxa"/>
            <w:tcBorders>
              <w:top w:val="single" w:sz="2" w:space="0" w:color="auto"/>
              <w:left w:val="single" w:sz="2" w:space="0" w:color="auto"/>
              <w:bottom w:val="single" w:sz="2" w:space="0" w:color="auto"/>
              <w:right w:val="single" w:sz="2" w:space="0" w:color="auto"/>
            </w:tcBorders>
            <w:vAlign w:val="center"/>
          </w:tcPr>
          <w:p w14:paraId="16B94B0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1377" w:type="dxa"/>
            <w:tcBorders>
              <w:top w:val="single" w:sz="2" w:space="0" w:color="auto"/>
              <w:left w:val="single" w:sz="2" w:space="0" w:color="auto"/>
              <w:bottom w:val="single" w:sz="2" w:space="0" w:color="auto"/>
              <w:right w:val="single" w:sz="2" w:space="0" w:color="auto"/>
            </w:tcBorders>
            <w:vAlign w:val="center"/>
          </w:tcPr>
          <w:p w14:paraId="5D8030E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电话沟通</w:t>
            </w:r>
          </w:p>
        </w:tc>
        <w:tc>
          <w:tcPr>
            <w:tcW w:w="1377" w:type="dxa"/>
            <w:tcBorders>
              <w:top w:val="single" w:sz="2" w:space="0" w:color="auto"/>
              <w:left w:val="single" w:sz="2" w:space="0" w:color="auto"/>
              <w:bottom w:val="single" w:sz="2" w:space="0" w:color="auto"/>
              <w:right w:val="single" w:sz="2" w:space="0" w:color="auto"/>
            </w:tcBorders>
            <w:vAlign w:val="center"/>
          </w:tcPr>
          <w:p w14:paraId="19E19E5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7F84F3F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机构投资者、个人投资者</w:t>
            </w:r>
          </w:p>
        </w:tc>
        <w:tc>
          <w:tcPr>
            <w:tcW w:w="1377" w:type="dxa"/>
            <w:tcBorders>
              <w:top w:val="single" w:sz="2" w:space="0" w:color="auto"/>
              <w:left w:val="single" w:sz="2" w:space="0" w:color="auto"/>
              <w:bottom w:val="single" w:sz="2" w:space="0" w:color="auto"/>
              <w:right w:val="single" w:sz="2" w:space="0" w:color="auto"/>
            </w:tcBorders>
            <w:vAlign w:val="center"/>
          </w:tcPr>
          <w:p w14:paraId="2A90C5B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公司2023年三季报主要内容及公司经营情况</w:t>
            </w:r>
          </w:p>
        </w:tc>
        <w:tc>
          <w:tcPr>
            <w:tcW w:w="1377" w:type="dxa"/>
            <w:tcBorders>
              <w:top w:val="single" w:sz="2" w:space="0" w:color="auto"/>
              <w:left w:val="single" w:sz="2" w:space="0" w:color="auto"/>
              <w:bottom w:val="single" w:sz="2" w:space="0" w:color="auto"/>
              <w:right w:val="single" w:sz="2" w:space="0" w:color="auto"/>
            </w:tcBorders>
            <w:vAlign w:val="center"/>
          </w:tcPr>
          <w:p w14:paraId="0EFED0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公司2023年三季报主要内容及公司经营情况</w:t>
            </w:r>
          </w:p>
        </w:tc>
      </w:tr>
      <w:tr w:rsidR="002224B7" w14:paraId="67E9F64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6A8BA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2023年10月30日</w:t>
            </w:r>
          </w:p>
        </w:tc>
        <w:tc>
          <w:tcPr>
            <w:tcW w:w="1377" w:type="dxa"/>
            <w:tcBorders>
              <w:top w:val="single" w:sz="2" w:space="0" w:color="auto"/>
              <w:left w:val="single" w:sz="2" w:space="0" w:color="auto"/>
              <w:bottom w:val="single" w:sz="2" w:space="0" w:color="auto"/>
              <w:right w:val="single" w:sz="2" w:space="0" w:color="auto"/>
            </w:tcBorders>
            <w:vAlign w:val="center"/>
          </w:tcPr>
          <w:p w14:paraId="220323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1377" w:type="dxa"/>
            <w:tcBorders>
              <w:top w:val="single" w:sz="2" w:space="0" w:color="auto"/>
              <w:left w:val="single" w:sz="2" w:space="0" w:color="auto"/>
              <w:bottom w:val="single" w:sz="2" w:space="0" w:color="auto"/>
              <w:right w:val="single" w:sz="2" w:space="0" w:color="auto"/>
            </w:tcBorders>
            <w:vAlign w:val="center"/>
          </w:tcPr>
          <w:p w14:paraId="6D62E2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电话沟通</w:t>
            </w:r>
          </w:p>
        </w:tc>
        <w:tc>
          <w:tcPr>
            <w:tcW w:w="1377" w:type="dxa"/>
            <w:tcBorders>
              <w:top w:val="single" w:sz="2" w:space="0" w:color="auto"/>
              <w:left w:val="single" w:sz="2" w:space="0" w:color="auto"/>
              <w:bottom w:val="single" w:sz="2" w:space="0" w:color="auto"/>
              <w:right w:val="single" w:sz="2" w:space="0" w:color="auto"/>
            </w:tcBorders>
            <w:vAlign w:val="center"/>
          </w:tcPr>
          <w:p w14:paraId="059E4C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24EBB1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机构投资者、个人投资者</w:t>
            </w:r>
          </w:p>
        </w:tc>
        <w:tc>
          <w:tcPr>
            <w:tcW w:w="1377" w:type="dxa"/>
            <w:tcBorders>
              <w:top w:val="single" w:sz="2" w:space="0" w:color="auto"/>
              <w:left w:val="single" w:sz="2" w:space="0" w:color="auto"/>
              <w:bottom w:val="single" w:sz="2" w:space="0" w:color="auto"/>
              <w:right w:val="single" w:sz="2" w:space="0" w:color="auto"/>
            </w:tcBorders>
            <w:vAlign w:val="center"/>
          </w:tcPr>
          <w:p w14:paraId="0102E4F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公司2023年三季报主要内容及公司经营情况</w:t>
            </w:r>
          </w:p>
        </w:tc>
        <w:tc>
          <w:tcPr>
            <w:tcW w:w="1377" w:type="dxa"/>
            <w:tcBorders>
              <w:top w:val="single" w:sz="2" w:space="0" w:color="auto"/>
              <w:left w:val="single" w:sz="2" w:space="0" w:color="auto"/>
              <w:bottom w:val="single" w:sz="2" w:space="0" w:color="auto"/>
              <w:right w:val="single" w:sz="2" w:space="0" w:color="auto"/>
            </w:tcBorders>
            <w:vAlign w:val="center"/>
          </w:tcPr>
          <w:p w14:paraId="671691F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公司2023年三季报主要内容及公司经营情况</w:t>
            </w:r>
          </w:p>
        </w:tc>
      </w:tr>
      <w:tr w:rsidR="002224B7" w14:paraId="0E73019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59A40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2023年12月20日</w:t>
            </w:r>
          </w:p>
        </w:tc>
        <w:tc>
          <w:tcPr>
            <w:tcW w:w="1377" w:type="dxa"/>
            <w:tcBorders>
              <w:top w:val="single" w:sz="2" w:space="0" w:color="auto"/>
              <w:left w:val="single" w:sz="2" w:space="0" w:color="auto"/>
              <w:bottom w:val="single" w:sz="2" w:space="0" w:color="auto"/>
              <w:right w:val="single" w:sz="2" w:space="0" w:color="auto"/>
            </w:tcBorders>
            <w:vAlign w:val="center"/>
          </w:tcPr>
          <w:p w14:paraId="599A5A1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杭州市上城区九环路35号</w:t>
            </w:r>
          </w:p>
        </w:tc>
        <w:tc>
          <w:tcPr>
            <w:tcW w:w="1377" w:type="dxa"/>
            <w:tcBorders>
              <w:top w:val="single" w:sz="2" w:space="0" w:color="auto"/>
              <w:left w:val="single" w:sz="2" w:space="0" w:color="auto"/>
              <w:bottom w:val="single" w:sz="2" w:space="0" w:color="auto"/>
              <w:right w:val="single" w:sz="2" w:space="0" w:color="auto"/>
            </w:tcBorders>
            <w:vAlign w:val="center"/>
          </w:tcPr>
          <w:p w14:paraId="117F487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电话沟通</w:t>
            </w:r>
          </w:p>
        </w:tc>
        <w:tc>
          <w:tcPr>
            <w:tcW w:w="1377" w:type="dxa"/>
            <w:tcBorders>
              <w:top w:val="single" w:sz="2" w:space="0" w:color="auto"/>
              <w:left w:val="single" w:sz="2" w:space="0" w:color="auto"/>
              <w:bottom w:val="single" w:sz="2" w:space="0" w:color="auto"/>
              <w:right w:val="single" w:sz="2" w:space="0" w:color="auto"/>
            </w:tcBorders>
            <w:vAlign w:val="center"/>
          </w:tcPr>
          <w:p w14:paraId="5B0B35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5816F5C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机构投资者、个人投资者</w:t>
            </w:r>
          </w:p>
        </w:tc>
        <w:tc>
          <w:tcPr>
            <w:tcW w:w="1377" w:type="dxa"/>
            <w:tcBorders>
              <w:top w:val="single" w:sz="2" w:space="0" w:color="auto"/>
              <w:left w:val="single" w:sz="2" w:space="0" w:color="auto"/>
              <w:bottom w:val="single" w:sz="2" w:space="0" w:color="auto"/>
              <w:right w:val="single" w:sz="2" w:space="0" w:color="auto"/>
            </w:tcBorders>
            <w:vAlign w:val="center"/>
          </w:tcPr>
          <w:p w14:paraId="03DFBB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公司收购标的的基本情况及公司经营情况</w:t>
            </w:r>
          </w:p>
        </w:tc>
        <w:tc>
          <w:tcPr>
            <w:tcW w:w="1377" w:type="dxa"/>
            <w:tcBorders>
              <w:top w:val="single" w:sz="2" w:space="0" w:color="auto"/>
              <w:left w:val="single" w:sz="2" w:space="0" w:color="auto"/>
              <w:bottom w:val="single" w:sz="2" w:space="0" w:color="auto"/>
              <w:right w:val="single" w:sz="2" w:space="0" w:color="auto"/>
            </w:tcBorders>
            <w:vAlign w:val="center"/>
          </w:tcPr>
          <w:p w14:paraId="3929AA3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公司2023年三季报主要内容及公司经营情况</w:t>
            </w:r>
          </w:p>
        </w:tc>
      </w:tr>
    </w:tbl>
    <w:p w14:paraId="6D105431" w14:textId="77777777" w:rsidR="002224B7" w:rsidRDefault="00000000">
      <w:pPr>
        <w:pStyle w:val="2"/>
        <w:spacing w:before="300" w:after="300" w:line="320" w:lineRule="exact"/>
        <w:rPr>
          <w:rFonts w:ascii="宋体" w:eastAsia="宋体" w:hAnsi="宋体" w:cs="宋体"/>
          <w:b/>
          <w:bCs/>
          <w:sz w:val="24"/>
          <w:szCs w:val="24"/>
        </w:rPr>
      </w:pPr>
      <w:bookmarkStart w:id="56" w:name="_Toc988945"/>
      <w:r>
        <w:rPr>
          <w:rFonts w:ascii="宋体" w:eastAsia="宋体" w:hAnsi="宋体" w:cs="宋体"/>
          <w:b/>
          <w:bCs/>
          <w:sz w:val="24"/>
          <w:szCs w:val="24"/>
        </w:rPr>
        <w:t>十三、“质量回报双提升”行动方案贯彻落实情况</w:t>
      </w:r>
      <w:bookmarkEnd w:id="56"/>
    </w:p>
    <w:p w14:paraId="267ADC4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公司是否披露了“质量回报双提升”行动方案。</w:t>
      </w:r>
    </w:p>
    <w:p w14:paraId="5262639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23938E18" w14:textId="77777777" w:rsidR="002224B7" w:rsidRDefault="00000000">
      <w:r>
        <w:br w:type="page"/>
      </w:r>
    </w:p>
    <w:p w14:paraId="6EBEFA52" w14:textId="77777777" w:rsidR="002224B7" w:rsidRDefault="00000000">
      <w:pPr>
        <w:pStyle w:val="headingh1"/>
        <w:spacing w:before="340" w:after="330" w:line="773" w:lineRule="exact"/>
        <w:jc w:val="center"/>
        <w:rPr>
          <w:rFonts w:ascii="宋体" w:eastAsia="宋体" w:hAnsi="宋体" w:cs="宋体"/>
          <w:b/>
          <w:bCs/>
          <w:sz w:val="32"/>
          <w:szCs w:val="32"/>
        </w:rPr>
      </w:pPr>
      <w:bookmarkStart w:id="57" w:name="_Toc988946"/>
      <w:r>
        <w:rPr>
          <w:rFonts w:ascii="宋体" w:eastAsia="宋体" w:hAnsi="宋体" w:cs="宋体"/>
          <w:b/>
          <w:bCs/>
          <w:sz w:val="32"/>
          <w:szCs w:val="32"/>
        </w:rPr>
        <w:lastRenderedPageBreak/>
        <w:t>第四节 公司治理</w:t>
      </w:r>
      <w:bookmarkEnd w:id="57"/>
    </w:p>
    <w:p w14:paraId="2F960032" w14:textId="77777777" w:rsidR="002224B7" w:rsidRDefault="00000000">
      <w:pPr>
        <w:pStyle w:val="2"/>
        <w:spacing w:before="300" w:after="300" w:line="320" w:lineRule="exact"/>
        <w:rPr>
          <w:rFonts w:ascii="宋体" w:eastAsia="宋体" w:hAnsi="宋体" w:cs="宋体"/>
          <w:b/>
          <w:bCs/>
          <w:sz w:val="24"/>
          <w:szCs w:val="24"/>
        </w:rPr>
      </w:pPr>
      <w:bookmarkStart w:id="58" w:name="_Toc988947"/>
      <w:r>
        <w:rPr>
          <w:rFonts w:ascii="宋体" w:eastAsia="宋体" w:hAnsi="宋体" w:cs="宋体"/>
          <w:b/>
          <w:bCs/>
          <w:sz w:val="24"/>
          <w:szCs w:val="24"/>
        </w:rPr>
        <w:t>一、公司治理的基本状况</w:t>
      </w:r>
      <w:bookmarkEnd w:id="58"/>
    </w:p>
    <w:p w14:paraId="289240ED" w14:textId="77777777" w:rsidR="00EB7465" w:rsidRPr="00651749" w:rsidRDefault="00000000" w:rsidP="00651749">
      <w:pPr>
        <w:widowControl/>
        <w:ind w:firstLineChars="200" w:firstLine="360"/>
        <w:divId w:val="1871799878"/>
        <w:rPr>
          <w:rFonts w:ascii="宋体" w:eastAsia="宋体" w:hAnsi="宋体"/>
          <w:kern w:val="0"/>
          <w:sz w:val="18"/>
          <w:szCs w:val="18"/>
          <w14:ligatures w14:val="none"/>
        </w:rPr>
      </w:pPr>
      <w:r w:rsidRPr="00651749">
        <w:rPr>
          <w:rFonts w:ascii="宋体" w:eastAsia="宋体" w:hAnsi="宋体" w:hint="eastAsia"/>
          <w:sz w:val="18"/>
          <w:szCs w:val="18"/>
        </w:rPr>
        <w:t>报告期内，公司严格按照《公司法》、《证券法》、《上市公司治理准则》、《深圳证券交易所股票上市规则》等有关法律、法规的要求，不断完善公司法人治理结构， 建立、健全公司内部管理和控制制度，提升公司治理水平，规范公司运作。</w:t>
      </w:r>
    </w:p>
    <w:p w14:paraId="0DD197DF" w14:textId="77777777" w:rsidR="00EB7465" w:rsidRPr="00651749" w:rsidRDefault="00000000" w:rsidP="00651749">
      <w:pPr>
        <w:ind w:firstLineChars="200" w:firstLine="360"/>
        <w:divId w:val="875119666"/>
        <w:rPr>
          <w:rFonts w:ascii="宋体" w:eastAsia="宋体" w:hAnsi="宋体"/>
          <w:sz w:val="18"/>
          <w:szCs w:val="18"/>
        </w:rPr>
      </w:pPr>
      <w:r w:rsidRPr="00651749">
        <w:rPr>
          <w:rFonts w:ascii="宋体" w:eastAsia="宋体" w:hAnsi="宋体" w:hint="eastAsia"/>
          <w:sz w:val="18"/>
          <w:szCs w:val="18"/>
        </w:rPr>
        <w:t>截止本报告期末，公司治理实际情况基本符合中国证监会发布的有关上市公司治理文件的要求。</w:t>
      </w:r>
    </w:p>
    <w:p w14:paraId="3CBBFC56" w14:textId="77777777" w:rsidR="00EB7465" w:rsidRPr="00651749" w:rsidRDefault="00000000" w:rsidP="00651749">
      <w:pPr>
        <w:ind w:firstLineChars="200" w:firstLine="360"/>
        <w:divId w:val="1441030547"/>
        <w:rPr>
          <w:rFonts w:ascii="宋体" w:eastAsia="宋体" w:hAnsi="宋体"/>
          <w:sz w:val="18"/>
          <w:szCs w:val="18"/>
        </w:rPr>
      </w:pPr>
      <w:r w:rsidRPr="00651749">
        <w:rPr>
          <w:rFonts w:ascii="宋体" w:eastAsia="宋体" w:hAnsi="宋体" w:hint="eastAsia"/>
          <w:sz w:val="18"/>
          <w:szCs w:val="18"/>
        </w:rPr>
        <w:t>（一）关于股东与股东大会</w:t>
      </w:r>
    </w:p>
    <w:p w14:paraId="12CC3D2C" w14:textId="77777777" w:rsidR="00EB7465" w:rsidRPr="00651749" w:rsidRDefault="00000000" w:rsidP="00651749">
      <w:pPr>
        <w:ind w:firstLineChars="200" w:firstLine="360"/>
        <w:divId w:val="1464035506"/>
        <w:rPr>
          <w:rFonts w:ascii="宋体" w:eastAsia="宋体" w:hAnsi="宋体"/>
          <w:sz w:val="18"/>
          <w:szCs w:val="18"/>
        </w:rPr>
      </w:pPr>
      <w:r w:rsidRPr="00651749">
        <w:rPr>
          <w:rFonts w:ascii="宋体" w:eastAsia="宋体" w:hAnsi="宋体" w:hint="eastAsia"/>
          <w:sz w:val="18"/>
          <w:szCs w:val="18"/>
        </w:rPr>
        <w:t>公司严格按照《上市公司股东大会规范意见》、《公司章程》和《股东大会议事规则》的要求，规范股东大会召集、召开、表决程序，平等对待所有股东， 保证全体股东对公司重大事项的知情权和参与权， 确保全体股东能够充分行使自己的权利。</w:t>
      </w:r>
    </w:p>
    <w:p w14:paraId="405370DD" w14:textId="77777777" w:rsidR="00EB7465" w:rsidRPr="00651749" w:rsidRDefault="00000000" w:rsidP="00651749">
      <w:pPr>
        <w:ind w:firstLineChars="200" w:firstLine="360"/>
        <w:divId w:val="399837650"/>
        <w:rPr>
          <w:rFonts w:ascii="宋体" w:eastAsia="宋体" w:hAnsi="宋体"/>
          <w:sz w:val="18"/>
          <w:szCs w:val="18"/>
        </w:rPr>
      </w:pPr>
      <w:r w:rsidRPr="00651749">
        <w:rPr>
          <w:rFonts w:ascii="宋体" w:eastAsia="宋体" w:hAnsi="宋体" w:hint="eastAsia"/>
          <w:sz w:val="18"/>
          <w:szCs w:val="18"/>
        </w:rPr>
        <w:t>（二）关于董事和董事会</w:t>
      </w:r>
    </w:p>
    <w:p w14:paraId="5C1DAABF" w14:textId="77777777" w:rsidR="00EB7465" w:rsidRPr="00651749" w:rsidRDefault="00000000" w:rsidP="00651749">
      <w:pPr>
        <w:ind w:firstLineChars="200" w:firstLine="360"/>
        <w:divId w:val="1435324409"/>
        <w:rPr>
          <w:rFonts w:ascii="宋体" w:eastAsia="宋体" w:hAnsi="宋体"/>
          <w:sz w:val="18"/>
          <w:szCs w:val="18"/>
        </w:rPr>
      </w:pPr>
      <w:r w:rsidRPr="00651749">
        <w:rPr>
          <w:rFonts w:ascii="宋体" w:eastAsia="宋体" w:hAnsi="宋体" w:hint="eastAsia"/>
          <w:sz w:val="18"/>
          <w:szCs w:val="18"/>
        </w:rPr>
        <w:t>公司严格按照《公司法》和《公司章程》规定的选聘程序选举董事，公司目前有董事九名，其中独立董事三名，占全体董事的三分之一，公司董事会的人数和人员构成符合法律、法规的要求， 董事会下设战略与发展委员会、薪酬与考核委员会、提名委员会、审计委员会四个专门委员会。董事会严格按照《公司章程》、《董事会议事规则》、《上市公司独立董事管理办法》、 《董事会秘书工作细则》、《深圳证券交易所上市公司自律监管指引第1号——主板上市公司规范运作》等制度开展工作，依法行使职权，公司全体董事按时出席董事会和股东大会，诚实守信、勤勉尽责地履行董事义务。</w:t>
      </w:r>
    </w:p>
    <w:p w14:paraId="792C40C4" w14:textId="77777777" w:rsidR="00EB7465" w:rsidRPr="00651749" w:rsidRDefault="00000000" w:rsidP="00651749">
      <w:pPr>
        <w:ind w:firstLineChars="200" w:firstLine="360"/>
        <w:divId w:val="635720245"/>
        <w:rPr>
          <w:rFonts w:ascii="宋体" w:eastAsia="宋体" w:hAnsi="宋体"/>
          <w:sz w:val="18"/>
          <w:szCs w:val="18"/>
        </w:rPr>
      </w:pPr>
      <w:r w:rsidRPr="00651749">
        <w:rPr>
          <w:rFonts w:ascii="宋体" w:eastAsia="宋体" w:hAnsi="宋体" w:hint="eastAsia"/>
          <w:sz w:val="18"/>
          <w:szCs w:val="18"/>
        </w:rPr>
        <w:t>（三）关于监事和监事会</w:t>
      </w:r>
    </w:p>
    <w:p w14:paraId="31BDA82C" w14:textId="77777777" w:rsidR="00EB7465" w:rsidRPr="00651749" w:rsidRDefault="00000000" w:rsidP="00651749">
      <w:pPr>
        <w:ind w:firstLineChars="200" w:firstLine="360"/>
        <w:divId w:val="1771048994"/>
        <w:rPr>
          <w:rFonts w:ascii="宋体" w:eastAsia="宋体" w:hAnsi="宋体"/>
          <w:sz w:val="18"/>
          <w:szCs w:val="18"/>
        </w:rPr>
      </w:pPr>
      <w:r w:rsidRPr="00651749">
        <w:rPr>
          <w:rFonts w:ascii="宋体" w:eastAsia="宋体" w:hAnsi="宋体" w:hint="eastAsia"/>
          <w:sz w:val="18"/>
          <w:szCs w:val="18"/>
        </w:rPr>
        <w:t>公司监事会严格按照《公司法》、《公司章程》和《监事会议事规则》的选聘程序选举监事，公司监事会由三名监事组成，其中一名为职工监事，公司监事会的人数和人员构成符合法律、法规要求。公司监事认真履行自己的职责，本着对全体股东负责的精神，依《监事会议事规则》等规章制度召开监事会、出席股东大会，列席董事会，对公司重大事项、关联交易、财务状况、董事和总裁的履职情况等进行有效监督并发表独立意见。</w:t>
      </w:r>
    </w:p>
    <w:p w14:paraId="53E97B52" w14:textId="77777777" w:rsidR="00EB7465" w:rsidRPr="00651749" w:rsidRDefault="00000000" w:rsidP="00651749">
      <w:pPr>
        <w:ind w:firstLineChars="200" w:firstLine="360"/>
        <w:divId w:val="2054497036"/>
        <w:rPr>
          <w:rFonts w:ascii="宋体" w:eastAsia="宋体" w:hAnsi="宋体"/>
          <w:sz w:val="18"/>
          <w:szCs w:val="18"/>
        </w:rPr>
      </w:pPr>
      <w:r w:rsidRPr="00651749">
        <w:rPr>
          <w:rFonts w:ascii="宋体" w:eastAsia="宋体" w:hAnsi="宋体" w:hint="eastAsia"/>
          <w:sz w:val="18"/>
          <w:szCs w:val="18"/>
        </w:rPr>
        <w:t>（四）关于控股股东与上市公司的关系</w:t>
      </w:r>
    </w:p>
    <w:p w14:paraId="3F2CE2BD" w14:textId="77777777" w:rsidR="00EB7465" w:rsidRPr="00651749" w:rsidRDefault="00000000" w:rsidP="00651749">
      <w:pPr>
        <w:ind w:firstLineChars="200" w:firstLine="360"/>
        <w:divId w:val="410734016"/>
        <w:rPr>
          <w:rFonts w:ascii="宋体" w:eastAsia="宋体" w:hAnsi="宋体"/>
          <w:sz w:val="18"/>
          <w:szCs w:val="18"/>
        </w:rPr>
      </w:pPr>
      <w:r w:rsidRPr="00651749">
        <w:rPr>
          <w:rFonts w:ascii="宋体" w:eastAsia="宋体" w:hAnsi="宋体" w:hint="eastAsia"/>
          <w:sz w:val="18"/>
          <w:szCs w:val="18"/>
        </w:rPr>
        <w:t>公司与控股股东在人员、资产、财务、机构和业务方面做到了分开独立，公司董事会、监事会和内部机构能够独立运作。公司控股股东行为规范，通过股东大会行使股东权利，并承担相应义务，没有超越股东大会直接或间接干预公司的决策和经营活动，损害公司或其它股东的合法权益。</w:t>
      </w:r>
    </w:p>
    <w:p w14:paraId="3803405B" w14:textId="77777777" w:rsidR="00EB7465" w:rsidRPr="00651749" w:rsidRDefault="00000000" w:rsidP="00651749">
      <w:pPr>
        <w:ind w:firstLineChars="200" w:firstLine="360"/>
        <w:divId w:val="1270507523"/>
        <w:rPr>
          <w:rFonts w:ascii="宋体" w:eastAsia="宋体" w:hAnsi="宋体"/>
          <w:sz w:val="18"/>
          <w:szCs w:val="18"/>
        </w:rPr>
      </w:pPr>
      <w:r w:rsidRPr="00651749">
        <w:rPr>
          <w:rFonts w:ascii="宋体" w:eastAsia="宋体" w:hAnsi="宋体" w:hint="eastAsia"/>
          <w:sz w:val="18"/>
          <w:szCs w:val="18"/>
        </w:rPr>
        <w:t>（五）关于绩效评价与激励约束机制</w:t>
      </w:r>
    </w:p>
    <w:p w14:paraId="6FC8B8C6" w14:textId="77777777" w:rsidR="00EB7465" w:rsidRPr="00651749" w:rsidRDefault="00000000" w:rsidP="00651749">
      <w:pPr>
        <w:ind w:firstLineChars="200" w:firstLine="360"/>
        <w:divId w:val="1790589844"/>
        <w:rPr>
          <w:rFonts w:ascii="宋体" w:eastAsia="宋体" w:hAnsi="宋体"/>
          <w:sz w:val="18"/>
          <w:szCs w:val="18"/>
        </w:rPr>
      </w:pPr>
      <w:r w:rsidRPr="00651749">
        <w:rPr>
          <w:rFonts w:ascii="宋体" w:eastAsia="宋体" w:hAnsi="宋体" w:hint="eastAsia"/>
          <w:sz w:val="18"/>
          <w:szCs w:val="18"/>
        </w:rPr>
        <w:t>公司建立了较为全面的绩效考核评价办法，高级管理人员的聘任公开、透明且符合有关法律、法规和公司内部规章制度的规定。公司已建立工作绩效评价体系，使员工的收入与工作绩效挂钩。公司未来还将探索更多形式的激励方式，形成多层次的综合激励机制，完善绩效评价标准，更好地调动管理人员的工作积极性，吸引和稳定优秀管理人才和技术、业务骨干。</w:t>
      </w:r>
    </w:p>
    <w:p w14:paraId="02657C58" w14:textId="77777777" w:rsidR="00EB7465" w:rsidRPr="00651749" w:rsidRDefault="00000000" w:rsidP="00651749">
      <w:pPr>
        <w:ind w:firstLineChars="200" w:firstLine="360"/>
        <w:divId w:val="798108561"/>
        <w:rPr>
          <w:rFonts w:ascii="宋体" w:eastAsia="宋体" w:hAnsi="宋体"/>
          <w:sz w:val="18"/>
          <w:szCs w:val="18"/>
        </w:rPr>
      </w:pPr>
      <w:r w:rsidRPr="00651749">
        <w:rPr>
          <w:rFonts w:ascii="宋体" w:eastAsia="宋体" w:hAnsi="宋体" w:hint="eastAsia"/>
          <w:sz w:val="18"/>
          <w:szCs w:val="18"/>
        </w:rPr>
        <w:t>（六）关于相关利益者</w:t>
      </w:r>
    </w:p>
    <w:p w14:paraId="0A5FEB8D" w14:textId="77777777" w:rsidR="00EB7465" w:rsidRPr="00651749" w:rsidRDefault="00000000" w:rsidP="00651749">
      <w:pPr>
        <w:ind w:firstLineChars="200" w:firstLine="360"/>
        <w:divId w:val="1738087624"/>
        <w:rPr>
          <w:rFonts w:ascii="宋体" w:eastAsia="宋体" w:hAnsi="宋体"/>
          <w:sz w:val="18"/>
          <w:szCs w:val="18"/>
        </w:rPr>
      </w:pPr>
      <w:r w:rsidRPr="00651749">
        <w:rPr>
          <w:rFonts w:ascii="宋体" w:eastAsia="宋体" w:hAnsi="宋体" w:hint="eastAsia"/>
          <w:sz w:val="18"/>
          <w:szCs w:val="18"/>
        </w:rPr>
        <w:t>公司充分尊重和维护相关利益者的合法权益，实现股东、员工、社会等各方利益的均衡，重视社会责任，与利益相关者共同推动公司持续、健康地发展。</w:t>
      </w:r>
    </w:p>
    <w:p w14:paraId="1CDC40D1" w14:textId="77777777" w:rsidR="00EB7465" w:rsidRPr="00651749" w:rsidRDefault="00000000" w:rsidP="00651749">
      <w:pPr>
        <w:ind w:firstLineChars="200" w:firstLine="360"/>
        <w:divId w:val="638808613"/>
        <w:rPr>
          <w:rFonts w:ascii="宋体" w:eastAsia="宋体" w:hAnsi="宋体"/>
          <w:sz w:val="18"/>
          <w:szCs w:val="18"/>
        </w:rPr>
      </w:pPr>
      <w:r w:rsidRPr="00651749">
        <w:rPr>
          <w:rFonts w:ascii="宋体" w:eastAsia="宋体" w:hAnsi="宋体" w:hint="eastAsia"/>
          <w:sz w:val="18"/>
          <w:szCs w:val="18"/>
        </w:rPr>
        <w:t>（七）关于信息披露与透明度</w:t>
      </w:r>
    </w:p>
    <w:p w14:paraId="48AF4C10" w14:textId="77777777" w:rsidR="00EB7465" w:rsidRPr="00651749" w:rsidRDefault="00000000" w:rsidP="00651749">
      <w:pPr>
        <w:ind w:firstLineChars="200" w:firstLine="360"/>
        <w:divId w:val="711655791"/>
        <w:rPr>
          <w:rFonts w:ascii="宋体" w:eastAsia="宋体" w:hAnsi="宋体"/>
          <w:sz w:val="18"/>
          <w:szCs w:val="18"/>
        </w:rPr>
      </w:pPr>
      <w:r w:rsidRPr="00651749">
        <w:rPr>
          <w:rFonts w:ascii="宋体" w:eastAsia="宋体" w:hAnsi="宋体" w:hint="eastAsia"/>
          <w:sz w:val="18"/>
          <w:szCs w:val="18"/>
        </w:rPr>
        <w:t>公司严格按照有关法律法规的规定和《公司信息披露管理制度》的规定，加强信息披露事务管理，履行信息披露义务， 并指定《证券时报》、《证券日报》、《中国证券报》和巨潮资讯网为公司信息披露的报纸和网站，真实、准确、及时、完整地披露信息，确保所有投资者公平获取公司信息。公司将继续按照《上市公司治理准则》和《深圳证券交易所股票上市规则》等的要求，不断健全和完善公司治理的各项内部规章制度，加强规范运作，促进公司持续稳定发展。</w:t>
      </w:r>
    </w:p>
    <w:p w14:paraId="0805CA9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公司治理的实际状况与法律、行政法规和中国证监会发布的关于上市公司治理的规定是否存在重大差异</w:t>
      </w:r>
    </w:p>
    <w:p w14:paraId="613A74B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1A9CC3F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公司治理的实际状况与法律、行政法规和中国证监会发布的关于上市公司治理的规定不存在重大差异。</w:t>
      </w:r>
    </w:p>
    <w:p w14:paraId="0B1582CA" w14:textId="77777777" w:rsidR="002224B7" w:rsidRDefault="00000000">
      <w:pPr>
        <w:pStyle w:val="2"/>
        <w:spacing w:before="300" w:after="300" w:line="320" w:lineRule="exact"/>
        <w:rPr>
          <w:rFonts w:ascii="宋体" w:eastAsia="宋体" w:hAnsi="宋体" w:cs="宋体"/>
          <w:b/>
          <w:bCs/>
          <w:sz w:val="24"/>
          <w:szCs w:val="24"/>
        </w:rPr>
      </w:pPr>
      <w:bookmarkStart w:id="59" w:name="_Toc988948"/>
      <w:r>
        <w:rPr>
          <w:rFonts w:ascii="宋体" w:eastAsia="宋体" w:hAnsi="宋体" w:cs="宋体"/>
          <w:b/>
          <w:bCs/>
          <w:sz w:val="24"/>
          <w:szCs w:val="24"/>
        </w:rPr>
        <w:t>二、公司相对于控股股东、实际控制人在保证公司资产、人员、财务、机构、业务等方面的独立情况</w:t>
      </w:r>
      <w:bookmarkEnd w:id="59"/>
    </w:p>
    <w:p w14:paraId="5347467D" w14:textId="77777777" w:rsidR="00EB7465" w:rsidRPr="00651749" w:rsidRDefault="00000000" w:rsidP="00651749">
      <w:pPr>
        <w:widowControl/>
        <w:ind w:firstLineChars="200" w:firstLine="360"/>
        <w:divId w:val="998267155"/>
        <w:rPr>
          <w:rFonts w:ascii="宋体" w:eastAsia="宋体" w:hAnsi="宋体"/>
          <w:kern w:val="0"/>
          <w:sz w:val="18"/>
          <w:szCs w:val="18"/>
          <w14:ligatures w14:val="none"/>
        </w:rPr>
      </w:pPr>
      <w:r w:rsidRPr="00651749">
        <w:rPr>
          <w:rFonts w:ascii="宋体" w:eastAsia="宋体" w:hAnsi="宋体" w:hint="eastAsia"/>
          <w:sz w:val="18"/>
          <w:szCs w:val="18"/>
        </w:rPr>
        <w:t>报告期内， 公司与控股股东在业务、资产、人员、机构、财务等方面做到了完全分开， 公司生产经营稳定， 内部机构完善， 能够独立规范运作：</w:t>
      </w:r>
    </w:p>
    <w:p w14:paraId="706811B5" w14:textId="77777777" w:rsidR="00EB7465" w:rsidRPr="00651749" w:rsidRDefault="00000000" w:rsidP="00651749">
      <w:pPr>
        <w:ind w:firstLineChars="200" w:firstLine="360"/>
        <w:divId w:val="1223784363"/>
        <w:rPr>
          <w:rFonts w:ascii="宋体" w:eastAsia="宋体" w:hAnsi="宋体"/>
          <w:sz w:val="18"/>
          <w:szCs w:val="18"/>
        </w:rPr>
      </w:pPr>
      <w:r w:rsidRPr="00651749">
        <w:rPr>
          <w:rFonts w:ascii="宋体" w:eastAsia="宋体" w:hAnsi="宋体" w:hint="eastAsia"/>
          <w:sz w:val="18"/>
          <w:szCs w:val="18"/>
        </w:rPr>
        <w:t>（一）公司的业务独立方面</w:t>
      </w:r>
    </w:p>
    <w:p w14:paraId="637C46F6" w14:textId="77777777" w:rsidR="00EB7465" w:rsidRPr="00651749" w:rsidRDefault="00000000" w:rsidP="00651749">
      <w:pPr>
        <w:ind w:firstLineChars="200" w:firstLine="360"/>
        <w:divId w:val="158883877"/>
        <w:rPr>
          <w:rFonts w:ascii="宋体" w:eastAsia="宋体" w:hAnsi="宋体"/>
          <w:sz w:val="18"/>
          <w:szCs w:val="18"/>
        </w:rPr>
      </w:pPr>
      <w:r w:rsidRPr="00651749">
        <w:rPr>
          <w:rFonts w:ascii="宋体" w:eastAsia="宋体" w:hAnsi="宋体" w:hint="eastAsia"/>
          <w:sz w:val="18"/>
          <w:szCs w:val="18"/>
        </w:rPr>
        <w:t>公司拥有独立的生产、采购和销售系统， 业务上完全独立于控股股东， 控股股东及其关联企业与本公司不存在同业竞争。</w:t>
      </w:r>
    </w:p>
    <w:p w14:paraId="31BB2F19" w14:textId="77777777" w:rsidR="00EB7465" w:rsidRPr="00651749" w:rsidRDefault="00000000" w:rsidP="00651749">
      <w:pPr>
        <w:ind w:firstLineChars="200" w:firstLine="360"/>
        <w:divId w:val="426730050"/>
        <w:rPr>
          <w:rFonts w:ascii="宋体" w:eastAsia="宋体" w:hAnsi="宋体"/>
          <w:sz w:val="18"/>
          <w:szCs w:val="18"/>
        </w:rPr>
      </w:pPr>
      <w:r w:rsidRPr="00651749">
        <w:rPr>
          <w:rFonts w:ascii="宋体" w:eastAsia="宋体" w:hAnsi="宋体" w:hint="eastAsia"/>
          <w:sz w:val="18"/>
          <w:szCs w:val="18"/>
        </w:rPr>
        <w:t>（二）公司的人员独立方面</w:t>
      </w:r>
    </w:p>
    <w:p w14:paraId="750AA2DA" w14:textId="77777777" w:rsidR="00EB7465" w:rsidRPr="00651749" w:rsidRDefault="00000000" w:rsidP="00651749">
      <w:pPr>
        <w:ind w:firstLineChars="200" w:firstLine="360"/>
        <w:divId w:val="530538153"/>
        <w:rPr>
          <w:rFonts w:ascii="宋体" w:eastAsia="宋体" w:hAnsi="宋体"/>
          <w:sz w:val="18"/>
          <w:szCs w:val="18"/>
        </w:rPr>
      </w:pPr>
      <w:r w:rsidRPr="00651749">
        <w:rPr>
          <w:rFonts w:ascii="宋体" w:eastAsia="宋体" w:hAnsi="宋体" w:hint="eastAsia"/>
          <w:sz w:val="18"/>
          <w:szCs w:val="18"/>
        </w:rPr>
        <w:t>公司人员、人事及工资完全独立。公司总裁、副总裁、董事会秘书、财务总监等高级管理人员均在公司工作并获取薪酬，未在控股股东及其下属企业担任除董事、监事以外的任何职务和领取报酬。</w:t>
      </w:r>
    </w:p>
    <w:p w14:paraId="34167E0E" w14:textId="77777777" w:rsidR="00EB7465" w:rsidRPr="00651749" w:rsidRDefault="00000000" w:rsidP="00651749">
      <w:pPr>
        <w:ind w:firstLineChars="200" w:firstLine="360"/>
        <w:divId w:val="658314492"/>
        <w:rPr>
          <w:rFonts w:ascii="宋体" w:eastAsia="宋体" w:hAnsi="宋体"/>
          <w:sz w:val="18"/>
          <w:szCs w:val="18"/>
        </w:rPr>
      </w:pPr>
      <w:r w:rsidRPr="00651749">
        <w:rPr>
          <w:rFonts w:ascii="宋体" w:eastAsia="宋体" w:hAnsi="宋体" w:hint="eastAsia"/>
          <w:sz w:val="18"/>
          <w:szCs w:val="18"/>
        </w:rPr>
        <w:t>（三）公司的资产完整方面</w:t>
      </w:r>
    </w:p>
    <w:p w14:paraId="5DEEB879" w14:textId="77777777" w:rsidR="00EB7465" w:rsidRPr="00651749" w:rsidRDefault="00000000" w:rsidP="00651749">
      <w:pPr>
        <w:ind w:firstLineChars="200" w:firstLine="360"/>
        <w:divId w:val="612596712"/>
        <w:rPr>
          <w:rFonts w:ascii="宋体" w:eastAsia="宋体" w:hAnsi="宋体"/>
          <w:sz w:val="18"/>
          <w:szCs w:val="18"/>
        </w:rPr>
      </w:pPr>
      <w:r w:rsidRPr="00651749">
        <w:rPr>
          <w:rFonts w:ascii="宋体" w:eastAsia="宋体" w:hAnsi="宋体" w:hint="eastAsia"/>
          <w:sz w:val="18"/>
          <w:szCs w:val="18"/>
        </w:rPr>
        <w:t>公司与控股股东之间产权关系明确， 公司的资金、资产及其他资源不存在被其违规占用、支配的情况。公司的资产完整， 拥有与生产经营范围相适应的生产设备、辅助生产设备和专利等资产，公司对所有资产拥有完全的控制与支配权。</w:t>
      </w:r>
    </w:p>
    <w:p w14:paraId="2A27EE8C" w14:textId="77777777" w:rsidR="00EB7465" w:rsidRPr="00651749" w:rsidRDefault="00000000" w:rsidP="00651749">
      <w:pPr>
        <w:ind w:firstLineChars="200" w:firstLine="360"/>
        <w:divId w:val="757560958"/>
        <w:rPr>
          <w:rFonts w:ascii="宋体" w:eastAsia="宋体" w:hAnsi="宋体"/>
          <w:sz w:val="18"/>
          <w:szCs w:val="18"/>
        </w:rPr>
      </w:pPr>
      <w:r w:rsidRPr="00651749">
        <w:rPr>
          <w:rFonts w:ascii="宋体" w:eastAsia="宋体" w:hAnsi="宋体" w:hint="eastAsia"/>
          <w:sz w:val="18"/>
          <w:szCs w:val="18"/>
        </w:rPr>
        <w:t>（四）机构独立方面</w:t>
      </w:r>
    </w:p>
    <w:p w14:paraId="58F73C9C" w14:textId="77777777" w:rsidR="00EB7465" w:rsidRPr="00651749" w:rsidRDefault="00000000" w:rsidP="00651749">
      <w:pPr>
        <w:ind w:firstLineChars="200" w:firstLine="360"/>
        <w:divId w:val="1673988677"/>
        <w:rPr>
          <w:rFonts w:ascii="宋体" w:eastAsia="宋体" w:hAnsi="宋体"/>
          <w:sz w:val="18"/>
          <w:szCs w:val="18"/>
        </w:rPr>
      </w:pPr>
      <w:r w:rsidRPr="00651749">
        <w:rPr>
          <w:rFonts w:ascii="宋体" w:eastAsia="宋体" w:hAnsi="宋体" w:hint="eastAsia"/>
          <w:sz w:val="18"/>
          <w:szCs w:val="18"/>
        </w:rPr>
        <w:t>公司董事会、监事会、经理层及其他内部机构独立运作， 各职能部门在权责、人员等方面与控股股东之间完全分开， 控股股东及其职能部门与本公司及本公司的职能部门之间没有上下级关系， 不存在控股股东影响本公司生产经营管理独立性的现象。</w:t>
      </w:r>
    </w:p>
    <w:p w14:paraId="1FDD1F04" w14:textId="77777777" w:rsidR="00EB7465" w:rsidRPr="00651749" w:rsidRDefault="00000000" w:rsidP="00651749">
      <w:pPr>
        <w:ind w:firstLineChars="200" w:firstLine="360"/>
        <w:divId w:val="370230609"/>
        <w:rPr>
          <w:rFonts w:ascii="宋体" w:eastAsia="宋体" w:hAnsi="宋体"/>
          <w:sz w:val="18"/>
          <w:szCs w:val="18"/>
        </w:rPr>
      </w:pPr>
      <w:r w:rsidRPr="00651749">
        <w:rPr>
          <w:rFonts w:ascii="宋体" w:eastAsia="宋体" w:hAnsi="宋体" w:hint="eastAsia"/>
          <w:sz w:val="18"/>
          <w:szCs w:val="18"/>
        </w:rPr>
        <w:t>（五）财务独立方面</w:t>
      </w:r>
    </w:p>
    <w:p w14:paraId="00FB96FA" w14:textId="77777777" w:rsidR="00EB7465" w:rsidRPr="00651749" w:rsidRDefault="00000000" w:rsidP="00651749">
      <w:pPr>
        <w:ind w:firstLineChars="200" w:firstLine="360"/>
        <w:divId w:val="1669556665"/>
        <w:rPr>
          <w:rFonts w:ascii="宋体" w:eastAsia="宋体" w:hAnsi="宋体"/>
          <w:sz w:val="18"/>
          <w:szCs w:val="18"/>
        </w:rPr>
      </w:pPr>
      <w:r w:rsidRPr="00651749">
        <w:rPr>
          <w:rFonts w:ascii="宋体" w:eastAsia="宋体" w:hAnsi="宋体" w:hint="eastAsia"/>
          <w:sz w:val="18"/>
          <w:szCs w:val="18"/>
        </w:rPr>
        <w:t>公司设置了独立的财务部门， 建立了健全的财务、会计管理制度， 独立核算， 不存在控股股东干预公司财务、会计活动的情况。公司在商业银行独立开户， 不存在与控股股东共用银行账户的情况。公司依法独立进行纳税申报和履行纳税义务。</w:t>
      </w:r>
    </w:p>
    <w:p w14:paraId="4EDBA2FA" w14:textId="77777777" w:rsidR="002224B7" w:rsidRDefault="00000000">
      <w:pPr>
        <w:pStyle w:val="2"/>
        <w:spacing w:before="300" w:after="300" w:line="320" w:lineRule="exact"/>
        <w:rPr>
          <w:rFonts w:ascii="宋体" w:eastAsia="宋体" w:hAnsi="宋体" w:cs="宋体"/>
          <w:b/>
          <w:bCs/>
          <w:sz w:val="24"/>
          <w:szCs w:val="24"/>
        </w:rPr>
      </w:pPr>
      <w:bookmarkStart w:id="60" w:name="_Toc988949"/>
      <w:r>
        <w:rPr>
          <w:rFonts w:ascii="宋体" w:eastAsia="宋体" w:hAnsi="宋体" w:cs="宋体"/>
          <w:b/>
          <w:bCs/>
          <w:sz w:val="24"/>
          <w:szCs w:val="24"/>
        </w:rPr>
        <w:t>三、同业竞争情况</w:t>
      </w:r>
      <w:bookmarkEnd w:id="60"/>
    </w:p>
    <w:p w14:paraId="5B08267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2B879C5" w14:textId="77777777" w:rsidR="002224B7" w:rsidRDefault="00000000">
      <w:pPr>
        <w:pStyle w:val="2"/>
        <w:spacing w:before="300" w:after="300" w:line="320" w:lineRule="exact"/>
        <w:rPr>
          <w:rFonts w:ascii="宋体" w:eastAsia="宋体" w:hAnsi="宋体" w:cs="宋体"/>
          <w:b/>
          <w:bCs/>
          <w:sz w:val="24"/>
          <w:szCs w:val="24"/>
        </w:rPr>
      </w:pPr>
      <w:bookmarkStart w:id="61" w:name="_Toc988950"/>
      <w:r>
        <w:rPr>
          <w:rFonts w:ascii="宋体" w:eastAsia="宋体" w:hAnsi="宋体" w:cs="宋体"/>
          <w:b/>
          <w:bCs/>
          <w:sz w:val="24"/>
          <w:szCs w:val="24"/>
        </w:rPr>
        <w:t>四、报告期内召开的年度股东大会和临时股东大会的有关情况</w:t>
      </w:r>
      <w:bookmarkEnd w:id="61"/>
    </w:p>
    <w:p w14:paraId="5A2472E6" w14:textId="77777777" w:rsidR="002224B7" w:rsidRDefault="00000000">
      <w:pPr>
        <w:pStyle w:val="3"/>
        <w:spacing w:line="280" w:lineRule="exact"/>
        <w:jc w:val="left"/>
        <w:rPr>
          <w:rFonts w:ascii="宋体" w:hAnsi="宋体" w:cs="宋体"/>
          <w:b/>
          <w:bCs/>
        </w:rPr>
      </w:pPr>
      <w:bookmarkStart w:id="62" w:name="_Toc988951"/>
      <w:r>
        <w:rPr>
          <w:rFonts w:ascii="宋体" w:hAnsi="宋体" w:cs="宋体"/>
          <w:b/>
          <w:bCs/>
        </w:rPr>
        <w:t>1、本报告期股东大会情况</w:t>
      </w:r>
      <w:bookmarkEnd w:id="62"/>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606"/>
        <w:gridCol w:w="1606"/>
        <w:gridCol w:w="1606"/>
        <w:gridCol w:w="1607"/>
        <w:gridCol w:w="1607"/>
        <w:gridCol w:w="1607"/>
      </w:tblGrid>
      <w:tr w:rsidR="002224B7" w14:paraId="26E31DA4"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358D6D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会议届次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235F40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会议类型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ADFA42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投资者参与比例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0A976C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召开日期</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03ED83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披露日期</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5F9454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会议决议</w:t>
            </w:r>
          </w:p>
        </w:tc>
      </w:tr>
      <w:tr w:rsidR="002224B7" w14:paraId="64E9160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1F4F1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2023年第一次临时股东大会</w:t>
            </w:r>
          </w:p>
        </w:tc>
        <w:tc>
          <w:tcPr>
            <w:tcW w:w="1606" w:type="dxa"/>
            <w:tcBorders>
              <w:top w:val="single" w:sz="2" w:space="0" w:color="auto"/>
              <w:left w:val="single" w:sz="2" w:space="0" w:color="auto"/>
              <w:bottom w:val="single" w:sz="2" w:space="0" w:color="auto"/>
              <w:right w:val="single" w:sz="2" w:space="0" w:color="auto"/>
            </w:tcBorders>
            <w:vAlign w:val="center"/>
          </w:tcPr>
          <w:p w14:paraId="5CE360F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临时股东大会</w:t>
            </w:r>
          </w:p>
        </w:tc>
        <w:tc>
          <w:tcPr>
            <w:tcW w:w="1606" w:type="dxa"/>
            <w:tcBorders>
              <w:top w:val="single" w:sz="2" w:space="0" w:color="auto"/>
              <w:left w:val="single" w:sz="2" w:space="0" w:color="auto"/>
              <w:bottom w:val="single" w:sz="2" w:space="0" w:color="auto"/>
              <w:right w:val="single" w:sz="2" w:space="0" w:color="auto"/>
            </w:tcBorders>
            <w:vAlign w:val="center"/>
          </w:tcPr>
          <w:p w14:paraId="1A0B23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50.12%</w:t>
            </w:r>
          </w:p>
        </w:tc>
        <w:tc>
          <w:tcPr>
            <w:tcW w:w="1606" w:type="dxa"/>
            <w:tcBorders>
              <w:top w:val="single" w:sz="2" w:space="0" w:color="auto"/>
              <w:left w:val="single" w:sz="2" w:space="0" w:color="auto"/>
              <w:bottom w:val="single" w:sz="2" w:space="0" w:color="auto"/>
              <w:right w:val="single" w:sz="2" w:space="0" w:color="auto"/>
            </w:tcBorders>
            <w:vAlign w:val="center"/>
          </w:tcPr>
          <w:p w14:paraId="384D26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2023年01月20日</w:t>
            </w:r>
          </w:p>
        </w:tc>
        <w:tc>
          <w:tcPr>
            <w:tcW w:w="1606" w:type="dxa"/>
            <w:tcBorders>
              <w:top w:val="single" w:sz="2" w:space="0" w:color="auto"/>
              <w:left w:val="single" w:sz="2" w:space="0" w:color="auto"/>
              <w:bottom w:val="single" w:sz="2" w:space="0" w:color="auto"/>
              <w:right w:val="single" w:sz="2" w:space="0" w:color="auto"/>
            </w:tcBorders>
            <w:vAlign w:val="center"/>
          </w:tcPr>
          <w:p w14:paraId="02C643F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2023年01月30日</w:t>
            </w:r>
          </w:p>
        </w:tc>
        <w:tc>
          <w:tcPr>
            <w:tcW w:w="1606" w:type="dxa"/>
            <w:tcBorders>
              <w:top w:val="single" w:sz="2" w:space="0" w:color="auto"/>
              <w:left w:val="single" w:sz="2" w:space="0" w:color="auto"/>
              <w:bottom w:val="single" w:sz="2" w:space="0" w:color="auto"/>
              <w:right w:val="single" w:sz="2" w:space="0" w:color="auto"/>
            </w:tcBorders>
            <w:vAlign w:val="center"/>
          </w:tcPr>
          <w:p w14:paraId="0B29FD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公告编号：2023-002</w:t>
            </w:r>
          </w:p>
        </w:tc>
      </w:tr>
      <w:tr w:rsidR="002224B7" w14:paraId="309AF1B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CFEDB1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2022年年度股东大会</w:t>
            </w:r>
          </w:p>
        </w:tc>
        <w:tc>
          <w:tcPr>
            <w:tcW w:w="1606" w:type="dxa"/>
            <w:tcBorders>
              <w:top w:val="single" w:sz="2" w:space="0" w:color="auto"/>
              <w:left w:val="single" w:sz="2" w:space="0" w:color="auto"/>
              <w:bottom w:val="single" w:sz="2" w:space="0" w:color="auto"/>
              <w:right w:val="single" w:sz="2" w:space="0" w:color="auto"/>
            </w:tcBorders>
            <w:vAlign w:val="center"/>
          </w:tcPr>
          <w:p w14:paraId="3827894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年度股东大会</w:t>
            </w:r>
          </w:p>
        </w:tc>
        <w:tc>
          <w:tcPr>
            <w:tcW w:w="1606" w:type="dxa"/>
            <w:tcBorders>
              <w:top w:val="single" w:sz="2" w:space="0" w:color="auto"/>
              <w:left w:val="single" w:sz="2" w:space="0" w:color="auto"/>
              <w:bottom w:val="single" w:sz="2" w:space="0" w:color="auto"/>
              <w:right w:val="single" w:sz="2" w:space="0" w:color="auto"/>
            </w:tcBorders>
            <w:vAlign w:val="center"/>
          </w:tcPr>
          <w:p w14:paraId="5FCB0C3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49.28%</w:t>
            </w:r>
          </w:p>
        </w:tc>
        <w:tc>
          <w:tcPr>
            <w:tcW w:w="1606" w:type="dxa"/>
            <w:tcBorders>
              <w:top w:val="single" w:sz="2" w:space="0" w:color="auto"/>
              <w:left w:val="single" w:sz="2" w:space="0" w:color="auto"/>
              <w:bottom w:val="single" w:sz="2" w:space="0" w:color="auto"/>
              <w:right w:val="single" w:sz="2" w:space="0" w:color="auto"/>
            </w:tcBorders>
            <w:vAlign w:val="center"/>
          </w:tcPr>
          <w:p w14:paraId="0B9F76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2023年05月22日</w:t>
            </w:r>
          </w:p>
        </w:tc>
        <w:tc>
          <w:tcPr>
            <w:tcW w:w="1606" w:type="dxa"/>
            <w:tcBorders>
              <w:top w:val="single" w:sz="2" w:space="0" w:color="auto"/>
              <w:left w:val="single" w:sz="2" w:space="0" w:color="auto"/>
              <w:bottom w:val="single" w:sz="2" w:space="0" w:color="auto"/>
              <w:right w:val="single" w:sz="2" w:space="0" w:color="auto"/>
            </w:tcBorders>
            <w:vAlign w:val="center"/>
          </w:tcPr>
          <w:p w14:paraId="7F9725F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2023年05月23日</w:t>
            </w:r>
          </w:p>
        </w:tc>
        <w:tc>
          <w:tcPr>
            <w:tcW w:w="1606" w:type="dxa"/>
            <w:tcBorders>
              <w:top w:val="single" w:sz="2" w:space="0" w:color="auto"/>
              <w:left w:val="single" w:sz="2" w:space="0" w:color="auto"/>
              <w:bottom w:val="single" w:sz="2" w:space="0" w:color="auto"/>
              <w:right w:val="single" w:sz="2" w:space="0" w:color="auto"/>
            </w:tcBorders>
            <w:vAlign w:val="center"/>
          </w:tcPr>
          <w:p w14:paraId="6497DA3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公告编号：2023-032</w:t>
            </w:r>
          </w:p>
        </w:tc>
      </w:tr>
      <w:tr w:rsidR="002224B7" w14:paraId="7D72AC0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337670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2023年第二次临时股东大会</w:t>
            </w:r>
          </w:p>
        </w:tc>
        <w:tc>
          <w:tcPr>
            <w:tcW w:w="1606" w:type="dxa"/>
            <w:tcBorders>
              <w:top w:val="single" w:sz="2" w:space="0" w:color="auto"/>
              <w:left w:val="single" w:sz="2" w:space="0" w:color="auto"/>
              <w:bottom w:val="single" w:sz="2" w:space="0" w:color="auto"/>
              <w:right w:val="single" w:sz="2" w:space="0" w:color="auto"/>
            </w:tcBorders>
            <w:vAlign w:val="center"/>
          </w:tcPr>
          <w:p w14:paraId="3F791D5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临时股东大会</w:t>
            </w:r>
          </w:p>
        </w:tc>
        <w:tc>
          <w:tcPr>
            <w:tcW w:w="1606" w:type="dxa"/>
            <w:tcBorders>
              <w:top w:val="single" w:sz="2" w:space="0" w:color="auto"/>
              <w:left w:val="single" w:sz="2" w:space="0" w:color="auto"/>
              <w:bottom w:val="single" w:sz="2" w:space="0" w:color="auto"/>
              <w:right w:val="single" w:sz="2" w:space="0" w:color="auto"/>
            </w:tcBorders>
            <w:vAlign w:val="center"/>
          </w:tcPr>
          <w:p w14:paraId="24674E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50.64%</w:t>
            </w:r>
          </w:p>
        </w:tc>
        <w:tc>
          <w:tcPr>
            <w:tcW w:w="1606" w:type="dxa"/>
            <w:tcBorders>
              <w:top w:val="single" w:sz="2" w:space="0" w:color="auto"/>
              <w:left w:val="single" w:sz="2" w:space="0" w:color="auto"/>
              <w:bottom w:val="single" w:sz="2" w:space="0" w:color="auto"/>
              <w:right w:val="single" w:sz="2" w:space="0" w:color="auto"/>
            </w:tcBorders>
            <w:vAlign w:val="center"/>
          </w:tcPr>
          <w:p w14:paraId="2A31B73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1606" w:type="dxa"/>
            <w:tcBorders>
              <w:top w:val="single" w:sz="2" w:space="0" w:color="auto"/>
              <w:left w:val="single" w:sz="2" w:space="0" w:color="auto"/>
              <w:bottom w:val="single" w:sz="2" w:space="0" w:color="auto"/>
              <w:right w:val="single" w:sz="2" w:space="0" w:color="auto"/>
            </w:tcBorders>
            <w:vAlign w:val="center"/>
          </w:tcPr>
          <w:p w14:paraId="504E2A7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2023年09月12日</w:t>
            </w:r>
          </w:p>
        </w:tc>
        <w:tc>
          <w:tcPr>
            <w:tcW w:w="1606" w:type="dxa"/>
            <w:tcBorders>
              <w:top w:val="single" w:sz="2" w:space="0" w:color="auto"/>
              <w:left w:val="single" w:sz="2" w:space="0" w:color="auto"/>
              <w:bottom w:val="single" w:sz="2" w:space="0" w:color="auto"/>
              <w:right w:val="single" w:sz="2" w:space="0" w:color="auto"/>
            </w:tcBorders>
            <w:vAlign w:val="center"/>
          </w:tcPr>
          <w:p w14:paraId="61BF28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公告编号：2023-045</w:t>
            </w:r>
          </w:p>
        </w:tc>
      </w:tr>
      <w:tr w:rsidR="002224B7" w14:paraId="639155D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33FBF4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 年第三次临时股东大会</w:t>
            </w:r>
          </w:p>
        </w:tc>
        <w:tc>
          <w:tcPr>
            <w:tcW w:w="1606" w:type="dxa"/>
            <w:tcBorders>
              <w:top w:val="single" w:sz="2" w:space="0" w:color="auto"/>
              <w:left w:val="single" w:sz="2" w:space="0" w:color="auto"/>
              <w:bottom w:val="single" w:sz="2" w:space="0" w:color="auto"/>
              <w:right w:val="single" w:sz="2" w:space="0" w:color="auto"/>
            </w:tcBorders>
            <w:vAlign w:val="center"/>
          </w:tcPr>
          <w:p w14:paraId="2F98C13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临时股东大会</w:t>
            </w:r>
          </w:p>
        </w:tc>
        <w:tc>
          <w:tcPr>
            <w:tcW w:w="1606" w:type="dxa"/>
            <w:tcBorders>
              <w:top w:val="single" w:sz="2" w:space="0" w:color="auto"/>
              <w:left w:val="single" w:sz="2" w:space="0" w:color="auto"/>
              <w:bottom w:val="single" w:sz="2" w:space="0" w:color="auto"/>
              <w:right w:val="single" w:sz="2" w:space="0" w:color="auto"/>
            </w:tcBorders>
            <w:vAlign w:val="center"/>
          </w:tcPr>
          <w:p w14:paraId="1238E8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49.52%</w:t>
            </w:r>
          </w:p>
        </w:tc>
        <w:tc>
          <w:tcPr>
            <w:tcW w:w="1606" w:type="dxa"/>
            <w:tcBorders>
              <w:top w:val="single" w:sz="2" w:space="0" w:color="auto"/>
              <w:left w:val="single" w:sz="2" w:space="0" w:color="auto"/>
              <w:bottom w:val="single" w:sz="2" w:space="0" w:color="auto"/>
              <w:right w:val="single" w:sz="2" w:space="0" w:color="auto"/>
            </w:tcBorders>
            <w:vAlign w:val="center"/>
          </w:tcPr>
          <w:p w14:paraId="2C40D17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2023年11月27日</w:t>
            </w:r>
          </w:p>
        </w:tc>
        <w:tc>
          <w:tcPr>
            <w:tcW w:w="1606" w:type="dxa"/>
            <w:tcBorders>
              <w:top w:val="single" w:sz="2" w:space="0" w:color="auto"/>
              <w:left w:val="single" w:sz="2" w:space="0" w:color="auto"/>
              <w:bottom w:val="single" w:sz="2" w:space="0" w:color="auto"/>
              <w:right w:val="single" w:sz="2" w:space="0" w:color="auto"/>
            </w:tcBorders>
            <w:vAlign w:val="center"/>
          </w:tcPr>
          <w:p w14:paraId="4DB164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2023年11月28日</w:t>
            </w:r>
          </w:p>
        </w:tc>
        <w:tc>
          <w:tcPr>
            <w:tcW w:w="1606" w:type="dxa"/>
            <w:tcBorders>
              <w:top w:val="single" w:sz="2" w:space="0" w:color="auto"/>
              <w:left w:val="single" w:sz="2" w:space="0" w:color="auto"/>
              <w:bottom w:val="single" w:sz="2" w:space="0" w:color="auto"/>
              <w:right w:val="single" w:sz="2" w:space="0" w:color="auto"/>
            </w:tcBorders>
            <w:vAlign w:val="center"/>
          </w:tcPr>
          <w:p w14:paraId="297AB57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公告编号：2023-054</w:t>
            </w:r>
          </w:p>
        </w:tc>
      </w:tr>
    </w:tbl>
    <w:p w14:paraId="59984791" w14:textId="77777777" w:rsidR="002224B7" w:rsidRDefault="00000000">
      <w:pPr>
        <w:pStyle w:val="3"/>
        <w:spacing w:line="280" w:lineRule="exact"/>
        <w:jc w:val="left"/>
        <w:rPr>
          <w:rFonts w:ascii="宋体" w:hAnsi="宋体" w:cs="宋体"/>
          <w:b/>
          <w:bCs/>
        </w:rPr>
      </w:pPr>
      <w:bookmarkStart w:id="63" w:name="_Toc988952"/>
      <w:r>
        <w:rPr>
          <w:rFonts w:ascii="宋体" w:hAnsi="宋体" w:cs="宋体"/>
          <w:b/>
          <w:bCs/>
        </w:rPr>
        <w:t>2、表决权恢复的优先股股东请求召开临时股东大会</w:t>
      </w:r>
      <w:bookmarkEnd w:id="63"/>
    </w:p>
    <w:p w14:paraId="41FE73A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9A859D6" w14:textId="77777777" w:rsidR="002224B7" w:rsidRDefault="00000000">
      <w:pPr>
        <w:pStyle w:val="2"/>
        <w:spacing w:before="300" w:after="300" w:line="320" w:lineRule="exact"/>
        <w:rPr>
          <w:rFonts w:ascii="宋体" w:eastAsia="宋体" w:hAnsi="宋体" w:cs="宋体"/>
          <w:b/>
          <w:bCs/>
          <w:sz w:val="24"/>
          <w:szCs w:val="24"/>
        </w:rPr>
      </w:pPr>
      <w:bookmarkStart w:id="64" w:name="_Toc988953"/>
      <w:r>
        <w:rPr>
          <w:rFonts w:ascii="宋体" w:eastAsia="宋体" w:hAnsi="宋体" w:cs="宋体"/>
          <w:b/>
          <w:bCs/>
          <w:sz w:val="24"/>
          <w:szCs w:val="24"/>
        </w:rPr>
        <w:lastRenderedPageBreak/>
        <w:t>五、董事、监事和高级管理人员情况</w:t>
      </w:r>
      <w:bookmarkEnd w:id="64"/>
    </w:p>
    <w:p w14:paraId="2A8B441B" w14:textId="77777777" w:rsidR="002224B7" w:rsidRDefault="00000000">
      <w:pPr>
        <w:pStyle w:val="3"/>
        <w:spacing w:line="280" w:lineRule="exact"/>
        <w:jc w:val="left"/>
        <w:rPr>
          <w:rFonts w:ascii="宋体" w:hAnsi="宋体" w:cs="宋体"/>
          <w:b/>
          <w:bCs/>
        </w:rPr>
      </w:pPr>
      <w:bookmarkStart w:id="65" w:name="_Toc988954"/>
      <w:r>
        <w:rPr>
          <w:rFonts w:ascii="宋体" w:hAnsi="宋体" w:cs="宋体"/>
          <w:b/>
          <w:bCs/>
        </w:rPr>
        <w:t>1、基本情况</w:t>
      </w:r>
      <w:bookmarkEnd w:id="65"/>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742"/>
        <w:gridCol w:w="742"/>
        <w:gridCol w:w="742"/>
        <w:gridCol w:w="742"/>
        <w:gridCol w:w="742"/>
        <w:gridCol w:w="742"/>
        <w:gridCol w:w="741"/>
        <w:gridCol w:w="741"/>
        <w:gridCol w:w="741"/>
        <w:gridCol w:w="741"/>
        <w:gridCol w:w="741"/>
        <w:gridCol w:w="741"/>
        <w:gridCol w:w="741"/>
      </w:tblGrid>
      <w:tr w:rsidR="002224B7" w14:paraId="4D888A44"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BC07FB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姓名</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2F0B3B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性别</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72BA00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年龄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FA785A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职务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8C0738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任职状态</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A1DAE2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任期起始日期</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FAE13E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任期终止日期</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43DB48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期初持股数（股）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E432FF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本期增持股份数量（股）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294659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本期减持股份数量（股）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20AD8B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其他增减变动（股）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52852B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期末持股数（股）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6FA5B2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股份增减变动的原因</w:t>
            </w:r>
          </w:p>
        </w:tc>
      </w:tr>
      <w:tr w:rsidR="002224B7" w14:paraId="179F145B"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0A2D200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741" w:type="dxa"/>
            <w:tcBorders>
              <w:top w:val="single" w:sz="2" w:space="0" w:color="auto"/>
              <w:left w:val="single" w:sz="2" w:space="0" w:color="auto"/>
              <w:bottom w:val="single" w:sz="2" w:space="0" w:color="auto"/>
              <w:right w:val="single" w:sz="2" w:space="0" w:color="auto"/>
            </w:tcBorders>
            <w:vAlign w:val="center"/>
          </w:tcPr>
          <w:p w14:paraId="003297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2FF511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w:t>
            </w:r>
          </w:p>
        </w:tc>
        <w:tc>
          <w:tcPr>
            <w:tcW w:w="741" w:type="dxa"/>
            <w:tcBorders>
              <w:top w:val="single" w:sz="2" w:space="0" w:color="auto"/>
              <w:left w:val="single" w:sz="2" w:space="0" w:color="auto"/>
              <w:bottom w:val="single" w:sz="2" w:space="0" w:color="auto"/>
              <w:right w:val="single" w:sz="2" w:space="0" w:color="auto"/>
            </w:tcBorders>
            <w:vAlign w:val="center"/>
          </w:tcPr>
          <w:p w14:paraId="67A46074"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81528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4ED0877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2008年06月16日</w:t>
            </w:r>
          </w:p>
        </w:tc>
        <w:tc>
          <w:tcPr>
            <w:tcW w:w="741" w:type="dxa"/>
            <w:tcBorders>
              <w:top w:val="single" w:sz="2" w:space="0" w:color="auto"/>
              <w:left w:val="single" w:sz="2" w:space="0" w:color="auto"/>
              <w:bottom w:val="single" w:sz="2" w:space="0" w:color="auto"/>
              <w:right w:val="single" w:sz="2" w:space="0" w:color="auto"/>
            </w:tcBorders>
            <w:vAlign w:val="center"/>
          </w:tcPr>
          <w:p w14:paraId="30EA630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2AE612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48,696,458</w:t>
            </w:r>
          </w:p>
        </w:tc>
        <w:tc>
          <w:tcPr>
            <w:tcW w:w="741" w:type="dxa"/>
            <w:tcBorders>
              <w:top w:val="single" w:sz="2" w:space="0" w:color="auto"/>
              <w:left w:val="single" w:sz="2" w:space="0" w:color="auto"/>
              <w:bottom w:val="single" w:sz="2" w:space="0" w:color="auto"/>
              <w:right w:val="single" w:sz="2" w:space="0" w:color="auto"/>
            </w:tcBorders>
            <w:vAlign w:val="center"/>
          </w:tcPr>
          <w:p w14:paraId="5763AE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2,318,800</w:t>
            </w:r>
          </w:p>
        </w:tc>
        <w:tc>
          <w:tcPr>
            <w:tcW w:w="741" w:type="dxa"/>
            <w:tcBorders>
              <w:top w:val="single" w:sz="2" w:space="0" w:color="auto"/>
              <w:left w:val="single" w:sz="2" w:space="0" w:color="auto"/>
              <w:bottom w:val="single" w:sz="2" w:space="0" w:color="auto"/>
              <w:right w:val="single" w:sz="2" w:space="0" w:color="auto"/>
            </w:tcBorders>
            <w:vAlign w:val="center"/>
          </w:tcPr>
          <w:p w14:paraId="262867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70B8E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1165C9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51,015,258</w:t>
            </w:r>
          </w:p>
        </w:tc>
        <w:tc>
          <w:tcPr>
            <w:tcW w:w="741" w:type="dxa"/>
            <w:tcBorders>
              <w:top w:val="single" w:sz="2" w:space="0" w:color="auto"/>
              <w:left w:val="single" w:sz="2" w:space="0" w:color="auto"/>
              <w:bottom w:val="single" w:sz="2" w:space="0" w:color="auto"/>
              <w:right w:val="single" w:sz="2" w:space="0" w:color="auto"/>
            </w:tcBorders>
            <w:vAlign w:val="center"/>
          </w:tcPr>
          <w:p w14:paraId="08F770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增持股份</w:t>
            </w:r>
          </w:p>
        </w:tc>
      </w:tr>
      <w:tr w:rsidR="002224B7" w14:paraId="1CB47C71"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CDC95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池晓蘅</w:t>
            </w:r>
          </w:p>
        </w:tc>
        <w:tc>
          <w:tcPr>
            <w:tcW w:w="741" w:type="dxa"/>
            <w:tcBorders>
              <w:top w:val="single" w:sz="2" w:space="0" w:color="auto"/>
              <w:left w:val="single" w:sz="2" w:space="0" w:color="auto"/>
              <w:bottom w:val="single" w:sz="2" w:space="0" w:color="auto"/>
              <w:right w:val="single" w:sz="2" w:space="0" w:color="auto"/>
            </w:tcBorders>
            <w:vAlign w:val="center"/>
          </w:tcPr>
          <w:p w14:paraId="456953B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74BD8E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w:t>
            </w:r>
          </w:p>
        </w:tc>
        <w:tc>
          <w:tcPr>
            <w:tcW w:w="741" w:type="dxa"/>
            <w:tcBorders>
              <w:top w:val="single" w:sz="2" w:space="0" w:color="auto"/>
              <w:left w:val="single" w:sz="2" w:space="0" w:color="auto"/>
              <w:bottom w:val="single" w:sz="2" w:space="0" w:color="auto"/>
              <w:right w:val="single" w:sz="2" w:space="0" w:color="auto"/>
            </w:tcBorders>
            <w:vAlign w:val="center"/>
          </w:tcPr>
          <w:p w14:paraId="270E3B4D"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805BFE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3FA0E7D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2021年01月12日</w:t>
            </w:r>
          </w:p>
        </w:tc>
        <w:tc>
          <w:tcPr>
            <w:tcW w:w="741" w:type="dxa"/>
            <w:tcBorders>
              <w:top w:val="single" w:sz="2" w:space="0" w:color="auto"/>
              <w:left w:val="single" w:sz="2" w:space="0" w:color="auto"/>
              <w:bottom w:val="single" w:sz="2" w:space="0" w:color="auto"/>
              <w:right w:val="single" w:sz="2" w:space="0" w:color="auto"/>
            </w:tcBorders>
            <w:vAlign w:val="center"/>
          </w:tcPr>
          <w:p w14:paraId="1AEA65B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2D4DE6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729,950</w:t>
            </w:r>
          </w:p>
        </w:tc>
        <w:tc>
          <w:tcPr>
            <w:tcW w:w="741" w:type="dxa"/>
            <w:tcBorders>
              <w:top w:val="single" w:sz="2" w:space="0" w:color="auto"/>
              <w:left w:val="single" w:sz="2" w:space="0" w:color="auto"/>
              <w:bottom w:val="single" w:sz="2" w:space="0" w:color="auto"/>
              <w:right w:val="single" w:sz="2" w:space="0" w:color="auto"/>
            </w:tcBorders>
            <w:vAlign w:val="center"/>
          </w:tcPr>
          <w:p w14:paraId="209319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464703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D5077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30A6F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729,950</w:t>
            </w:r>
          </w:p>
        </w:tc>
        <w:tc>
          <w:tcPr>
            <w:tcW w:w="741" w:type="dxa"/>
            <w:tcBorders>
              <w:top w:val="single" w:sz="2" w:space="0" w:color="auto"/>
              <w:left w:val="single" w:sz="2" w:space="0" w:color="auto"/>
              <w:bottom w:val="single" w:sz="2" w:space="0" w:color="auto"/>
              <w:right w:val="single" w:sz="2" w:space="0" w:color="auto"/>
            </w:tcBorders>
            <w:vAlign w:val="center"/>
          </w:tcPr>
          <w:p w14:paraId="4271A42F" w14:textId="77777777" w:rsidR="002224B7" w:rsidRDefault="002224B7">
            <w:pPr>
              <w:spacing w:line="240" w:lineRule="exact"/>
              <w:rPr>
                <w:rFonts w:ascii="宋体" w:eastAsia="宋体" w:hAnsi="宋体" w:cs="宋体"/>
                <w:sz w:val="18"/>
                <w:szCs w:val="18"/>
              </w:rPr>
            </w:pPr>
          </w:p>
        </w:tc>
      </w:tr>
      <w:tr w:rsidR="002224B7" w14:paraId="1AC4CCEF"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5316AB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741" w:type="dxa"/>
            <w:tcBorders>
              <w:top w:val="single" w:sz="2" w:space="0" w:color="auto"/>
              <w:left w:val="single" w:sz="2" w:space="0" w:color="auto"/>
              <w:bottom w:val="single" w:sz="2" w:space="0" w:color="auto"/>
              <w:right w:val="single" w:sz="2" w:space="0" w:color="auto"/>
            </w:tcBorders>
            <w:vAlign w:val="center"/>
          </w:tcPr>
          <w:p w14:paraId="27C227C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5E7C1E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w:t>
            </w:r>
          </w:p>
        </w:tc>
        <w:tc>
          <w:tcPr>
            <w:tcW w:w="741" w:type="dxa"/>
            <w:tcBorders>
              <w:top w:val="single" w:sz="2" w:space="0" w:color="auto"/>
              <w:left w:val="single" w:sz="2" w:space="0" w:color="auto"/>
              <w:bottom w:val="single" w:sz="2" w:space="0" w:color="auto"/>
              <w:right w:val="single" w:sz="2" w:space="0" w:color="auto"/>
            </w:tcBorders>
            <w:vAlign w:val="center"/>
          </w:tcPr>
          <w:p w14:paraId="5A9CE454"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FF04C8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50B47A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2008年06月16日</w:t>
            </w:r>
          </w:p>
        </w:tc>
        <w:tc>
          <w:tcPr>
            <w:tcW w:w="741" w:type="dxa"/>
            <w:tcBorders>
              <w:top w:val="single" w:sz="2" w:space="0" w:color="auto"/>
              <w:left w:val="single" w:sz="2" w:space="0" w:color="auto"/>
              <w:bottom w:val="single" w:sz="2" w:space="0" w:color="auto"/>
              <w:right w:val="single" w:sz="2" w:space="0" w:color="auto"/>
            </w:tcBorders>
            <w:vAlign w:val="center"/>
          </w:tcPr>
          <w:p w14:paraId="36D17D6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1DC4CF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12,950,960</w:t>
            </w:r>
          </w:p>
        </w:tc>
        <w:tc>
          <w:tcPr>
            <w:tcW w:w="741" w:type="dxa"/>
            <w:tcBorders>
              <w:top w:val="single" w:sz="2" w:space="0" w:color="auto"/>
              <w:left w:val="single" w:sz="2" w:space="0" w:color="auto"/>
              <w:bottom w:val="single" w:sz="2" w:space="0" w:color="auto"/>
              <w:right w:val="single" w:sz="2" w:space="0" w:color="auto"/>
            </w:tcBorders>
            <w:vAlign w:val="center"/>
          </w:tcPr>
          <w:p w14:paraId="22586D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5628E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0F075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43EA7E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12,950,960</w:t>
            </w:r>
          </w:p>
        </w:tc>
        <w:tc>
          <w:tcPr>
            <w:tcW w:w="741" w:type="dxa"/>
            <w:tcBorders>
              <w:top w:val="single" w:sz="2" w:space="0" w:color="auto"/>
              <w:left w:val="single" w:sz="2" w:space="0" w:color="auto"/>
              <w:bottom w:val="single" w:sz="2" w:space="0" w:color="auto"/>
              <w:right w:val="single" w:sz="2" w:space="0" w:color="auto"/>
            </w:tcBorders>
            <w:vAlign w:val="center"/>
          </w:tcPr>
          <w:p w14:paraId="1603619F" w14:textId="77777777" w:rsidR="002224B7" w:rsidRDefault="002224B7">
            <w:pPr>
              <w:spacing w:line="240" w:lineRule="exact"/>
              <w:rPr>
                <w:rFonts w:ascii="宋体" w:eastAsia="宋体" w:hAnsi="宋体" w:cs="宋体"/>
                <w:sz w:val="18"/>
                <w:szCs w:val="18"/>
              </w:rPr>
            </w:pPr>
          </w:p>
        </w:tc>
      </w:tr>
      <w:tr w:rsidR="002224B7" w14:paraId="7AE9541C"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0AF69AD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李政</w:t>
            </w:r>
          </w:p>
        </w:tc>
        <w:tc>
          <w:tcPr>
            <w:tcW w:w="741" w:type="dxa"/>
            <w:tcBorders>
              <w:top w:val="single" w:sz="2" w:space="0" w:color="auto"/>
              <w:left w:val="single" w:sz="2" w:space="0" w:color="auto"/>
              <w:bottom w:val="single" w:sz="2" w:space="0" w:color="auto"/>
              <w:right w:val="single" w:sz="2" w:space="0" w:color="auto"/>
            </w:tcBorders>
            <w:vAlign w:val="center"/>
          </w:tcPr>
          <w:p w14:paraId="319EA5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2E30105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w:t>
            </w:r>
          </w:p>
        </w:tc>
        <w:tc>
          <w:tcPr>
            <w:tcW w:w="741" w:type="dxa"/>
            <w:tcBorders>
              <w:top w:val="single" w:sz="2" w:space="0" w:color="auto"/>
              <w:left w:val="single" w:sz="2" w:space="0" w:color="auto"/>
              <w:bottom w:val="single" w:sz="2" w:space="0" w:color="auto"/>
              <w:right w:val="single" w:sz="2" w:space="0" w:color="auto"/>
            </w:tcBorders>
            <w:vAlign w:val="center"/>
          </w:tcPr>
          <w:p w14:paraId="04EEA64E"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26EBEA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7D93D41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2020年08月31日</w:t>
            </w:r>
          </w:p>
        </w:tc>
        <w:tc>
          <w:tcPr>
            <w:tcW w:w="741" w:type="dxa"/>
            <w:tcBorders>
              <w:top w:val="single" w:sz="2" w:space="0" w:color="auto"/>
              <w:left w:val="single" w:sz="2" w:space="0" w:color="auto"/>
              <w:bottom w:val="single" w:sz="2" w:space="0" w:color="auto"/>
              <w:right w:val="single" w:sz="2" w:space="0" w:color="auto"/>
            </w:tcBorders>
            <w:vAlign w:val="center"/>
          </w:tcPr>
          <w:p w14:paraId="2B3D74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6FAAC7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676,470</w:t>
            </w:r>
          </w:p>
        </w:tc>
        <w:tc>
          <w:tcPr>
            <w:tcW w:w="741" w:type="dxa"/>
            <w:tcBorders>
              <w:top w:val="single" w:sz="2" w:space="0" w:color="auto"/>
              <w:left w:val="single" w:sz="2" w:space="0" w:color="auto"/>
              <w:bottom w:val="single" w:sz="2" w:space="0" w:color="auto"/>
              <w:right w:val="single" w:sz="2" w:space="0" w:color="auto"/>
            </w:tcBorders>
            <w:vAlign w:val="center"/>
          </w:tcPr>
          <w:p w14:paraId="05AE05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01A03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10D7F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DE949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676,470</w:t>
            </w:r>
          </w:p>
        </w:tc>
        <w:tc>
          <w:tcPr>
            <w:tcW w:w="741" w:type="dxa"/>
            <w:tcBorders>
              <w:top w:val="single" w:sz="2" w:space="0" w:color="auto"/>
              <w:left w:val="single" w:sz="2" w:space="0" w:color="auto"/>
              <w:bottom w:val="single" w:sz="2" w:space="0" w:color="auto"/>
              <w:right w:val="single" w:sz="2" w:space="0" w:color="auto"/>
            </w:tcBorders>
            <w:vAlign w:val="center"/>
          </w:tcPr>
          <w:p w14:paraId="79A64671" w14:textId="77777777" w:rsidR="002224B7" w:rsidRDefault="002224B7">
            <w:pPr>
              <w:spacing w:line="240" w:lineRule="exact"/>
              <w:rPr>
                <w:rFonts w:ascii="宋体" w:eastAsia="宋体" w:hAnsi="宋体" w:cs="宋体"/>
                <w:sz w:val="18"/>
                <w:szCs w:val="18"/>
              </w:rPr>
            </w:pPr>
          </w:p>
        </w:tc>
      </w:tr>
      <w:tr w:rsidR="002224B7" w14:paraId="0D142B49"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644CA8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徐筝</w:t>
            </w:r>
          </w:p>
        </w:tc>
        <w:tc>
          <w:tcPr>
            <w:tcW w:w="741" w:type="dxa"/>
            <w:tcBorders>
              <w:top w:val="single" w:sz="2" w:space="0" w:color="auto"/>
              <w:left w:val="single" w:sz="2" w:space="0" w:color="auto"/>
              <w:bottom w:val="single" w:sz="2" w:space="0" w:color="auto"/>
              <w:right w:val="single" w:sz="2" w:space="0" w:color="auto"/>
            </w:tcBorders>
            <w:vAlign w:val="center"/>
          </w:tcPr>
          <w:p w14:paraId="6BDB2B3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5214E6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w:t>
            </w:r>
          </w:p>
        </w:tc>
        <w:tc>
          <w:tcPr>
            <w:tcW w:w="741" w:type="dxa"/>
            <w:tcBorders>
              <w:top w:val="single" w:sz="2" w:space="0" w:color="auto"/>
              <w:left w:val="single" w:sz="2" w:space="0" w:color="auto"/>
              <w:bottom w:val="single" w:sz="2" w:space="0" w:color="auto"/>
              <w:right w:val="single" w:sz="2" w:space="0" w:color="auto"/>
            </w:tcBorders>
            <w:vAlign w:val="center"/>
          </w:tcPr>
          <w:p w14:paraId="06EAAED8"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4424B2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2E4A7B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2008年06月16日</w:t>
            </w:r>
          </w:p>
        </w:tc>
        <w:tc>
          <w:tcPr>
            <w:tcW w:w="741" w:type="dxa"/>
            <w:tcBorders>
              <w:top w:val="single" w:sz="2" w:space="0" w:color="auto"/>
              <w:left w:val="single" w:sz="2" w:space="0" w:color="auto"/>
              <w:bottom w:val="single" w:sz="2" w:space="0" w:color="auto"/>
              <w:right w:val="single" w:sz="2" w:space="0" w:color="auto"/>
            </w:tcBorders>
            <w:vAlign w:val="center"/>
          </w:tcPr>
          <w:p w14:paraId="7A5E7D4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15F80B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7EE000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083D5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4C97CCE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69C10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5C3F8D14" w14:textId="77777777" w:rsidR="002224B7" w:rsidRDefault="002224B7">
            <w:pPr>
              <w:spacing w:line="240" w:lineRule="exact"/>
              <w:rPr>
                <w:rFonts w:ascii="宋体" w:eastAsia="宋体" w:hAnsi="宋体" w:cs="宋体"/>
                <w:sz w:val="18"/>
                <w:szCs w:val="18"/>
              </w:rPr>
            </w:pPr>
          </w:p>
        </w:tc>
      </w:tr>
      <w:tr w:rsidR="002224B7" w14:paraId="2BBAEF2A"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59CD3C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王伟毅</w:t>
            </w:r>
          </w:p>
        </w:tc>
        <w:tc>
          <w:tcPr>
            <w:tcW w:w="741" w:type="dxa"/>
            <w:tcBorders>
              <w:top w:val="single" w:sz="2" w:space="0" w:color="auto"/>
              <w:left w:val="single" w:sz="2" w:space="0" w:color="auto"/>
              <w:bottom w:val="single" w:sz="2" w:space="0" w:color="auto"/>
              <w:right w:val="single" w:sz="2" w:space="0" w:color="auto"/>
            </w:tcBorders>
            <w:vAlign w:val="center"/>
          </w:tcPr>
          <w:p w14:paraId="3184AE5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4A20F24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54</w:t>
            </w:r>
          </w:p>
        </w:tc>
        <w:tc>
          <w:tcPr>
            <w:tcW w:w="741" w:type="dxa"/>
            <w:tcBorders>
              <w:top w:val="single" w:sz="2" w:space="0" w:color="auto"/>
              <w:left w:val="single" w:sz="2" w:space="0" w:color="auto"/>
              <w:bottom w:val="single" w:sz="2" w:space="0" w:color="auto"/>
              <w:right w:val="single" w:sz="2" w:space="0" w:color="auto"/>
            </w:tcBorders>
            <w:vAlign w:val="center"/>
          </w:tcPr>
          <w:p w14:paraId="6CFA9FB9"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5CE5C9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38C1F0E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741" w:type="dxa"/>
            <w:tcBorders>
              <w:top w:val="single" w:sz="2" w:space="0" w:color="auto"/>
              <w:left w:val="single" w:sz="2" w:space="0" w:color="auto"/>
              <w:bottom w:val="single" w:sz="2" w:space="0" w:color="auto"/>
              <w:right w:val="single" w:sz="2" w:space="0" w:color="auto"/>
            </w:tcBorders>
            <w:vAlign w:val="center"/>
          </w:tcPr>
          <w:p w14:paraId="0344B4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7DCE5F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771,525</w:t>
            </w:r>
          </w:p>
        </w:tc>
        <w:tc>
          <w:tcPr>
            <w:tcW w:w="741" w:type="dxa"/>
            <w:tcBorders>
              <w:top w:val="single" w:sz="2" w:space="0" w:color="auto"/>
              <w:left w:val="single" w:sz="2" w:space="0" w:color="auto"/>
              <w:bottom w:val="single" w:sz="2" w:space="0" w:color="auto"/>
              <w:right w:val="single" w:sz="2" w:space="0" w:color="auto"/>
            </w:tcBorders>
            <w:vAlign w:val="center"/>
          </w:tcPr>
          <w:p w14:paraId="712934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54BCF0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F6E5A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7A27B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771,525</w:t>
            </w:r>
          </w:p>
        </w:tc>
        <w:tc>
          <w:tcPr>
            <w:tcW w:w="741" w:type="dxa"/>
            <w:tcBorders>
              <w:top w:val="single" w:sz="2" w:space="0" w:color="auto"/>
              <w:left w:val="single" w:sz="2" w:space="0" w:color="auto"/>
              <w:bottom w:val="single" w:sz="2" w:space="0" w:color="auto"/>
              <w:right w:val="single" w:sz="2" w:space="0" w:color="auto"/>
            </w:tcBorders>
            <w:vAlign w:val="center"/>
          </w:tcPr>
          <w:p w14:paraId="2F5D5CB9" w14:textId="77777777" w:rsidR="002224B7" w:rsidRDefault="002224B7">
            <w:pPr>
              <w:spacing w:line="240" w:lineRule="exact"/>
              <w:rPr>
                <w:rFonts w:ascii="宋体" w:eastAsia="宋体" w:hAnsi="宋体" w:cs="宋体"/>
                <w:sz w:val="18"/>
                <w:szCs w:val="18"/>
              </w:rPr>
            </w:pPr>
          </w:p>
        </w:tc>
      </w:tr>
      <w:tr w:rsidR="002224B7" w14:paraId="368D8D96"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3D75DC7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741" w:type="dxa"/>
            <w:tcBorders>
              <w:top w:val="single" w:sz="2" w:space="0" w:color="auto"/>
              <w:left w:val="single" w:sz="2" w:space="0" w:color="auto"/>
              <w:bottom w:val="single" w:sz="2" w:space="0" w:color="auto"/>
              <w:right w:val="single" w:sz="2" w:space="0" w:color="auto"/>
            </w:tcBorders>
            <w:vAlign w:val="center"/>
          </w:tcPr>
          <w:p w14:paraId="6D96F87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53C72B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w:t>
            </w:r>
          </w:p>
        </w:tc>
        <w:tc>
          <w:tcPr>
            <w:tcW w:w="741" w:type="dxa"/>
            <w:tcBorders>
              <w:top w:val="single" w:sz="2" w:space="0" w:color="auto"/>
              <w:left w:val="single" w:sz="2" w:space="0" w:color="auto"/>
              <w:bottom w:val="single" w:sz="2" w:space="0" w:color="auto"/>
              <w:right w:val="single" w:sz="2" w:space="0" w:color="auto"/>
            </w:tcBorders>
            <w:vAlign w:val="center"/>
          </w:tcPr>
          <w:p w14:paraId="1AEA0145"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E3F7AF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045C8FA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2020年08月31日</w:t>
            </w:r>
          </w:p>
        </w:tc>
        <w:tc>
          <w:tcPr>
            <w:tcW w:w="741" w:type="dxa"/>
            <w:tcBorders>
              <w:top w:val="single" w:sz="2" w:space="0" w:color="auto"/>
              <w:left w:val="single" w:sz="2" w:space="0" w:color="auto"/>
              <w:bottom w:val="single" w:sz="2" w:space="0" w:color="auto"/>
              <w:right w:val="single" w:sz="2" w:space="0" w:color="auto"/>
            </w:tcBorders>
            <w:vAlign w:val="center"/>
          </w:tcPr>
          <w:p w14:paraId="6E0099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2814FD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485AA8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590B75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7A0E6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2BFD41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4387FD9" w14:textId="77777777" w:rsidR="002224B7" w:rsidRDefault="002224B7">
            <w:pPr>
              <w:spacing w:line="240" w:lineRule="exact"/>
              <w:rPr>
                <w:rFonts w:ascii="宋体" w:eastAsia="宋体" w:hAnsi="宋体" w:cs="宋体"/>
                <w:sz w:val="18"/>
                <w:szCs w:val="18"/>
              </w:rPr>
            </w:pPr>
          </w:p>
        </w:tc>
      </w:tr>
      <w:tr w:rsidR="002224B7" w14:paraId="7D448F49"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6F7D80B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w:t>
            </w:r>
          </w:p>
        </w:tc>
        <w:tc>
          <w:tcPr>
            <w:tcW w:w="741" w:type="dxa"/>
            <w:tcBorders>
              <w:top w:val="single" w:sz="2" w:space="0" w:color="auto"/>
              <w:left w:val="single" w:sz="2" w:space="0" w:color="auto"/>
              <w:bottom w:val="single" w:sz="2" w:space="0" w:color="auto"/>
              <w:right w:val="single" w:sz="2" w:space="0" w:color="auto"/>
            </w:tcBorders>
            <w:vAlign w:val="center"/>
          </w:tcPr>
          <w:p w14:paraId="3CC0DD4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4DF5C8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63</w:t>
            </w:r>
          </w:p>
        </w:tc>
        <w:tc>
          <w:tcPr>
            <w:tcW w:w="741" w:type="dxa"/>
            <w:tcBorders>
              <w:top w:val="single" w:sz="2" w:space="0" w:color="auto"/>
              <w:left w:val="single" w:sz="2" w:space="0" w:color="auto"/>
              <w:bottom w:val="single" w:sz="2" w:space="0" w:color="auto"/>
              <w:right w:val="single" w:sz="2" w:space="0" w:color="auto"/>
            </w:tcBorders>
            <w:vAlign w:val="center"/>
          </w:tcPr>
          <w:p w14:paraId="690B83EF"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9D161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70A4F0D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2020年08月31日</w:t>
            </w:r>
          </w:p>
        </w:tc>
        <w:tc>
          <w:tcPr>
            <w:tcW w:w="741" w:type="dxa"/>
            <w:tcBorders>
              <w:top w:val="single" w:sz="2" w:space="0" w:color="auto"/>
              <w:left w:val="single" w:sz="2" w:space="0" w:color="auto"/>
              <w:bottom w:val="single" w:sz="2" w:space="0" w:color="auto"/>
              <w:right w:val="single" w:sz="2" w:space="0" w:color="auto"/>
            </w:tcBorders>
            <w:vAlign w:val="center"/>
          </w:tcPr>
          <w:p w14:paraId="02B77A5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53DD0B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202F10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5E57A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F881C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53C44F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D1AEEB6" w14:textId="77777777" w:rsidR="002224B7" w:rsidRDefault="002224B7">
            <w:pPr>
              <w:spacing w:line="240" w:lineRule="exact"/>
              <w:rPr>
                <w:rFonts w:ascii="宋体" w:eastAsia="宋体" w:hAnsi="宋体" w:cs="宋体"/>
                <w:sz w:val="18"/>
                <w:szCs w:val="18"/>
              </w:rPr>
            </w:pPr>
          </w:p>
        </w:tc>
      </w:tr>
      <w:tr w:rsidR="002224B7" w14:paraId="0A4D770A"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A39D52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施虹</w:t>
            </w:r>
          </w:p>
        </w:tc>
        <w:tc>
          <w:tcPr>
            <w:tcW w:w="741" w:type="dxa"/>
            <w:tcBorders>
              <w:top w:val="single" w:sz="2" w:space="0" w:color="auto"/>
              <w:left w:val="single" w:sz="2" w:space="0" w:color="auto"/>
              <w:bottom w:val="single" w:sz="2" w:space="0" w:color="auto"/>
              <w:right w:val="single" w:sz="2" w:space="0" w:color="auto"/>
            </w:tcBorders>
            <w:vAlign w:val="center"/>
          </w:tcPr>
          <w:p w14:paraId="27B45B0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4D158F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60</w:t>
            </w:r>
          </w:p>
        </w:tc>
        <w:tc>
          <w:tcPr>
            <w:tcW w:w="741" w:type="dxa"/>
            <w:tcBorders>
              <w:top w:val="single" w:sz="2" w:space="0" w:color="auto"/>
              <w:left w:val="single" w:sz="2" w:space="0" w:color="auto"/>
              <w:bottom w:val="single" w:sz="2" w:space="0" w:color="auto"/>
              <w:right w:val="single" w:sz="2" w:space="0" w:color="auto"/>
            </w:tcBorders>
            <w:vAlign w:val="center"/>
          </w:tcPr>
          <w:p w14:paraId="4F23D8C4"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D3FC2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020FC6C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2020年08月31日</w:t>
            </w:r>
          </w:p>
        </w:tc>
        <w:tc>
          <w:tcPr>
            <w:tcW w:w="741" w:type="dxa"/>
            <w:tcBorders>
              <w:top w:val="single" w:sz="2" w:space="0" w:color="auto"/>
              <w:left w:val="single" w:sz="2" w:space="0" w:color="auto"/>
              <w:bottom w:val="single" w:sz="2" w:space="0" w:color="auto"/>
              <w:right w:val="single" w:sz="2" w:space="0" w:color="auto"/>
            </w:tcBorders>
            <w:vAlign w:val="center"/>
          </w:tcPr>
          <w:p w14:paraId="324A3A4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64A9A7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5B91B2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F89C7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3C5A2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FF54F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105E5CA" w14:textId="77777777" w:rsidR="002224B7" w:rsidRDefault="002224B7">
            <w:pPr>
              <w:spacing w:line="240" w:lineRule="exact"/>
              <w:rPr>
                <w:rFonts w:ascii="宋体" w:eastAsia="宋体" w:hAnsi="宋体" w:cs="宋体"/>
                <w:sz w:val="18"/>
                <w:szCs w:val="18"/>
              </w:rPr>
            </w:pPr>
          </w:p>
        </w:tc>
      </w:tr>
      <w:tr w:rsidR="002224B7" w14:paraId="2672B3E5"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58DC69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盛桂浩</w:t>
            </w:r>
          </w:p>
        </w:tc>
        <w:tc>
          <w:tcPr>
            <w:tcW w:w="741" w:type="dxa"/>
            <w:tcBorders>
              <w:top w:val="single" w:sz="2" w:space="0" w:color="auto"/>
              <w:left w:val="single" w:sz="2" w:space="0" w:color="auto"/>
              <w:bottom w:val="single" w:sz="2" w:space="0" w:color="auto"/>
              <w:right w:val="single" w:sz="2" w:space="0" w:color="auto"/>
            </w:tcBorders>
            <w:vAlign w:val="center"/>
          </w:tcPr>
          <w:p w14:paraId="1AC6C1D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560807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w:t>
            </w:r>
          </w:p>
        </w:tc>
        <w:tc>
          <w:tcPr>
            <w:tcW w:w="741" w:type="dxa"/>
            <w:tcBorders>
              <w:top w:val="single" w:sz="2" w:space="0" w:color="auto"/>
              <w:left w:val="single" w:sz="2" w:space="0" w:color="auto"/>
              <w:bottom w:val="single" w:sz="2" w:space="0" w:color="auto"/>
              <w:right w:val="single" w:sz="2" w:space="0" w:color="auto"/>
            </w:tcBorders>
            <w:vAlign w:val="center"/>
          </w:tcPr>
          <w:p w14:paraId="0D19D594"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3234E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6C8E40B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741" w:type="dxa"/>
            <w:tcBorders>
              <w:top w:val="single" w:sz="2" w:space="0" w:color="auto"/>
              <w:left w:val="single" w:sz="2" w:space="0" w:color="auto"/>
              <w:bottom w:val="single" w:sz="2" w:space="0" w:color="auto"/>
              <w:right w:val="single" w:sz="2" w:space="0" w:color="auto"/>
            </w:tcBorders>
            <w:vAlign w:val="center"/>
          </w:tcPr>
          <w:p w14:paraId="2855FF6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0633F8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12D2DC7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E5F9C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50DCA2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D10B7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54D02D6" w14:textId="77777777" w:rsidR="002224B7" w:rsidRDefault="002224B7">
            <w:pPr>
              <w:spacing w:line="240" w:lineRule="exact"/>
              <w:rPr>
                <w:rFonts w:ascii="宋体" w:eastAsia="宋体" w:hAnsi="宋体" w:cs="宋体"/>
                <w:sz w:val="18"/>
                <w:szCs w:val="18"/>
              </w:rPr>
            </w:pPr>
          </w:p>
        </w:tc>
      </w:tr>
      <w:tr w:rsidR="002224B7" w14:paraId="60CCB784"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196C1E4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陈俊</w:t>
            </w:r>
          </w:p>
        </w:tc>
        <w:tc>
          <w:tcPr>
            <w:tcW w:w="741" w:type="dxa"/>
            <w:tcBorders>
              <w:top w:val="single" w:sz="2" w:space="0" w:color="auto"/>
              <w:left w:val="single" w:sz="2" w:space="0" w:color="auto"/>
              <w:bottom w:val="single" w:sz="2" w:space="0" w:color="auto"/>
              <w:right w:val="single" w:sz="2" w:space="0" w:color="auto"/>
            </w:tcBorders>
            <w:vAlign w:val="center"/>
          </w:tcPr>
          <w:p w14:paraId="63D150B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70128A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w:t>
            </w:r>
          </w:p>
        </w:tc>
        <w:tc>
          <w:tcPr>
            <w:tcW w:w="741" w:type="dxa"/>
            <w:tcBorders>
              <w:top w:val="single" w:sz="2" w:space="0" w:color="auto"/>
              <w:left w:val="single" w:sz="2" w:space="0" w:color="auto"/>
              <w:bottom w:val="single" w:sz="2" w:space="0" w:color="auto"/>
              <w:right w:val="single" w:sz="2" w:space="0" w:color="auto"/>
            </w:tcBorders>
            <w:vAlign w:val="center"/>
          </w:tcPr>
          <w:p w14:paraId="1245C03B"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8EC45D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3B3F27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2011年06月15日</w:t>
            </w:r>
          </w:p>
        </w:tc>
        <w:tc>
          <w:tcPr>
            <w:tcW w:w="741" w:type="dxa"/>
            <w:tcBorders>
              <w:top w:val="single" w:sz="2" w:space="0" w:color="auto"/>
              <w:left w:val="single" w:sz="2" w:space="0" w:color="auto"/>
              <w:bottom w:val="single" w:sz="2" w:space="0" w:color="auto"/>
              <w:right w:val="single" w:sz="2" w:space="0" w:color="auto"/>
            </w:tcBorders>
            <w:vAlign w:val="center"/>
          </w:tcPr>
          <w:p w14:paraId="00CC424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37166C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24800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4F54B0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F056A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DDE73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A10C7C6" w14:textId="77777777" w:rsidR="002224B7" w:rsidRDefault="002224B7">
            <w:pPr>
              <w:spacing w:line="240" w:lineRule="exact"/>
              <w:rPr>
                <w:rFonts w:ascii="宋体" w:eastAsia="宋体" w:hAnsi="宋体" w:cs="宋体"/>
                <w:sz w:val="18"/>
                <w:szCs w:val="18"/>
              </w:rPr>
            </w:pPr>
          </w:p>
        </w:tc>
      </w:tr>
      <w:tr w:rsidR="002224B7" w14:paraId="2F8600EC"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28A932D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黄巧珍</w:t>
            </w:r>
          </w:p>
        </w:tc>
        <w:tc>
          <w:tcPr>
            <w:tcW w:w="741" w:type="dxa"/>
            <w:tcBorders>
              <w:top w:val="single" w:sz="2" w:space="0" w:color="auto"/>
              <w:left w:val="single" w:sz="2" w:space="0" w:color="auto"/>
              <w:bottom w:val="single" w:sz="2" w:space="0" w:color="auto"/>
              <w:right w:val="single" w:sz="2" w:space="0" w:color="auto"/>
            </w:tcBorders>
            <w:vAlign w:val="center"/>
          </w:tcPr>
          <w:p w14:paraId="7E0F83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3430A3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w:t>
            </w:r>
          </w:p>
        </w:tc>
        <w:tc>
          <w:tcPr>
            <w:tcW w:w="741" w:type="dxa"/>
            <w:tcBorders>
              <w:top w:val="single" w:sz="2" w:space="0" w:color="auto"/>
              <w:left w:val="single" w:sz="2" w:space="0" w:color="auto"/>
              <w:bottom w:val="single" w:sz="2" w:space="0" w:color="auto"/>
              <w:right w:val="single" w:sz="2" w:space="0" w:color="auto"/>
            </w:tcBorders>
            <w:vAlign w:val="center"/>
          </w:tcPr>
          <w:p w14:paraId="48EE7F41"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094B3C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63C1F15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2022年05</w:t>
            </w:r>
            <w:r>
              <w:rPr>
                <w:rFonts w:ascii="宋体" w:eastAsia="宋体" w:hAnsi="宋体" w:cs="宋体"/>
                <w:sz w:val="18"/>
                <w:szCs w:val="18"/>
              </w:rPr>
              <w:lastRenderedPageBreak/>
              <w:t>月09日</w:t>
            </w:r>
          </w:p>
        </w:tc>
        <w:tc>
          <w:tcPr>
            <w:tcW w:w="741" w:type="dxa"/>
            <w:tcBorders>
              <w:top w:val="single" w:sz="2" w:space="0" w:color="auto"/>
              <w:left w:val="single" w:sz="2" w:space="0" w:color="auto"/>
              <w:bottom w:val="single" w:sz="2" w:space="0" w:color="auto"/>
              <w:right w:val="single" w:sz="2" w:space="0" w:color="auto"/>
            </w:tcBorders>
            <w:vAlign w:val="center"/>
          </w:tcPr>
          <w:p w14:paraId="2253C5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2026年09</w:t>
            </w:r>
            <w:r>
              <w:rPr>
                <w:rFonts w:ascii="宋体" w:eastAsia="宋体" w:hAnsi="宋体" w:cs="宋体"/>
                <w:sz w:val="18"/>
                <w:szCs w:val="18"/>
              </w:rPr>
              <w:lastRenderedPageBreak/>
              <w:t>月10日</w:t>
            </w:r>
          </w:p>
        </w:tc>
        <w:tc>
          <w:tcPr>
            <w:tcW w:w="741" w:type="dxa"/>
            <w:tcBorders>
              <w:top w:val="single" w:sz="2" w:space="0" w:color="auto"/>
              <w:left w:val="single" w:sz="2" w:space="0" w:color="auto"/>
              <w:bottom w:val="single" w:sz="2" w:space="0" w:color="auto"/>
              <w:right w:val="single" w:sz="2" w:space="0" w:color="auto"/>
            </w:tcBorders>
            <w:vAlign w:val="center"/>
          </w:tcPr>
          <w:p w14:paraId="02D3A9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w:t>
            </w:r>
          </w:p>
        </w:tc>
        <w:tc>
          <w:tcPr>
            <w:tcW w:w="741" w:type="dxa"/>
            <w:tcBorders>
              <w:top w:val="single" w:sz="2" w:space="0" w:color="auto"/>
              <w:left w:val="single" w:sz="2" w:space="0" w:color="auto"/>
              <w:bottom w:val="single" w:sz="2" w:space="0" w:color="auto"/>
              <w:right w:val="single" w:sz="2" w:space="0" w:color="auto"/>
            </w:tcBorders>
            <w:vAlign w:val="center"/>
          </w:tcPr>
          <w:p w14:paraId="0D121F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B59C9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E80B5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ACCFA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4B42F44" w14:textId="77777777" w:rsidR="002224B7" w:rsidRDefault="002224B7">
            <w:pPr>
              <w:spacing w:line="240" w:lineRule="exact"/>
              <w:rPr>
                <w:rFonts w:ascii="宋体" w:eastAsia="宋体" w:hAnsi="宋体" w:cs="宋体"/>
                <w:sz w:val="18"/>
                <w:szCs w:val="18"/>
              </w:rPr>
            </w:pPr>
          </w:p>
        </w:tc>
      </w:tr>
      <w:tr w:rsidR="002224B7" w14:paraId="742EA158"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2DE209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倪淑一</w:t>
            </w:r>
          </w:p>
        </w:tc>
        <w:tc>
          <w:tcPr>
            <w:tcW w:w="741" w:type="dxa"/>
            <w:tcBorders>
              <w:top w:val="single" w:sz="2" w:space="0" w:color="auto"/>
              <w:left w:val="single" w:sz="2" w:space="0" w:color="auto"/>
              <w:bottom w:val="single" w:sz="2" w:space="0" w:color="auto"/>
              <w:right w:val="single" w:sz="2" w:space="0" w:color="auto"/>
            </w:tcBorders>
            <w:vAlign w:val="center"/>
          </w:tcPr>
          <w:p w14:paraId="5E945BC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7C91B9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47</w:t>
            </w:r>
          </w:p>
        </w:tc>
        <w:tc>
          <w:tcPr>
            <w:tcW w:w="741" w:type="dxa"/>
            <w:tcBorders>
              <w:top w:val="single" w:sz="2" w:space="0" w:color="auto"/>
              <w:left w:val="single" w:sz="2" w:space="0" w:color="auto"/>
              <w:bottom w:val="single" w:sz="2" w:space="0" w:color="auto"/>
              <w:right w:val="single" w:sz="2" w:space="0" w:color="auto"/>
            </w:tcBorders>
            <w:vAlign w:val="center"/>
          </w:tcPr>
          <w:p w14:paraId="7D93FB38"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1198C8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3C2FFFC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2008年06月16日</w:t>
            </w:r>
          </w:p>
        </w:tc>
        <w:tc>
          <w:tcPr>
            <w:tcW w:w="741" w:type="dxa"/>
            <w:tcBorders>
              <w:top w:val="single" w:sz="2" w:space="0" w:color="auto"/>
              <w:left w:val="single" w:sz="2" w:space="0" w:color="auto"/>
              <w:bottom w:val="single" w:sz="2" w:space="0" w:color="auto"/>
              <w:right w:val="single" w:sz="2" w:space="0" w:color="auto"/>
            </w:tcBorders>
            <w:vAlign w:val="center"/>
          </w:tcPr>
          <w:p w14:paraId="1873BF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2B9774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C5053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0A0A3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DB7E5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2E79D2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A846549" w14:textId="77777777" w:rsidR="002224B7" w:rsidRDefault="002224B7">
            <w:pPr>
              <w:spacing w:line="240" w:lineRule="exact"/>
              <w:rPr>
                <w:rFonts w:ascii="宋体" w:eastAsia="宋体" w:hAnsi="宋体" w:cs="宋体"/>
                <w:sz w:val="18"/>
                <w:szCs w:val="18"/>
              </w:rPr>
            </w:pPr>
          </w:p>
        </w:tc>
      </w:tr>
      <w:tr w:rsidR="002224B7" w14:paraId="6EEB00CE"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3BF0A8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王暋</w:t>
            </w:r>
          </w:p>
        </w:tc>
        <w:tc>
          <w:tcPr>
            <w:tcW w:w="741" w:type="dxa"/>
            <w:tcBorders>
              <w:top w:val="single" w:sz="2" w:space="0" w:color="auto"/>
              <w:left w:val="single" w:sz="2" w:space="0" w:color="auto"/>
              <w:bottom w:val="single" w:sz="2" w:space="0" w:color="auto"/>
              <w:right w:val="single" w:sz="2" w:space="0" w:color="auto"/>
            </w:tcBorders>
            <w:vAlign w:val="center"/>
          </w:tcPr>
          <w:p w14:paraId="1A7E0AC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706F3B1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52</w:t>
            </w:r>
          </w:p>
        </w:tc>
        <w:tc>
          <w:tcPr>
            <w:tcW w:w="741" w:type="dxa"/>
            <w:tcBorders>
              <w:top w:val="single" w:sz="2" w:space="0" w:color="auto"/>
              <w:left w:val="single" w:sz="2" w:space="0" w:color="auto"/>
              <w:bottom w:val="single" w:sz="2" w:space="0" w:color="auto"/>
              <w:right w:val="single" w:sz="2" w:space="0" w:color="auto"/>
            </w:tcBorders>
            <w:vAlign w:val="center"/>
          </w:tcPr>
          <w:p w14:paraId="7639FAC7"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9568B0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782019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2008年06月16日</w:t>
            </w:r>
          </w:p>
        </w:tc>
        <w:tc>
          <w:tcPr>
            <w:tcW w:w="741" w:type="dxa"/>
            <w:tcBorders>
              <w:top w:val="single" w:sz="2" w:space="0" w:color="auto"/>
              <w:left w:val="single" w:sz="2" w:space="0" w:color="auto"/>
              <w:bottom w:val="single" w:sz="2" w:space="0" w:color="auto"/>
              <w:right w:val="single" w:sz="2" w:space="0" w:color="auto"/>
            </w:tcBorders>
            <w:vAlign w:val="center"/>
          </w:tcPr>
          <w:p w14:paraId="028CB4A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6AFA8F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760,200</w:t>
            </w:r>
          </w:p>
        </w:tc>
        <w:tc>
          <w:tcPr>
            <w:tcW w:w="741" w:type="dxa"/>
            <w:tcBorders>
              <w:top w:val="single" w:sz="2" w:space="0" w:color="auto"/>
              <w:left w:val="single" w:sz="2" w:space="0" w:color="auto"/>
              <w:bottom w:val="single" w:sz="2" w:space="0" w:color="auto"/>
              <w:right w:val="single" w:sz="2" w:space="0" w:color="auto"/>
            </w:tcBorders>
            <w:vAlign w:val="center"/>
          </w:tcPr>
          <w:p w14:paraId="2953B9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C0E68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1FD04F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158B083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760,200</w:t>
            </w:r>
          </w:p>
        </w:tc>
        <w:tc>
          <w:tcPr>
            <w:tcW w:w="741" w:type="dxa"/>
            <w:tcBorders>
              <w:top w:val="single" w:sz="2" w:space="0" w:color="auto"/>
              <w:left w:val="single" w:sz="2" w:space="0" w:color="auto"/>
              <w:bottom w:val="single" w:sz="2" w:space="0" w:color="auto"/>
              <w:right w:val="single" w:sz="2" w:space="0" w:color="auto"/>
            </w:tcBorders>
            <w:vAlign w:val="center"/>
          </w:tcPr>
          <w:p w14:paraId="11C5DE3A" w14:textId="77777777" w:rsidR="002224B7" w:rsidRDefault="002224B7">
            <w:pPr>
              <w:spacing w:line="240" w:lineRule="exact"/>
              <w:rPr>
                <w:rFonts w:ascii="宋体" w:eastAsia="宋体" w:hAnsi="宋体" w:cs="宋体"/>
                <w:sz w:val="18"/>
                <w:szCs w:val="18"/>
              </w:rPr>
            </w:pPr>
          </w:p>
        </w:tc>
      </w:tr>
      <w:tr w:rsidR="002224B7" w14:paraId="45C2A4CA"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88ABF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李锋</w:t>
            </w:r>
          </w:p>
        </w:tc>
        <w:tc>
          <w:tcPr>
            <w:tcW w:w="741" w:type="dxa"/>
            <w:tcBorders>
              <w:top w:val="single" w:sz="2" w:space="0" w:color="auto"/>
              <w:left w:val="single" w:sz="2" w:space="0" w:color="auto"/>
              <w:bottom w:val="single" w:sz="2" w:space="0" w:color="auto"/>
              <w:right w:val="single" w:sz="2" w:space="0" w:color="auto"/>
            </w:tcBorders>
            <w:vAlign w:val="center"/>
          </w:tcPr>
          <w:p w14:paraId="0DDB6B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35A515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w:t>
            </w:r>
          </w:p>
        </w:tc>
        <w:tc>
          <w:tcPr>
            <w:tcW w:w="741" w:type="dxa"/>
            <w:tcBorders>
              <w:top w:val="single" w:sz="2" w:space="0" w:color="auto"/>
              <w:left w:val="single" w:sz="2" w:space="0" w:color="auto"/>
              <w:bottom w:val="single" w:sz="2" w:space="0" w:color="auto"/>
              <w:right w:val="single" w:sz="2" w:space="0" w:color="auto"/>
            </w:tcBorders>
            <w:vAlign w:val="center"/>
          </w:tcPr>
          <w:p w14:paraId="1948E107"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BED8EC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038B3BD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2008年06月16日</w:t>
            </w:r>
          </w:p>
        </w:tc>
        <w:tc>
          <w:tcPr>
            <w:tcW w:w="741" w:type="dxa"/>
            <w:tcBorders>
              <w:top w:val="single" w:sz="2" w:space="0" w:color="auto"/>
              <w:left w:val="single" w:sz="2" w:space="0" w:color="auto"/>
              <w:bottom w:val="single" w:sz="2" w:space="0" w:color="auto"/>
              <w:right w:val="single" w:sz="2" w:space="0" w:color="auto"/>
            </w:tcBorders>
            <w:vAlign w:val="center"/>
          </w:tcPr>
          <w:p w14:paraId="0F836EE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4041D4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853,277</w:t>
            </w:r>
          </w:p>
        </w:tc>
        <w:tc>
          <w:tcPr>
            <w:tcW w:w="741" w:type="dxa"/>
            <w:tcBorders>
              <w:top w:val="single" w:sz="2" w:space="0" w:color="auto"/>
              <w:left w:val="single" w:sz="2" w:space="0" w:color="auto"/>
              <w:bottom w:val="single" w:sz="2" w:space="0" w:color="auto"/>
              <w:right w:val="single" w:sz="2" w:space="0" w:color="auto"/>
            </w:tcBorders>
            <w:vAlign w:val="center"/>
          </w:tcPr>
          <w:p w14:paraId="388BC53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51A4F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D6732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B03109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853,277</w:t>
            </w:r>
          </w:p>
        </w:tc>
        <w:tc>
          <w:tcPr>
            <w:tcW w:w="741" w:type="dxa"/>
            <w:tcBorders>
              <w:top w:val="single" w:sz="2" w:space="0" w:color="auto"/>
              <w:left w:val="single" w:sz="2" w:space="0" w:color="auto"/>
              <w:bottom w:val="single" w:sz="2" w:space="0" w:color="auto"/>
              <w:right w:val="single" w:sz="2" w:space="0" w:color="auto"/>
            </w:tcBorders>
            <w:vAlign w:val="center"/>
          </w:tcPr>
          <w:p w14:paraId="7FA05AA7" w14:textId="77777777" w:rsidR="002224B7" w:rsidRDefault="002224B7">
            <w:pPr>
              <w:spacing w:line="240" w:lineRule="exact"/>
              <w:rPr>
                <w:rFonts w:ascii="宋体" w:eastAsia="宋体" w:hAnsi="宋体" w:cs="宋体"/>
                <w:sz w:val="18"/>
                <w:szCs w:val="18"/>
              </w:rPr>
            </w:pPr>
          </w:p>
        </w:tc>
      </w:tr>
      <w:tr w:rsidR="002224B7" w14:paraId="321E548A"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5738B76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741" w:type="dxa"/>
            <w:tcBorders>
              <w:top w:val="single" w:sz="2" w:space="0" w:color="auto"/>
              <w:left w:val="single" w:sz="2" w:space="0" w:color="auto"/>
              <w:bottom w:val="single" w:sz="2" w:space="0" w:color="auto"/>
              <w:right w:val="single" w:sz="2" w:space="0" w:color="auto"/>
            </w:tcBorders>
            <w:vAlign w:val="center"/>
          </w:tcPr>
          <w:p w14:paraId="35E15C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219883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w:t>
            </w:r>
          </w:p>
        </w:tc>
        <w:tc>
          <w:tcPr>
            <w:tcW w:w="741" w:type="dxa"/>
            <w:tcBorders>
              <w:top w:val="single" w:sz="2" w:space="0" w:color="auto"/>
              <w:left w:val="single" w:sz="2" w:space="0" w:color="auto"/>
              <w:bottom w:val="single" w:sz="2" w:space="0" w:color="auto"/>
              <w:right w:val="single" w:sz="2" w:space="0" w:color="auto"/>
            </w:tcBorders>
            <w:vAlign w:val="center"/>
          </w:tcPr>
          <w:p w14:paraId="72F9CF11"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489ABE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60945F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2018年01月31日</w:t>
            </w:r>
          </w:p>
        </w:tc>
        <w:tc>
          <w:tcPr>
            <w:tcW w:w="741" w:type="dxa"/>
            <w:tcBorders>
              <w:top w:val="single" w:sz="2" w:space="0" w:color="auto"/>
              <w:left w:val="single" w:sz="2" w:space="0" w:color="auto"/>
              <w:bottom w:val="single" w:sz="2" w:space="0" w:color="auto"/>
              <w:right w:val="single" w:sz="2" w:space="0" w:color="auto"/>
            </w:tcBorders>
            <w:vAlign w:val="center"/>
          </w:tcPr>
          <w:p w14:paraId="3724C16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181C95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600,000</w:t>
            </w:r>
          </w:p>
        </w:tc>
        <w:tc>
          <w:tcPr>
            <w:tcW w:w="741" w:type="dxa"/>
            <w:tcBorders>
              <w:top w:val="single" w:sz="2" w:space="0" w:color="auto"/>
              <w:left w:val="single" w:sz="2" w:space="0" w:color="auto"/>
              <w:bottom w:val="single" w:sz="2" w:space="0" w:color="auto"/>
              <w:right w:val="single" w:sz="2" w:space="0" w:color="auto"/>
            </w:tcBorders>
            <w:vAlign w:val="center"/>
          </w:tcPr>
          <w:p w14:paraId="1BA192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270,000</w:t>
            </w:r>
          </w:p>
        </w:tc>
        <w:tc>
          <w:tcPr>
            <w:tcW w:w="741" w:type="dxa"/>
            <w:tcBorders>
              <w:top w:val="single" w:sz="2" w:space="0" w:color="auto"/>
              <w:left w:val="single" w:sz="2" w:space="0" w:color="auto"/>
              <w:bottom w:val="single" w:sz="2" w:space="0" w:color="auto"/>
              <w:right w:val="single" w:sz="2" w:space="0" w:color="auto"/>
            </w:tcBorders>
            <w:vAlign w:val="center"/>
          </w:tcPr>
          <w:p w14:paraId="206C91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217,500</w:t>
            </w:r>
          </w:p>
        </w:tc>
        <w:tc>
          <w:tcPr>
            <w:tcW w:w="741" w:type="dxa"/>
            <w:tcBorders>
              <w:top w:val="single" w:sz="2" w:space="0" w:color="auto"/>
              <w:left w:val="single" w:sz="2" w:space="0" w:color="auto"/>
              <w:bottom w:val="single" w:sz="2" w:space="0" w:color="auto"/>
              <w:right w:val="single" w:sz="2" w:space="0" w:color="auto"/>
            </w:tcBorders>
            <w:vAlign w:val="center"/>
          </w:tcPr>
          <w:p w14:paraId="001E7A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C5B32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652,500</w:t>
            </w:r>
          </w:p>
        </w:tc>
        <w:tc>
          <w:tcPr>
            <w:tcW w:w="741" w:type="dxa"/>
            <w:tcBorders>
              <w:top w:val="single" w:sz="2" w:space="0" w:color="auto"/>
              <w:left w:val="single" w:sz="2" w:space="0" w:color="auto"/>
              <w:bottom w:val="single" w:sz="2" w:space="0" w:color="auto"/>
              <w:right w:val="single" w:sz="2" w:space="0" w:color="auto"/>
            </w:tcBorders>
            <w:vAlign w:val="center"/>
          </w:tcPr>
          <w:p w14:paraId="41AA021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增持股份、减持股份</w:t>
            </w:r>
          </w:p>
        </w:tc>
      </w:tr>
      <w:tr w:rsidR="002224B7" w14:paraId="6685CD8D"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509E107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蒋赛萍</w:t>
            </w:r>
          </w:p>
        </w:tc>
        <w:tc>
          <w:tcPr>
            <w:tcW w:w="741" w:type="dxa"/>
            <w:tcBorders>
              <w:top w:val="single" w:sz="2" w:space="0" w:color="auto"/>
              <w:left w:val="single" w:sz="2" w:space="0" w:color="auto"/>
              <w:bottom w:val="single" w:sz="2" w:space="0" w:color="auto"/>
              <w:right w:val="single" w:sz="2" w:space="0" w:color="auto"/>
            </w:tcBorders>
            <w:vAlign w:val="center"/>
          </w:tcPr>
          <w:p w14:paraId="5AEA995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750A99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52</w:t>
            </w:r>
          </w:p>
        </w:tc>
        <w:tc>
          <w:tcPr>
            <w:tcW w:w="741" w:type="dxa"/>
            <w:tcBorders>
              <w:top w:val="single" w:sz="2" w:space="0" w:color="auto"/>
              <w:left w:val="single" w:sz="2" w:space="0" w:color="auto"/>
              <w:bottom w:val="single" w:sz="2" w:space="0" w:color="auto"/>
              <w:right w:val="single" w:sz="2" w:space="0" w:color="auto"/>
            </w:tcBorders>
            <w:vAlign w:val="center"/>
          </w:tcPr>
          <w:p w14:paraId="32BBCBA1"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97FBE1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64AD94E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2022年05月10日</w:t>
            </w:r>
          </w:p>
        </w:tc>
        <w:tc>
          <w:tcPr>
            <w:tcW w:w="741" w:type="dxa"/>
            <w:tcBorders>
              <w:top w:val="single" w:sz="2" w:space="0" w:color="auto"/>
              <w:left w:val="single" w:sz="2" w:space="0" w:color="auto"/>
              <w:bottom w:val="single" w:sz="2" w:space="0" w:color="auto"/>
              <w:right w:val="single" w:sz="2" w:space="0" w:color="auto"/>
            </w:tcBorders>
            <w:vAlign w:val="center"/>
          </w:tcPr>
          <w:p w14:paraId="72368CD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31C587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1E13F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95CF1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DB46B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4D869F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409D1D9C" w14:textId="77777777" w:rsidR="002224B7" w:rsidRDefault="002224B7">
            <w:pPr>
              <w:spacing w:line="240" w:lineRule="exact"/>
              <w:rPr>
                <w:rFonts w:ascii="宋体" w:eastAsia="宋体" w:hAnsi="宋体" w:cs="宋体"/>
                <w:sz w:val="18"/>
                <w:szCs w:val="18"/>
              </w:rPr>
            </w:pPr>
          </w:p>
        </w:tc>
      </w:tr>
      <w:tr w:rsidR="002224B7" w14:paraId="17A6BC35"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362B78E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张茅</w:t>
            </w:r>
          </w:p>
        </w:tc>
        <w:tc>
          <w:tcPr>
            <w:tcW w:w="741" w:type="dxa"/>
            <w:tcBorders>
              <w:top w:val="single" w:sz="2" w:space="0" w:color="auto"/>
              <w:left w:val="single" w:sz="2" w:space="0" w:color="auto"/>
              <w:bottom w:val="single" w:sz="2" w:space="0" w:color="auto"/>
              <w:right w:val="single" w:sz="2" w:space="0" w:color="auto"/>
            </w:tcBorders>
            <w:vAlign w:val="center"/>
          </w:tcPr>
          <w:p w14:paraId="3CCB331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5A7360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44</w:t>
            </w:r>
          </w:p>
        </w:tc>
        <w:tc>
          <w:tcPr>
            <w:tcW w:w="741" w:type="dxa"/>
            <w:tcBorders>
              <w:top w:val="single" w:sz="2" w:space="0" w:color="auto"/>
              <w:left w:val="single" w:sz="2" w:space="0" w:color="auto"/>
              <w:bottom w:val="single" w:sz="2" w:space="0" w:color="auto"/>
              <w:right w:val="single" w:sz="2" w:space="0" w:color="auto"/>
            </w:tcBorders>
            <w:vAlign w:val="center"/>
          </w:tcPr>
          <w:p w14:paraId="17435D18"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E572EC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41A924B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2022年01月27日</w:t>
            </w:r>
          </w:p>
        </w:tc>
        <w:tc>
          <w:tcPr>
            <w:tcW w:w="741" w:type="dxa"/>
            <w:tcBorders>
              <w:top w:val="single" w:sz="2" w:space="0" w:color="auto"/>
              <w:left w:val="single" w:sz="2" w:space="0" w:color="auto"/>
              <w:bottom w:val="single" w:sz="2" w:space="0" w:color="auto"/>
              <w:right w:val="single" w:sz="2" w:space="0" w:color="auto"/>
            </w:tcBorders>
            <w:vAlign w:val="center"/>
          </w:tcPr>
          <w:p w14:paraId="10F327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5B4C8AB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2,900</w:t>
            </w:r>
          </w:p>
        </w:tc>
        <w:tc>
          <w:tcPr>
            <w:tcW w:w="741" w:type="dxa"/>
            <w:tcBorders>
              <w:top w:val="single" w:sz="2" w:space="0" w:color="auto"/>
              <w:left w:val="single" w:sz="2" w:space="0" w:color="auto"/>
              <w:bottom w:val="single" w:sz="2" w:space="0" w:color="auto"/>
              <w:right w:val="single" w:sz="2" w:space="0" w:color="auto"/>
            </w:tcBorders>
            <w:vAlign w:val="center"/>
          </w:tcPr>
          <w:p w14:paraId="22729B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1BE6B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12AAE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D80AF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2,900</w:t>
            </w:r>
          </w:p>
        </w:tc>
        <w:tc>
          <w:tcPr>
            <w:tcW w:w="741" w:type="dxa"/>
            <w:tcBorders>
              <w:top w:val="single" w:sz="2" w:space="0" w:color="auto"/>
              <w:left w:val="single" w:sz="2" w:space="0" w:color="auto"/>
              <w:bottom w:val="single" w:sz="2" w:space="0" w:color="auto"/>
              <w:right w:val="single" w:sz="2" w:space="0" w:color="auto"/>
            </w:tcBorders>
            <w:vAlign w:val="center"/>
          </w:tcPr>
          <w:p w14:paraId="4CD161EE" w14:textId="77777777" w:rsidR="002224B7" w:rsidRDefault="002224B7">
            <w:pPr>
              <w:spacing w:line="240" w:lineRule="exact"/>
              <w:rPr>
                <w:rFonts w:ascii="宋体" w:eastAsia="宋体" w:hAnsi="宋体" w:cs="宋体"/>
                <w:sz w:val="18"/>
                <w:szCs w:val="18"/>
              </w:rPr>
            </w:pPr>
          </w:p>
        </w:tc>
      </w:tr>
      <w:tr w:rsidR="002224B7" w14:paraId="6E6B2A57"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728F01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周怡琼</w:t>
            </w:r>
          </w:p>
        </w:tc>
        <w:tc>
          <w:tcPr>
            <w:tcW w:w="741" w:type="dxa"/>
            <w:tcBorders>
              <w:top w:val="single" w:sz="2" w:space="0" w:color="auto"/>
              <w:left w:val="single" w:sz="2" w:space="0" w:color="auto"/>
              <w:bottom w:val="single" w:sz="2" w:space="0" w:color="auto"/>
              <w:right w:val="single" w:sz="2" w:space="0" w:color="auto"/>
            </w:tcBorders>
            <w:vAlign w:val="center"/>
          </w:tcPr>
          <w:p w14:paraId="73370AC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21A4DC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52</w:t>
            </w:r>
          </w:p>
        </w:tc>
        <w:tc>
          <w:tcPr>
            <w:tcW w:w="741" w:type="dxa"/>
            <w:tcBorders>
              <w:top w:val="single" w:sz="2" w:space="0" w:color="auto"/>
              <w:left w:val="single" w:sz="2" w:space="0" w:color="auto"/>
              <w:bottom w:val="single" w:sz="2" w:space="0" w:color="auto"/>
              <w:right w:val="single" w:sz="2" w:space="0" w:color="auto"/>
            </w:tcBorders>
            <w:vAlign w:val="center"/>
          </w:tcPr>
          <w:p w14:paraId="4CA7C46A"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B26F96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741" w:type="dxa"/>
            <w:tcBorders>
              <w:top w:val="single" w:sz="2" w:space="0" w:color="auto"/>
              <w:left w:val="single" w:sz="2" w:space="0" w:color="auto"/>
              <w:bottom w:val="single" w:sz="2" w:space="0" w:color="auto"/>
              <w:right w:val="single" w:sz="2" w:space="0" w:color="auto"/>
            </w:tcBorders>
            <w:vAlign w:val="center"/>
          </w:tcPr>
          <w:p w14:paraId="013B285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741" w:type="dxa"/>
            <w:tcBorders>
              <w:top w:val="single" w:sz="2" w:space="0" w:color="auto"/>
              <w:left w:val="single" w:sz="2" w:space="0" w:color="auto"/>
              <w:bottom w:val="single" w:sz="2" w:space="0" w:color="auto"/>
              <w:right w:val="single" w:sz="2" w:space="0" w:color="auto"/>
            </w:tcBorders>
            <w:vAlign w:val="center"/>
          </w:tcPr>
          <w:p w14:paraId="558804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2026年09月10日</w:t>
            </w:r>
          </w:p>
        </w:tc>
        <w:tc>
          <w:tcPr>
            <w:tcW w:w="741" w:type="dxa"/>
            <w:tcBorders>
              <w:top w:val="single" w:sz="2" w:space="0" w:color="auto"/>
              <w:left w:val="single" w:sz="2" w:space="0" w:color="auto"/>
              <w:bottom w:val="single" w:sz="2" w:space="0" w:color="auto"/>
              <w:right w:val="single" w:sz="2" w:space="0" w:color="auto"/>
            </w:tcBorders>
            <w:vAlign w:val="center"/>
          </w:tcPr>
          <w:p w14:paraId="5E225D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7782D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8753F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1509EC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8D206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C4D5963" w14:textId="77777777" w:rsidR="002224B7" w:rsidRDefault="002224B7">
            <w:pPr>
              <w:spacing w:line="240" w:lineRule="exact"/>
              <w:rPr>
                <w:rFonts w:ascii="宋体" w:eastAsia="宋体" w:hAnsi="宋体" w:cs="宋体"/>
                <w:sz w:val="18"/>
                <w:szCs w:val="18"/>
              </w:rPr>
            </w:pPr>
          </w:p>
        </w:tc>
      </w:tr>
      <w:tr w:rsidR="002224B7" w14:paraId="10D20EE7"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204443B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岑政平</w:t>
            </w:r>
          </w:p>
        </w:tc>
        <w:tc>
          <w:tcPr>
            <w:tcW w:w="741" w:type="dxa"/>
            <w:tcBorders>
              <w:top w:val="single" w:sz="2" w:space="0" w:color="auto"/>
              <w:left w:val="single" w:sz="2" w:space="0" w:color="auto"/>
              <w:bottom w:val="single" w:sz="2" w:space="0" w:color="auto"/>
              <w:right w:val="single" w:sz="2" w:space="0" w:color="auto"/>
            </w:tcBorders>
            <w:vAlign w:val="center"/>
          </w:tcPr>
          <w:p w14:paraId="75E6A3E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2C2B19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w:t>
            </w:r>
          </w:p>
        </w:tc>
        <w:tc>
          <w:tcPr>
            <w:tcW w:w="741" w:type="dxa"/>
            <w:tcBorders>
              <w:top w:val="single" w:sz="2" w:space="0" w:color="auto"/>
              <w:left w:val="single" w:sz="2" w:space="0" w:color="auto"/>
              <w:bottom w:val="single" w:sz="2" w:space="0" w:color="auto"/>
              <w:right w:val="single" w:sz="2" w:space="0" w:color="auto"/>
            </w:tcBorders>
            <w:vAlign w:val="center"/>
          </w:tcPr>
          <w:p w14:paraId="0C6E02CA"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36DAF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离任</w:t>
            </w:r>
          </w:p>
        </w:tc>
        <w:tc>
          <w:tcPr>
            <w:tcW w:w="741" w:type="dxa"/>
            <w:tcBorders>
              <w:top w:val="single" w:sz="2" w:space="0" w:color="auto"/>
              <w:left w:val="single" w:sz="2" w:space="0" w:color="auto"/>
              <w:bottom w:val="single" w:sz="2" w:space="0" w:color="auto"/>
              <w:right w:val="single" w:sz="2" w:space="0" w:color="auto"/>
            </w:tcBorders>
            <w:vAlign w:val="center"/>
          </w:tcPr>
          <w:p w14:paraId="51FD98E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2019年05月24日</w:t>
            </w:r>
          </w:p>
        </w:tc>
        <w:tc>
          <w:tcPr>
            <w:tcW w:w="741" w:type="dxa"/>
            <w:tcBorders>
              <w:top w:val="single" w:sz="2" w:space="0" w:color="auto"/>
              <w:left w:val="single" w:sz="2" w:space="0" w:color="auto"/>
              <w:bottom w:val="single" w:sz="2" w:space="0" w:color="auto"/>
              <w:right w:val="single" w:sz="2" w:space="0" w:color="auto"/>
            </w:tcBorders>
            <w:vAlign w:val="center"/>
          </w:tcPr>
          <w:p w14:paraId="08DF72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741" w:type="dxa"/>
            <w:tcBorders>
              <w:top w:val="single" w:sz="2" w:space="0" w:color="auto"/>
              <w:left w:val="single" w:sz="2" w:space="0" w:color="auto"/>
              <w:bottom w:val="single" w:sz="2" w:space="0" w:color="auto"/>
              <w:right w:val="single" w:sz="2" w:space="0" w:color="auto"/>
            </w:tcBorders>
            <w:vAlign w:val="center"/>
          </w:tcPr>
          <w:p w14:paraId="7F2BA1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47DDC4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21B7B3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1F7930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074BB8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EEE236D" w14:textId="77777777" w:rsidR="002224B7" w:rsidRDefault="002224B7">
            <w:pPr>
              <w:spacing w:line="240" w:lineRule="exact"/>
              <w:rPr>
                <w:rFonts w:ascii="宋体" w:eastAsia="宋体" w:hAnsi="宋体" w:cs="宋体"/>
                <w:sz w:val="18"/>
                <w:szCs w:val="18"/>
              </w:rPr>
            </w:pPr>
          </w:p>
        </w:tc>
      </w:tr>
      <w:tr w:rsidR="002224B7" w14:paraId="6DD1C72D"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6592629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傅亚娟</w:t>
            </w:r>
          </w:p>
        </w:tc>
        <w:tc>
          <w:tcPr>
            <w:tcW w:w="741" w:type="dxa"/>
            <w:tcBorders>
              <w:top w:val="single" w:sz="2" w:space="0" w:color="auto"/>
              <w:left w:val="single" w:sz="2" w:space="0" w:color="auto"/>
              <w:bottom w:val="single" w:sz="2" w:space="0" w:color="auto"/>
              <w:right w:val="single" w:sz="2" w:space="0" w:color="auto"/>
            </w:tcBorders>
            <w:vAlign w:val="center"/>
          </w:tcPr>
          <w:p w14:paraId="3BDD67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741" w:type="dxa"/>
            <w:tcBorders>
              <w:top w:val="single" w:sz="2" w:space="0" w:color="auto"/>
              <w:left w:val="single" w:sz="2" w:space="0" w:color="auto"/>
              <w:bottom w:val="single" w:sz="2" w:space="0" w:color="auto"/>
              <w:right w:val="single" w:sz="2" w:space="0" w:color="auto"/>
            </w:tcBorders>
            <w:vAlign w:val="center"/>
          </w:tcPr>
          <w:p w14:paraId="37DDD3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w:t>
            </w:r>
          </w:p>
        </w:tc>
        <w:tc>
          <w:tcPr>
            <w:tcW w:w="741" w:type="dxa"/>
            <w:tcBorders>
              <w:top w:val="single" w:sz="2" w:space="0" w:color="auto"/>
              <w:left w:val="single" w:sz="2" w:space="0" w:color="auto"/>
              <w:bottom w:val="single" w:sz="2" w:space="0" w:color="auto"/>
              <w:right w:val="single" w:sz="2" w:space="0" w:color="auto"/>
            </w:tcBorders>
            <w:vAlign w:val="center"/>
          </w:tcPr>
          <w:p w14:paraId="53FB1B98"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35E838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离任</w:t>
            </w:r>
          </w:p>
        </w:tc>
        <w:tc>
          <w:tcPr>
            <w:tcW w:w="741" w:type="dxa"/>
            <w:tcBorders>
              <w:top w:val="single" w:sz="2" w:space="0" w:color="auto"/>
              <w:left w:val="single" w:sz="2" w:space="0" w:color="auto"/>
              <w:bottom w:val="single" w:sz="2" w:space="0" w:color="auto"/>
              <w:right w:val="single" w:sz="2" w:space="0" w:color="auto"/>
            </w:tcBorders>
            <w:vAlign w:val="center"/>
          </w:tcPr>
          <w:p w14:paraId="3BE91F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2020年08月31日</w:t>
            </w:r>
          </w:p>
        </w:tc>
        <w:tc>
          <w:tcPr>
            <w:tcW w:w="741" w:type="dxa"/>
            <w:tcBorders>
              <w:top w:val="single" w:sz="2" w:space="0" w:color="auto"/>
              <w:left w:val="single" w:sz="2" w:space="0" w:color="auto"/>
              <w:bottom w:val="single" w:sz="2" w:space="0" w:color="auto"/>
              <w:right w:val="single" w:sz="2" w:space="0" w:color="auto"/>
            </w:tcBorders>
            <w:vAlign w:val="center"/>
          </w:tcPr>
          <w:p w14:paraId="796A273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741" w:type="dxa"/>
            <w:tcBorders>
              <w:top w:val="single" w:sz="2" w:space="0" w:color="auto"/>
              <w:left w:val="single" w:sz="2" w:space="0" w:color="auto"/>
              <w:bottom w:val="single" w:sz="2" w:space="0" w:color="auto"/>
              <w:right w:val="single" w:sz="2" w:space="0" w:color="auto"/>
            </w:tcBorders>
            <w:vAlign w:val="center"/>
          </w:tcPr>
          <w:p w14:paraId="786F989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C3E8F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722AA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47F931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DF8E9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111F0364" w14:textId="77777777" w:rsidR="002224B7" w:rsidRDefault="002224B7">
            <w:pPr>
              <w:spacing w:line="240" w:lineRule="exact"/>
              <w:rPr>
                <w:rFonts w:ascii="宋体" w:eastAsia="宋体" w:hAnsi="宋体" w:cs="宋体"/>
                <w:sz w:val="18"/>
                <w:szCs w:val="18"/>
              </w:rPr>
            </w:pPr>
          </w:p>
        </w:tc>
      </w:tr>
      <w:tr w:rsidR="002224B7" w14:paraId="5D489C3E"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23D2FDD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张瓯</w:t>
            </w:r>
          </w:p>
        </w:tc>
        <w:tc>
          <w:tcPr>
            <w:tcW w:w="741" w:type="dxa"/>
            <w:tcBorders>
              <w:top w:val="single" w:sz="2" w:space="0" w:color="auto"/>
              <w:left w:val="single" w:sz="2" w:space="0" w:color="auto"/>
              <w:bottom w:val="single" w:sz="2" w:space="0" w:color="auto"/>
              <w:right w:val="single" w:sz="2" w:space="0" w:color="auto"/>
            </w:tcBorders>
            <w:vAlign w:val="center"/>
          </w:tcPr>
          <w:p w14:paraId="7061CC2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741" w:type="dxa"/>
            <w:tcBorders>
              <w:top w:val="single" w:sz="2" w:space="0" w:color="auto"/>
              <w:left w:val="single" w:sz="2" w:space="0" w:color="auto"/>
              <w:bottom w:val="single" w:sz="2" w:space="0" w:color="auto"/>
              <w:right w:val="single" w:sz="2" w:space="0" w:color="auto"/>
            </w:tcBorders>
            <w:vAlign w:val="center"/>
          </w:tcPr>
          <w:p w14:paraId="72E17E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57</w:t>
            </w:r>
          </w:p>
        </w:tc>
        <w:tc>
          <w:tcPr>
            <w:tcW w:w="741" w:type="dxa"/>
            <w:tcBorders>
              <w:top w:val="single" w:sz="2" w:space="0" w:color="auto"/>
              <w:left w:val="single" w:sz="2" w:space="0" w:color="auto"/>
              <w:bottom w:val="single" w:sz="2" w:space="0" w:color="auto"/>
              <w:right w:val="single" w:sz="2" w:space="0" w:color="auto"/>
            </w:tcBorders>
            <w:vAlign w:val="center"/>
          </w:tcPr>
          <w:p w14:paraId="4FBF1DC3" w14:textId="77777777" w:rsidR="002224B7" w:rsidRDefault="002224B7">
            <w:pPr>
              <w:spacing w:line="240" w:lineRule="exac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1E5A84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离任</w:t>
            </w:r>
          </w:p>
        </w:tc>
        <w:tc>
          <w:tcPr>
            <w:tcW w:w="741" w:type="dxa"/>
            <w:tcBorders>
              <w:top w:val="single" w:sz="2" w:space="0" w:color="auto"/>
              <w:left w:val="single" w:sz="2" w:space="0" w:color="auto"/>
              <w:bottom w:val="single" w:sz="2" w:space="0" w:color="auto"/>
              <w:right w:val="single" w:sz="2" w:space="0" w:color="auto"/>
            </w:tcBorders>
            <w:vAlign w:val="center"/>
          </w:tcPr>
          <w:p w14:paraId="12751E2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2019年04月29日</w:t>
            </w:r>
          </w:p>
        </w:tc>
        <w:tc>
          <w:tcPr>
            <w:tcW w:w="741" w:type="dxa"/>
            <w:tcBorders>
              <w:top w:val="single" w:sz="2" w:space="0" w:color="auto"/>
              <w:left w:val="single" w:sz="2" w:space="0" w:color="auto"/>
              <w:bottom w:val="single" w:sz="2" w:space="0" w:color="auto"/>
              <w:right w:val="single" w:sz="2" w:space="0" w:color="auto"/>
            </w:tcBorders>
            <w:vAlign w:val="center"/>
          </w:tcPr>
          <w:p w14:paraId="3212BC4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741" w:type="dxa"/>
            <w:tcBorders>
              <w:top w:val="single" w:sz="2" w:space="0" w:color="auto"/>
              <w:left w:val="single" w:sz="2" w:space="0" w:color="auto"/>
              <w:bottom w:val="single" w:sz="2" w:space="0" w:color="auto"/>
              <w:right w:val="single" w:sz="2" w:space="0" w:color="auto"/>
            </w:tcBorders>
            <w:vAlign w:val="center"/>
          </w:tcPr>
          <w:p w14:paraId="13CD97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514593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753965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360264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14E6A5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F6DAB11" w14:textId="77777777" w:rsidR="002224B7" w:rsidRDefault="002224B7">
            <w:pPr>
              <w:spacing w:line="240" w:lineRule="exact"/>
              <w:rPr>
                <w:rFonts w:ascii="宋体" w:eastAsia="宋体" w:hAnsi="宋体" w:cs="宋体"/>
                <w:sz w:val="18"/>
                <w:szCs w:val="18"/>
              </w:rPr>
            </w:pPr>
          </w:p>
        </w:tc>
      </w:tr>
      <w:tr w:rsidR="002224B7" w14:paraId="54BC66A5"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59ED41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93C0AF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F7E7D6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29E9FA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A5EC5F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0DCA25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B4BE04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741" w:type="dxa"/>
            <w:tcBorders>
              <w:top w:val="single" w:sz="2" w:space="0" w:color="auto"/>
              <w:left w:val="single" w:sz="2" w:space="0" w:color="auto"/>
              <w:bottom w:val="single" w:sz="2" w:space="0" w:color="auto"/>
              <w:right w:val="single" w:sz="2" w:space="0" w:color="auto"/>
            </w:tcBorders>
            <w:vAlign w:val="center"/>
          </w:tcPr>
          <w:p w14:paraId="58E70D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66,041,740</w:t>
            </w:r>
          </w:p>
        </w:tc>
        <w:tc>
          <w:tcPr>
            <w:tcW w:w="741" w:type="dxa"/>
            <w:tcBorders>
              <w:top w:val="single" w:sz="2" w:space="0" w:color="auto"/>
              <w:left w:val="single" w:sz="2" w:space="0" w:color="auto"/>
              <w:bottom w:val="single" w:sz="2" w:space="0" w:color="auto"/>
              <w:right w:val="single" w:sz="2" w:space="0" w:color="auto"/>
            </w:tcBorders>
            <w:vAlign w:val="center"/>
          </w:tcPr>
          <w:p w14:paraId="330B68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2,588,800</w:t>
            </w:r>
          </w:p>
        </w:tc>
        <w:tc>
          <w:tcPr>
            <w:tcW w:w="741" w:type="dxa"/>
            <w:tcBorders>
              <w:top w:val="single" w:sz="2" w:space="0" w:color="auto"/>
              <w:left w:val="single" w:sz="2" w:space="0" w:color="auto"/>
              <w:bottom w:val="single" w:sz="2" w:space="0" w:color="auto"/>
              <w:right w:val="single" w:sz="2" w:space="0" w:color="auto"/>
            </w:tcBorders>
            <w:vAlign w:val="center"/>
          </w:tcPr>
          <w:p w14:paraId="57ACE8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217,500</w:t>
            </w:r>
          </w:p>
        </w:tc>
        <w:tc>
          <w:tcPr>
            <w:tcW w:w="741" w:type="dxa"/>
            <w:tcBorders>
              <w:top w:val="single" w:sz="2" w:space="0" w:color="auto"/>
              <w:left w:val="single" w:sz="2" w:space="0" w:color="auto"/>
              <w:bottom w:val="single" w:sz="2" w:space="0" w:color="auto"/>
              <w:right w:val="single" w:sz="2" w:space="0" w:color="auto"/>
            </w:tcBorders>
            <w:vAlign w:val="center"/>
          </w:tcPr>
          <w:p w14:paraId="1F4D31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741" w:type="dxa"/>
            <w:tcBorders>
              <w:top w:val="single" w:sz="2" w:space="0" w:color="auto"/>
              <w:left w:val="single" w:sz="2" w:space="0" w:color="auto"/>
              <w:bottom w:val="single" w:sz="2" w:space="0" w:color="auto"/>
              <w:right w:val="single" w:sz="2" w:space="0" w:color="auto"/>
            </w:tcBorders>
            <w:vAlign w:val="center"/>
          </w:tcPr>
          <w:p w14:paraId="6F682C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68,413,040</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A720F2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5ABA9E1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报告期是否存在任期内董事、监事离任和高级管理人员解聘的情况</w:t>
      </w:r>
    </w:p>
    <w:p w14:paraId="44506DA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5C8BF64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公司董事、监事、高级管理人员变动情况</w:t>
      </w:r>
    </w:p>
    <w:p w14:paraId="00734A9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927"/>
        <w:gridCol w:w="1928"/>
        <w:gridCol w:w="1928"/>
        <w:gridCol w:w="1928"/>
        <w:gridCol w:w="1928"/>
      </w:tblGrid>
      <w:tr w:rsidR="002224B7" w14:paraId="386FDF2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200A1E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姓名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D4FCCB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担任的职务</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96E98A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2E3DDC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日期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AC0906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原因</w:t>
            </w:r>
          </w:p>
        </w:tc>
      </w:tr>
      <w:tr w:rsidR="002224B7" w14:paraId="1D49200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6D00BE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王伟毅</w:t>
            </w:r>
          </w:p>
        </w:tc>
        <w:tc>
          <w:tcPr>
            <w:tcW w:w="1928" w:type="dxa"/>
            <w:tcBorders>
              <w:top w:val="single" w:sz="2" w:space="0" w:color="auto"/>
              <w:left w:val="single" w:sz="2" w:space="0" w:color="auto"/>
              <w:bottom w:val="single" w:sz="2" w:space="0" w:color="auto"/>
              <w:right w:val="single" w:sz="2" w:space="0" w:color="auto"/>
            </w:tcBorders>
            <w:vAlign w:val="center"/>
          </w:tcPr>
          <w:p w14:paraId="6665234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928" w:type="dxa"/>
            <w:tcBorders>
              <w:top w:val="single" w:sz="2" w:space="0" w:color="auto"/>
              <w:left w:val="single" w:sz="2" w:space="0" w:color="auto"/>
              <w:bottom w:val="single" w:sz="2" w:space="0" w:color="auto"/>
              <w:right w:val="single" w:sz="2" w:space="0" w:color="auto"/>
            </w:tcBorders>
            <w:vAlign w:val="center"/>
          </w:tcPr>
          <w:p w14:paraId="5107923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被选举</w:t>
            </w:r>
          </w:p>
        </w:tc>
        <w:tc>
          <w:tcPr>
            <w:tcW w:w="1928" w:type="dxa"/>
            <w:tcBorders>
              <w:top w:val="single" w:sz="2" w:space="0" w:color="auto"/>
              <w:left w:val="single" w:sz="2" w:space="0" w:color="auto"/>
              <w:bottom w:val="single" w:sz="2" w:space="0" w:color="auto"/>
              <w:right w:val="single" w:sz="2" w:space="0" w:color="auto"/>
            </w:tcBorders>
            <w:vAlign w:val="center"/>
          </w:tcPr>
          <w:p w14:paraId="2A813A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1928" w:type="dxa"/>
            <w:tcBorders>
              <w:top w:val="single" w:sz="2" w:space="0" w:color="auto"/>
              <w:left w:val="single" w:sz="2" w:space="0" w:color="auto"/>
              <w:bottom w:val="single" w:sz="2" w:space="0" w:color="auto"/>
              <w:right w:val="single" w:sz="2" w:space="0" w:color="auto"/>
            </w:tcBorders>
            <w:vAlign w:val="center"/>
          </w:tcPr>
          <w:p w14:paraId="3AC11B82" w14:textId="77777777" w:rsidR="002224B7" w:rsidRDefault="002224B7">
            <w:pPr>
              <w:spacing w:line="240" w:lineRule="exact"/>
              <w:rPr>
                <w:rFonts w:ascii="宋体" w:eastAsia="宋体" w:hAnsi="宋体" w:cs="宋体"/>
                <w:sz w:val="18"/>
                <w:szCs w:val="18"/>
              </w:rPr>
            </w:pPr>
          </w:p>
        </w:tc>
      </w:tr>
      <w:tr w:rsidR="002224B7" w14:paraId="47B9D59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95E38D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王伟毅</w:t>
            </w:r>
          </w:p>
        </w:tc>
        <w:tc>
          <w:tcPr>
            <w:tcW w:w="1928" w:type="dxa"/>
            <w:tcBorders>
              <w:top w:val="single" w:sz="2" w:space="0" w:color="auto"/>
              <w:left w:val="single" w:sz="2" w:space="0" w:color="auto"/>
              <w:bottom w:val="single" w:sz="2" w:space="0" w:color="auto"/>
              <w:right w:val="single" w:sz="2" w:space="0" w:color="auto"/>
            </w:tcBorders>
            <w:vAlign w:val="center"/>
          </w:tcPr>
          <w:p w14:paraId="4EB7152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副总裁</w:t>
            </w:r>
          </w:p>
        </w:tc>
        <w:tc>
          <w:tcPr>
            <w:tcW w:w="1928" w:type="dxa"/>
            <w:tcBorders>
              <w:top w:val="single" w:sz="2" w:space="0" w:color="auto"/>
              <w:left w:val="single" w:sz="2" w:space="0" w:color="auto"/>
              <w:bottom w:val="single" w:sz="2" w:space="0" w:color="auto"/>
              <w:right w:val="single" w:sz="2" w:space="0" w:color="auto"/>
            </w:tcBorders>
            <w:vAlign w:val="center"/>
          </w:tcPr>
          <w:p w14:paraId="60B24CF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14:paraId="334029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1928" w:type="dxa"/>
            <w:tcBorders>
              <w:top w:val="single" w:sz="2" w:space="0" w:color="auto"/>
              <w:left w:val="single" w:sz="2" w:space="0" w:color="auto"/>
              <w:bottom w:val="single" w:sz="2" w:space="0" w:color="auto"/>
              <w:right w:val="single" w:sz="2" w:space="0" w:color="auto"/>
            </w:tcBorders>
            <w:vAlign w:val="center"/>
          </w:tcPr>
          <w:p w14:paraId="3F8AB7CC" w14:textId="77777777" w:rsidR="002224B7" w:rsidRDefault="002224B7">
            <w:pPr>
              <w:spacing w:line="240" w:lineRule="exact"/>
              <w:rPr>
                <w:rFonts w:ascii="宋体" w:eastAsia="宋体" w:hAnsi="宋体" w:cs="宋体"/>
                <w:sz w:val="18"/>
                <w:szCs w:val="18"/>
              </w:rPr>
            </w:pPr>
          </w:p>
        </w:tc>
      </w:tr>
      <w:tr w:rsidR="002224B7" w14:paraId="4E10E22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F42E7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盛桂浩</w:t>
            </w:r>
          </w:p>
        </w:tc>
        <w:tc>
          <w:tcPr>
            <w:tcW w:w="1928" w:type="dxa"/>
            <w:tcBorders>
              <w:top w:val="single" w:sz="2" w:space="0" w:color="auto"/>
              <w:left w:val="single" w:sz="2" w:space="0" w:color="auto"/>
              <w:bottom w:val="single" w:sz="2" w:space="0" w:color="auto"/>
              <w:right w:val="single" w:sz="2" w:space="0" w:color="auto"/>
            </w:tcBorders>
            <w:vAlign w:val="center"/>
          </w:tcPr>
          <w:p w14:paraId="04C9520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监事会主席</w:t>
            </w:r>
          </w:p>
        </w:tc>
        <w:tc>
          <w:tcPr>
            <w:tcW w:w="1928" w:type="dxa"/>
            <w:tcBorders>
              <w:top w:val="single" w:sz="2" w:space="0" w:color="auto"/>
              <w:left w:val="single" w:sz="2" w:space="0" w:color="auto"/>
              <w:bottom w:val="single" w:sz="2" w:space="0" w:color="auto"/>
              <w:right w:val="single" w:sz="2" w:space="0" w:color="auto"/>
            </w:tcBorders>
            <w:vAlign w:val="center"/>
          </w:tcPr>
          <w:p w14:paraId="3A5CE74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被选举</w:t>
            </w:r>
          </w:p>
        </w:tc>
        <w:tc>
          <w:tcPr>
            <w:tcW w:w="1928" w:type="dxa"/>
            <w:tcBorders>
              <w:top w:val="single" w:sz="2" w:space="0" w:color="auto"/>
              <w:left w:val="single" w:sz="2" w:space="0" w:color="auto"/>
              <w:bottom w:val="single" w:sz="2" w:space="0" w:color="auto"/>
              <w:right w:val="single" w:sz="2" w:space="0" w:color="auto"/>
            </w:tcBorders>
            <w:vAlign w:val="center"/>
          </w:tcPr>
          <w:p w14:paraId="1922727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1928" w:type="dxa"/>
            <w:tcBorders>
              <w:top w:val="single" w:sz="2" w:space="0" w:color="auto"/>
              <w:left w:val="single" w:sz="2" w:space="0" w:color="auto"/>
              <w:bottom w:val="single" w:sz="2" w:space="0" w:color="auto"/>
              <w:right w:val="single" w:sz="2" w:space="0" w:color="auto"/>
            </w:tcBorders>
            <w:vAlign w:val="center"/>
          </w:tcPr>
          <w:p w14:paraId="598E95AD" w14:textId="77777777" w:rsidR="002224B7" w:rsidRDefault="002224B7">
            <w:pPr>
              <w:spacing w:line="240" w:lineRule="exact"/>
              <w:rPr>
                <w:rFonts w:ascii="宋体" w:eastAsia="宋体" w:hAnsi="宋体" w:cs="宋体"/>
                <w:sz w:val="18"/>
                <w:szCs w:val="18"/>
              </w:rPr>
            </w:pPr>
          </w:p>
        </w:tc>
      </w:tr>
      <w:tr w:rsidR="002224B7" w14:paraId="15756D3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8C066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周怡琼</w:t>
            </w:r>
          </w:p>
        </w:tc>
        <w:tc>
          <w:tcPr>
            <w:tcW w:w="1928" w:type="dxa"/>
            <w:tcBorders>
              <w:top w:val="single" w:sz="2" w:space="0" w:color="auto"/>
              <w:left w:val="single" w:sz="2" w:space="0" w:color="auto"/>
              <w:bottom w:val="single" w:sz="2" w:space="0" w:color="auto"/>
              <w:right w:val="single" w:sz="2" w:space="0" w:color="auto"/>
            </w:tcBorders>
            <w:vAlign w:val="center"/>
          </w:tcPr>
          <w:p w14:paraId="081CCA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副总裁</w:t>
            </w:r>
          </w:p>
        </w:tc>
        <w:tc>
          <w:tcPr>
            <w:tcW w:w="1928" w:type="dxa"/>
            <w:tcBorders>
              <w:top w:val="single" w:sz="2" w:space="0" w:color="auto"/>
              <w:left w:val="single" w:sz="2" w:space="0" w:color="auto"/>
              <w:bottom w:val="single" w:sz="2" w:space="0" w:color="auto"/>
              <w:right w:val="single" w:sz="2" w:space="0" w:color="auto"/>
            </w:tcBorders>
            <w:vAlign w:val="center"/>
          </w:tcPr>
          <w:p w14:paraId="538413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聘任</w:t>
            </w:r>
          </w:p>
        </w:tc>
        <w:tc>
          <w:tcPr>
            <w:tcW w:w="1928" w:type="dxa"/>
            <w:tcBorders>
              <w:top w:val="single" w:sz="2" w:space="0" w:color="auto"/>
              <w:left w:val="single" w:sz="2" w:space="0" w:color="auto"/>
              <w:bottom w:val="single" w:sz="2" w:space="0" w:color="auto"/>
              <w:right w:val="single" w:sz="2" w:space="0" w:color="auto"/>
            </w:tcBorders>
            <w:vAlign w:val="center"/>
          </w:tcPr>
          <w:p w14:paraId="0CDDE3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1928" w:type="dxa"/>
            <w:tcBorders>
              <w:top w:val="single" w:sz="2" w:space="0" w:color="auto"/>
              <w:left w:val="single" w:sz="2" w:space="0" w:color="auto"/>
              <w:bottom w:val="single" w:sz="2" w:space="0" w:color="auto"/>
              <w:right w:val="single" w:sz="2" w:space="0" w:color="auto"/>
            </w:tcBorders>
            <w:vAlign w:val="center"/>
          </w:tcPr>
          <w:p w14:paraId="377EC5C2" w14:textId="77777777" w:rsidR="002224B7" w:rsidRDefault="002224B7">
            <w:pPr>
              <w:spacing w:line="240" w:lineRule="exact"/>
              <w:rPr>
                <w:rFonts w:ascii="宋体" w:eastAsia="宋体" w:hAnsi="宋体" w:cs="宋体"/>
                <w:sz w:val="18"/>
                <w:szCs w:val="18"/>
              </w:rPr>
            </w:pPr>
          </w:p>
        </w:tc>
      </w:tr>
      <w:tr w:rsidR="002224B7" w14:paraId="02C5B3F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4EB59E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岑政平</w:t>
            </w:r>
          </w:p>
        </w:tc>
        <w:tc>
          <w:tcPr>
            <w:tcW w:w="1928" w:type="dxa"/>
            <w:tcBorders>
              <w:top w:val="single" w:sz="2" w:space="0" w:color="auto"/>
              <w:left w:val="single" w:sz="2" w:space="0" w:color="auto"/>
              <w:bottom w:val="single" w:sz="2" w:space="0" w:color="auto"/>
              <w:right w:val="single" w:sz="2" w:space="0" w:color="auto"/>
            </w:tcBorders>
            <w:vAlign w:val="center"/>
          </w:tcPr>
          <w:p w14:paraId="63E4CFF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928" w:type="dxa"/>
            <w:tcBorders>
              <w:top w:val="single" w:sz="2" w:space="0" w:color="auto"/>
              <w:left w:val="single" w:sz="2" w:space="0" w:color="auto"/>
              <w:bottom w:val="single" w:sz="2" w:space="0" w:color="auto"/>
              <w:right w:val="single" w:sz="2" w:space="0" w:color="auto"/>
            </w:tcBorders>
            <w:vAlign w:val="center"/>
          </w:tcPr>
          <w:p w14:paraId="5C0B9A9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14:paraId="443654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1928" w:type="dxa"/>
            <w:tcBorders>
              <w:top w:val="single" w:sz="2" w:space="0" w:color="auto"/>
              <w:left w:val="single" w:sz="2" w:space="0" w:color="auto"/>
              <w:bottom w:val="single" w:sz="2" w:space="0" w:color="auto"/>
              <w:right w:val="single" w:sz="2" w:space="0" w:color="auto"/>
            </w:tcBorders>
            <w:vAlign w:val="center"/>
          </w:tcPr>
          <w:p w14:paraId="7354441B" w14:textId="77777777" w:rsidR="002224B7" w:rsidRDefault="002224B7">
            <w:pPr>
              <w:spacing w:line="240" w:lineRule="exact"/>
              <w:rPr>
                <w:rFonts w:ascii="宋体" w:eastAsia="宋体" w:hAnsi="宋体" w:cs="宋体"/>
                <w:sz w:val="18"/>
                <w:szCs w:val="18"/>
              </w:rPr>
            </w:pPr>
          </w:p>
        </w:tc>
      </w:tr>
      <w:tr w:rsidR="002224B7" w14:paraId="518ACDD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59539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傅亚娟</w:t>
            </w:r>
          </w:p>
        </w:tc>
        <w:tc>
          <w:tcPr>
            <w:tcW w:w="1928" w:type="dxa"/>
            <w:tcBorders>
              <w:top w:val="single" w:sz="2" w:space="0" w:color="auto"/>
              <w:left w:val="single" w:sz="2" w:space="0" w:color="auto"/>
              <w:bottom w:val="single" w:sz="2" w:space="0" w:color="auto"/>
              <w:right w:val="single" w:sz="2" w:space="0" w:color="auto"/>
            </w:tcBorders>
            <w:vAlign w:val="center"/>
          </w:tcPr>
          <w:p w14:paraId="78D4AD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监事会主席</w:t>
            </w:r>
          </w:p>
        </w:tc>
        <w:tc>
          <w:tcPr>
            <w:tcW w:w="1928" w:type="dxa"/>
            <w:tcBorders>
              <w:top w:val="single" w:sz="2" w:space="0" w:color="auto"/>
              <w:left w:val="single" w:sz="2" w:space="0" w:color="auto"/>
              <w:bottom w:val="single" w:sz="2" w:space="0" w:color="auto"/>
              <w:right w:val="single" w:sz="2" w:space="0" w:color="auto"/>
            </w:tcBorders>
            <w:vAlign w:val="center"/>
          </w:tcPr>
          <w:p w14:paraId="1213CDE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14:paraId="1CCDCC6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1928" w:type="dxa"/>
            <w:tcBorders>
              <w:top w:val="single" w:sz="2" w:space="0" w:color="auto"/>
              <w:left w:val="single" w:sz="2" w:space="0" w:color="auto"/>
              <w:bottom w:val="single" w:sz="2" w:space="0" w:color="auto"/>
              <w:right w:val="single" w:sz="2" w:space="0" w:color="auto"/>
            </w:tcBorders>
            <w:vAlign w:val="center"/>
          </w:tcPr>
          <w:p w14:paraId="1E26CCC8" w14:textId="77777777" w:rsidR="002224B7" w:rsidRDefault="002224B7">
            <w:pPr>
              <w:spacing w:line="240" w:lineRule="exact"/>
              <w:rPr>
                <w:rFonts w:ascii="宋体" w:eastAsia="宋体" w:hAnsi="宋体" w:cs="宋体"/>
                <w:sz w:val="18"/>
                <w:szCs w:val="18"/>
              </w:rPr>
            </w:pPr>
          </w:p>
        </w:tc>
      </w:tr>
      <w:tr w:rsidR="002224B7" w14:paraId="00CF3F4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507083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张瓯</w:t>
            </w:r>
          </w:p>
        </w:tc>
        <w:tc>
          <w:tcPr>
            <w:tcW w:w="1928" w:type="dxa"/>
            <w:tcBorders>
              <w:top w:val="single" w:sz="2" w:space="0" w:color="auto"/>
              <w:left w:val="single" w:sz="2" w:space="0" w:color="auto"/>
              <w:bottom w:val="single" w:sz="2" w:space="0" w:color="auto"/>
              <w:right w:val="single" w:sz="2" w:space="0" w:color="auto"/>
            </w:tcBorders>
            <w:vAlign w:val="center"/>
          </w:tcPr>
          <w:p w14:paraId="09D2394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副总裁</w:t>
            </w:r>
          </w:p>
        </w:tc>
        <w:tc>
          <w:tcPr>
            <w:tcW w:w="1928" w:type="dxa"/>
            <w:tcBorders>
              <w:top w:val="single" w:sz="2" w:space="0" w:color="auto"/>
              <w:left w:val="single" w:sz="2" w:space="0" w:color="auto"/>
              <w:bottom w:val="single" w:sz="2" w:space="0" w:color="auto"/>
              <w:right w:val="single" w:sz="2" w:space="0" w:color="auto"/>
            </w:tcBorders>
            <w:vAlign w:val="center"/>
          </w:tcPr>
          <w:p w14:paraId="60EB83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14:paraId="4627508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1928" w:type="dxa"/>
            <w:tcBorders>
              <w:top w:val="single" w:sz="2" w:space="0" w:color="auto"/>
              <w:left w:val="single" w:sz="2" w:space="0" w:color="auto"/>
              <w:bottom w:val="single" w:sz="2" w:space="0" w:color="auto"/>
              <w:right w:val="single" w:sz="2" w:space="0" w:color="auto"/>
            </w:tcBorders>
            <w:vAlign w:val="center"/>
          </w:tcPr>
          <w:p w14:paraId="6D48115E" w14:textId="77777777" w:rsidR="002224B7" w:rsidRDefault="002224B7">
            <w:pPr>
              <w:spacing w:line="240" w:lineRule="exact"/>
              <w:rPr>
                <w:rFonts w:ascii="宋体" w:eastAsia="宋体" w:hAnsi="宋体" w:cs="宋体"/>
                <w:sz w:val="18"/>
                <w:szCs w:val="18"/>
              </w:rPr>
            </w:pPr>
          </w:p>
        </w:tc>
      </w:tr>
    </w:tbl>
    <w:p w14:paraId="29BC6C6D" w14:textId="77777777" w:rsidR="002224B7" w:rsidRDefault="00000000">
      <w:pPr>
        <w:pStyle w:val="3"/>
        <w:spacing w:line="280" w:lineRule="exact"/>
        <w:jc w:val="left"/>
        <w:rPr>
          <w:rFonts w:ascii="宋体" w:hAnsi="宋体" w:cs="宋体"/>
          <w:b/>
          <w:bCs/>
        </w:rPr>
      </w:pPr>
      <w:bookmarkStart w:id="66" w:name="_Toc988955"/>
      <w:r>
        <w:rPr>
          <w:rFonts w:ascii="宋体" w:hAnsi="宋体" w:cs="宋体"/>
          <w:b/>
          <w:bCs/>
        </w:rPr>
        <w:t>2、任职情况</w:t>
      </w:r>
      <w:bookmarkEnd w:id="66"/>
    </w:p>
    <w:p w14:paraId="3C986A5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公司现任董事、监事、高级管理人员专业背景、主要工作经历以及目前在公司的主要职责</w:t>
      </w:r>
    </w:p>
    <w:p w14:paraId="3E3366CD"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仇建平先生， 公司董事长。中国国籍，无境外永久居留权。 1962年出生， 1985年毕业于西安交通大学机械铸造专业，获研究生学历、工学硕士学位。 2008年6月至2021年1月，任公司董事长、总裁。 2021年1月至今，任公司董事长。</w:t>
      </w:r>
    </w:p>
    <w:p w14:paraId="54FB9FA3"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池晓蘅女士， 公司副董事长、总裁。中国国籍， 无境外永久居留权。 1975年出生， 大专学历。 2008年6月至2020年8月，任公司董事、副总裁。 2020年8月至2021年1月，任公司副董事长、副总裁。 2021年1月至今，任公司副董事长、总裁。</w:t>
      </w:r>
    </w:p>
    <w:p w14:paraId="54280FE6"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李政先生， 公司董事、副总裁。中国国籍， 无境外永久居留权。 1959年出生， 大专学历。 2008年至2020年8月， 任公司副董事长、副总裁。2020年8月至今，任公司董事、副总裁。</w:t>
      </w:r>
    </w:p>
    <w:p w14:paraId="1FF6C2AC"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王玲玲女士， 公司董事、副总裁。中国国籍， 无境外永久居留权。 1961年出生， 本科学历。 2008年至今，任公司董事、副总裁。</w:t>
      </w:r>
    </w:p>
    <w:p w14:paraId="58970B56"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徐筝女士， 公司董事。中国国籍， 无境外永久居留权。 1984年出生， 本科学历。 2008年至今， 任巨星控股集团有限公司董事长秘书。 2011年至今， 任杭叉集团股份有限公司董事。2008年至今，任公司董事。</w:t>
      </w:r>
    </w:p>
    <w:p w14:paraId="359ACDB1"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王伟毅先生， 公司董事。中国国籍，无境外永久居留权。 1970年出生， 浙江大学机械制造与工艺专业毕业， 本科学历。2008年至2023年9月，任公司副总裁，负责公司产品研发及质量管理，为公司国家级实验室主要负责人之一。2023年9月至今，任公司董事。</w:t>
      </w:r>
    </w:p>
    <w:p w14:paraId="0ED1C4EA"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王刚先生， 公司独立董事。中国国籍， 无境外永久居留权。 1975年10月出生， 硕士学历， 注册会计师、高级经济师。 2017 年8月至今任杭州老板电器股份有限公司董事、副总经理、董事会秘书。 2020年8月至今任公司独立董事。</w:t>
      </w:r>
    </w:p>
    <w:p w14:paraId="207BEEAC"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施虹女士，公司独立董事。中国国籍，无境外永久居留权。 1963年7月出生， 硕士学历，副教授。 2005年9月至2018年7 月， 任上海海事大学海洋科学与工程学院环境工程教研室副教授， 兼任环境工程实验室主任。 2020年8月至今任公司独立董事。</w:t>
      </w:r>
    </w:p>
    <w:p w14:paraId="4D7FEFA9"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陈智敏女士， 公司独立董事。中国国籍， 无境外永久居留权。 1960年4月出生， 硕士学历。现任浙江财通资本投资有限公司董事， 杭州泰格医药科技股份有限公司、浙江迦南科技股份有限公司监事，杭州宏华数码科技股份有限公司、桐昆集团股份有限公司独立董事。 2020年8月至今任公司独立董事。</w:t>
      </w:r>
    </w:p>
    <w:p w14:paraId="401A028F"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2、监事</w:t>
      </w:r>
    </w:p>
    <w:p w14:paraId="40E0EB76"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盛桂浩先生， 公司监事。中国国籍， 无境外永久居留权。 1966年12月出生 , 本科学历。 2014年8月至今任浙江杭叉控股股份有限公司副董事长。2023年9月至今，任公司监事会主席。 </w:t>
      </w:r>
    </w:p>
    <w:p w14:paraId="0FB5DA99"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陈俊先生， 公司监事。中国国籍， 无境外永久居留权。 1980年8月出生， 本科学历， 中级工程师。 2009年至今， 任公司工业设计部经理， 公司企业科协副秘书长，中共巨星研发创新支部书记。</w:t>
      </w:r>
    </w:p>
    <w:p w14:paraId="4E8FD30F"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黄巧珍女士，公司监事。中国国籍， 无境外永久居留权。1983年11月出生，本科学历。2021年1月至今，任公司总裁秘书兼职总裁办副主任。</w:t>
      </w:r>
    </w:p>
    <w:p w14:paraId="7EA0B81E"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3、其他高级管理人员</w:t>
      </w:r>
    </w:p>
    <w:p w14:paraId="76C456A6"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周思远先生， 公司董事会秘书、副总裁。中国国籍，无境外永久居留权。 1986年出生， 研究生学历。 2018年1月至今， 任公司董事会秘书。</w:t>
      </w:r>
    </w:p>
    <w:p w14:paraId="653D12F7"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倪淑一女士， 公司财务总监。中国国籍，无境外永久居留权。 1976年出生， 本科学历。 2008年至今， 任公司财务总监。</w:t>
      </w:r>
    </w:p>
    <w:p w14:paraId="730D86E3"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王暋先生，公司副总裁。中国国籍，无境外永久居留权。 1971年出生，大专学历。 2008年至今， 任公司副总裁，负责公司产品采购业务。</w:t>
      </w:r>
    </w:p>
    <w:p w14:paraId="68FCA7A7"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lastRenderedPageBreak/>
        <w:t>李锋先生，公司副总裁。中国国籍，无境外永久居留权。 1975年出生，大专学历。 2008年至今， 任公司副总裁，负责公司产品对外销售业务。</w:t>
      </w:r>
    </w:p>
    <w:p w14:paraId="3FB88ECE"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张茅女士， 公司副总裁。中国国籍，无境外永久居留权。 1979年出生，本科学历。</w:t>
      </w:r>
      <w:r w:rsidRPr="00651749">
        <w:rPr>
          <w:rFonts w:cs="Times New Roman"/>
          <w:sz w:val="18"/>
          <w:szCs w:val="18"/>
        </w:rPr>
        <w:t>2021</w:t>
      </w:r>
      <w:r w:rsidRPr="00651749">
        <w:rPr>
          <w:rFonts w:hint="eastAsia"/>
          <w:sz w:val="18"/>
          <w:szCs w:val="18"/>
        </w:rPr>
        <w:t>年</w:t>
      </w:r>
      <w:r w:rsidRPr="00651749">
        <w:rPr>
          <w:rFonts w:cs="Times New Roman"/>
          <w:sz w:val="18"/>
          <w:szCs w:val="18"/>
        </w:rPr>
        <w:t>5</w:t>
      </w:r>
      <w:r w:rsidRPr="00651749">
        <w:rPr>
          <w:rFonts w:hint="eastAsia"/>
          <w:sz w:val="18"/>
          <w:szCs w:val="18"/>
        </w:rPr>
        <w:t>月至2022年1月，任杭州巨星科技股份有限公司国际电商部高级总监。2022年1月至今，任公司副总裁，负责公司国际电商业务。</w:t>
      </w:r>
    </w:p>
    <w:p w14:paraId="264B4636"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蒋赛萍女士， 公司副总裁。中国国籍，无境外永久居留权。1971年11月出生，本科学历。2013年12月至2022年5月，任公司外销总监。2022年5月至今， 任公司副总裁，负责公司自有品牌和大客户业务。</w:t>
      </w:r>
    </w:p>
    <w:p w14:paraId="30D14322" w14:textId="77777777" w:rsidR="00EB7465" w:rsidRPr="00651749" w:rsidRDefault="00000000">
      <w:pPr>
        <w:pStyle w:val="a3"/>
        <w:spacing w:before="0" w:beforeAutospacing="0" w:after="0" w:afterAutospacing="0"/>
        <w:ind w:firstLine="360"/>
        <w:divId w:val="2134135383"/>
        <w:rPr>
          <w:sz w:val="18"/>
          <w:szCs w:val="18"/>
        </w:rPr>
      </w:pPr>
      <w:r w:rsidRPr="00651749">
        <w:rPr>
          <w:rFonts w:hint="eastAsia"/>
          <w:sz w:val="18"/>
          <w:szCs w:val="18"/>
        </w:rPr>
        <w:t>周怡琼女士，公司副总裁，</w:t>
      </w:r>
      <w:r w:rsidRPr="00651749">
        <w:rPr>
          <w:rFonts w:cs="Times New Roman"/>
          <w:sz w:val="18"/>
          <w:szCs w:val="18"/>
        </w:rPr>
        <w:t>1971</w:t>
      </w:r>
      <w:r w:rsidRPr="00651749">
        <w:rPr>
          <w:rFonts w:hint="eastAsia"/>
          <w:sz w:val="18"/>
          <w:szCs w:val="18"/>
        </w:rPr>
        <w:t>年</w:t>
      </w:r>
      <w:r w:rsidRPr="00651749">
        <w:rPr>
          <w:rFonts w:cs="Times New Roman"/>
          <w:sz w:val="18"/>
          <w:szCs w:val="18"/>
        </w:rPr>
        <w:t>12</w:t>
      </w:r>
      <w:r w:rsidRPr="00651749">
        <w:rPr>
          <w:rFonts w:hint="eastAsia"/>
          <w:sz w:val="18"/>
          <w:szCs w:val="18"/>
        </w:rPr>
        <w:t>月出生，中国国籍，无境外永久居留权，本科学历。</w:t>
      </w:r>
      <w:r w:rsidRPr="00651749">
        <w:rPr>
          <w:rFonts w:cs="Times New Roman"/>
          <w:sz w:val="18"/>
          <w:szCs w:val="18"/>
        </w:rPr>
        <w:t>2002</w:t>
      </w:r>
      <w:r w:rsidRPr="00651749">
        <w:rPr>
          <w:rFonts w:hint="eastAsia"/>
          <w:sz w:val="18"/>
          <w:szCs w:val="18"/>
        </w:rPr>
        <w:t>年</w:t>
      </w:r>
      <w:r w:rsidRPr="00651749">
        <w:rPr>
          <w:rFonts w:cs="Times New Roman"/>
          <w:sz w:val="18"/>
          <w:szCs w:val="18"/>
        </w:rPr>
        <w:t>7</w:t>
      </w:r>
      <w:r w:rsidRPr="00651749">
        <w:rPr>
          <w:rFonts w:hint="eastAsia"/>
          <w:sz w:val="18"/>
          <w:szCs w:val="18"/>
        </w:rPr>
        <w:t>月至</w:t>
      </w:r>
      <w:r w:rsidRPr="00651749">
        <w:rPr>
          <w:rFonts w:cs="Times New Roman"/>
          <w:sz w:val="18"/>
          <w:szCs w:val="18"/>
        </w:rPr>
        <w:t>2023</w:t>
      </w:r>
      <w:r w:rsidRPr="00651749">
        <w:rPr>
          <w:rFonts w:hint="eastAsia"/>
          <w:sz w:val="18"/>
          <w:szCs w:val="18"/>
        </w:rPr>
        <w:t>年</w:t>
      </w:r>
      <w:r w:rsidRPr="00651749">
        <w:rPr>
          <w:rFonts w:cs="Times New Roman"/>
          <w:sz w:val="18"/>
          <w:szCs w:val="18"/>
        </w:rPr>
        <w:t>1</w:t>
      </w:r>
      <w:r w:rsidRPr="00651749">
        <w:rPr>
          <w:rFonts w:hint="eastAsia"/>
          <w:sz w:val="18"/>
          <w:szCs w:val="18"/>
        </w:rPr>
        <w:t>月，任</w:t>
      </w:r>
      <w:r w:rsidRPr="00651749">
        <w:rPr>
          <w:rFonts w:cs="Times New Roman"/>
          <w:sz w:val="18"/>
          <w:szCs w:val="18"/>
        </w:rPr>
        <w:t xml:space="preserve">Home Depot </w:t>
      </w:r>
      <w:r w:rsidRPr="00651749">
        <w:rPr>
          <w:rFonts w:hint="eastAsia"/>
          <w:sz w:val="18"/>
          <w:szCs w:val="18"/>
        </w:rPr>
        <w:t>亚太采购</w:t>
      </w:r>
      <w:r w:rsidRPr="00651749">
        <w:rPr>
          <w:rFonts w:cs="Times New Roman"/>
          <w:sz w:val="18"/>
          <w:szCs w:val="18"/>
        </w:rPr>
        <w:t>Senior Sourcing Manager</w:t>
      </w:r>
      <w:r w:rsidRPr="00651749">
        <w:rPr>
          <w:rFonts w:hint="eastAsia"/>
          <w:sz w:val="18"/>
          <w:szCs w:val="18"/>
        </w:rPr>
        <w:t>。</w:t>
      </w:r>
      <w:r w:rsidRPr="00651749">
        <w:rPr>
          <w:rFonts w:cs="Times New Roman"/>
          <w:sz w:val="18"/>
          <w:szCs w:val="18"/>
        </w:rPr>
        <w:t>2023年9月至今，任公司副总裁。</w:t>
      </w:r>
    </w:p>
    <w:p w14:paraId="67094E0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在股东单位任职情况</w:t>
      </w:r>
    </w:p>
    <w:p w14:paraId="6B04861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607"/>
        <w:gridCol w:w="1606"/>
        <w:gridCol w:w="1606"/>
        <w:gridCol w:w="1606"/>
        <w:gridCol w:w="1606"/>
        <w:gridCol w:w="1608"/>
      </w:tblGrid>
      <w:tr w:rsidR="002224B7" w14:paraId="33C8280F"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798143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任职人员姓名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04D4EE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0D8356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在股东单位担任的职务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186841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任期起始日期</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085687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任期终止日期</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905EFA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在股东单位是否领取报酬津贴</w:t>
            </w:r>
          </w:p>
        </w:tc>
      </w:tr>
      <w:tr w:rsidR="002224B7" w14:paraId="54DFA55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0B59AC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71FF50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ACBD57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董事长</w:t>
            </w:r>
          </w:p>
        </w:tc>
        <w:tc>
          <w:tcPr>
            <w:tcW w:w="1606" w:type="dxa"/>
            <w:tcBorders>
              <w:top w:val="single" w:sz="2" w:space="0" w:color="auto"/>
              <w:left w:val="single" w:sz="2" w:space="0" w:color="auto"/>
              <w:bottom w:val="single" w:sz="2" w:space="0" w:color="auto"/>
              <w:right w:val="single" w:sz="2" w:space="0" w:color="auto"/>
            </w:tcBorders>
            <w:vAlign w:val="center"/>
          </w:tcPr>
          <w:p w14:paraId="28C9F08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2009年08月10日</w:t>
            </w:r>
          </w:p>
        </w:tc>
        <w:tc>
          <w:tcPr>
            <w:tcW w:w="1606" w:type="dxa"/>
            <w:tcBorders>
              <w:top w:val="single" w:sz="2" w:space="0" w:color="auto"/>
              <w:left w:val="single" w:sz="2" w:space="0" w:color="auto"/>
              <w:bottom w:val="single" w:sz="2" w:space="0" w:color="auto"/>
              <w:right w:val="single" w:sz="2" w:space="0" w:color="auto"/>
            </w:tcBorders>
            <w:vAlign w:val="center"/>
          </w:tcPr>
          <w:p w14:paraId="661E50D3"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40F954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311BD4F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2D679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606" w:type="dxa"/>
            <w:tcBorders>
              <w:top w:val="single" w:sz="2" w:space="0" w:color="auto"/>
              <w:left w:val="single" w:sz="2" w:space="0" w:color="auto"/>
              <w:bottom w:val="single" w:sz="2" w:space="0" w:color="auto"/>
              <w:right w:val="single" w:sz="2" w:space="0" w:color="auto"/>
            </w:tcBorders>
            <w:vAlign w:val="center"/>
          </w:tcPr>
          <w:p w14:paraId="18F0E8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D1D4B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副董事长</w:t>
            </w:r>
          </w:p>
        </w:tc>
        <w:tc>
          <w:tcPr>
            <w:tcW w:w="1606" w:type="dxa"/>
            <w:tcBorders>
              <w:top w:val="single" w:sz="2" w:space="0" w:color="auto"/>
              <w:left w:val="single" w:sz="2" w:space="0" w:color="auto"/>
              <w:bottom w:val="single" w:sz="2" w:space="0" w:color="auto"/>
              <w:right w:val="single" w:sz="2" w:space="0" w:color="auto"/>
            </w:tcBorders>
            <w:vAlign w:val="center"/>
          </w:tcPr>
          <w:p w14:paraId="17EC8AA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2020年01月10日</w:t>
            </w:r>
          </w:p>
        </w:tc>
        <w:tc>
          <w:tcPr>
            <w:tcW w:w="1606" w:type="dxa"/>
            <w:tcBorders>
              <w:top w:val="single" w:sz="2" w:space="0" w:color="auto"/>
              <w:left w:val="single" w:sz="2" w:space="0" w:color="auto"/>
              <w:bottom w:val="single" w:sz="2" w:space="0" w:color="auto"/>
              <w:right w:val="single" w:sz="2" w:space="0" w:color="auto"/>
            </w:tcBorders>
            <w:vAlign w:val="center"/>
          </w:tcPr>
          <w:p w14:paraId="68901709"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AD0A3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958589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3C6AFC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李政</w:t>
            </w:r>
          </w:p>
        </w:tc>
        <w:tc>
          <w:tcPr>
            <w:tcW w:w="1606" w:type="dxa"/>
            <w:tcBorders>
              <w:top w:val="single" w:sz="2" w:space="0" w:color="auto"/>
              <w:left w:val="single" w:sz="2" w:space="0" w:color="auto"/>
              <w:bottom w:val="single" w:sz="2" w:space="0" w:color="auto"/>
              <w:right w:val="single" w:sz="2" w:space="0" w:color="auto"/>
            </w:tcBorders>
            <w:vAlign w:val="center"/>
          </w:tcPr>
          <w:p w14:paraId="48520B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0E9BC59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08F8E17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2009年08月10日</w:t>
            </w:r>
          </w:p>
        </w:tc>
        <w:tc>
          <w:tcPr>
            <w:tcW w:w="1606" w:type="dxa"/>
            <w:tcBorders>
              <w:top w:val="single" w:sz="2" w:space="0" w:color="auto"/>
              <w:left w:val="single" w:sz="2" w:space="0" w:color="auto"/>
              <w:bottom w:val="single" w:sz="2" w:space="0" w:color="auto"/>
              <w:right w:val="single" w:sz="2" w:space="0" w:color="auto"/>
            </w:tcBorders>
            <w:vAlign w:val="center"/>
          </w:tcPr>
          <w:p w14:paraId="4EEE6C5E"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BC03FB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C69125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D4AA8C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池晓蘅</w:t>
            </w:r>
          </w:p>
        </w:tc>
        <w:tc>
          <w:tcPr>
            <w:tcW w:w="1606" w:type="dxa"/>
            <w:tcBorders>
              <w:top w:val="single" w:sz="2" w:space="0" w:color="auto"/>
              <w:left w:val="single" w:sz="2" w:space="0" w:color="auto"/>
              <w:bottom w:val="single" w:sz="2" w:space="0" w:color="auto"/>
              <w:right w:val="single" w:sz="2" w:space="0" w:color="auto"/>
            </w:tcBorders>
            <w:vAlign w:val="center"/>
          </w:tcPr>
          <w:p w14:paraId="543924D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F48454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029736A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2009年08月10日</w:t>
            </w:r>
          </w:p>
        </w:tc>
        <w:tc>
          <w:tcPr>
            <w:tcW w:w="1606" w:type="dxa"/>
            <w:tcBorders>
              <w:top w:val="single" w:sz="2" w:space="0" w:color="auto"/>
              <w:left w:val="single" w:sz="2" w:space="0" w:color="auto"/>
              <w:bottom w:val="single" w:sz="2" w:space="0" w:color="auto"/>
              <w:right w:val="single" w:sz="2" w:space="0" w:color="auto"/>
            </w:tcBorders>
            <w:vAlign w:val="center"/>
          </w:tcPr>
          <w:p w14:paraId="7E174C92"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EE182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775708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5F290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徐筝</w:t>
            </w:r>
          </w:p>
        </w:tc>
        <w:tc>
          <w:tcPr>
            <w:tcW w:w="1606" w:type="dxa"/>
            <w:tcBorders>
              <w:top w:val="single" w:sz="2" w:space="0" w:color="auto"/>
              <w:left w:val="single" w:sz="2" w:space="0" w:color="auto"/>
              <w:bottom w:val="single" w:sz="2" w:space="0" w:color="auto"/>
              <w:right w:val="single" w:sz="2" w:space="0" w:color="auto"/>
            </w:tcBorders>
            <w:vAlign w:val="center"/>
          </w:tcPr>
          <w:p w14:paraId="359FE9A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2D39E9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1B78929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2023年10月16日</w:t>
            </w:r>
          </w:p>
        </w:tc>
        <w:tc>
          <w:tcPr>
            <w:tcW w:w="1606" w:type="dxa"/>
            <w:tcBorders>
              <w:top w:val="single" w:sz="2" w:space="0" w:color="auto"/>
              <w:left w:val="single" w:sz="2" w:space="0" w:color="auto"/>
              <w:bottom w:val="single" w:sz="2" w:space="0" w:color="auto"/>
              <w:right w:val="single" w:sz="2" w:space="0" w:color="auto"/>
            </w:tcBorders>
            <w:vAlign w:val="center"/>
          </w:tcPr>
          <w:p w14:paraId="7B9BEB50"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79F5B1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3B4CD883"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F6A73E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在股东单位任职情况的说明</w:t>
            </w:r>
          </w:p>
        </w:tc>
        <w:tc>
          <w:tcPr>
            <w:tcW w:w="8032" w:type="dxa"/>
            <w:gridSpan w:val="5"/>
            <w:tcBorders>
              <w:top w:val="single" w:sz="2" w:space="0" w:color="auto"/>
              <w:left w:val="single" w:sz="2" w:space="0" w:color="auto"/>
              <w:bottom w:val="single" w:sz="2" w:space="0" w:color="auto"/>
              <w:right w:val="single" w:sz="2" w:space="0" w:color="auto"/>
            </w:tcBorders>
            <w:vAlign w:val="center"/>
          </w:tcPr>
          <w:p w14:paraId="11EC8F9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bl>
    <w:p w14:paraId="0E1AF8D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在其他单位任职情况</w:t>
      </w:r>
    </w:p>
    <w:p w14:paraId="3BC88B5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607"/>
        <w:gridCol w:w="1606"/>
        <w:gridCol w:w="1606"/>
        <w:gridCol w:w="1606"/>
        <w:gridCol w:w="1606"/>
        <w:gridCol w:w="1608"/>
      </w:tblGrid>
      <w:tr w:rsidR="002224B7" w14:paraId="57C42DEB"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795AC5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任职人员姓名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4027B5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E42E01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在其他单位担任的职务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69AEB1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任期起始日期</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03A391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任期终止日期</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4ADB9F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在其他单位是否领取报酬津贴</w:t>
            </w:r>
          </w:p>
        </w:tc>
      </w:tr>
      <w:tr w:rsidR="002224B7" w14:paraId="42669E8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C226D8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6FCFE59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浙江杭叉控股股份有限公司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5A802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董事长、总经理</w:t>
            </w:r>
          </w:p>
        </w:tc>
        <w:tc>
          <w:tcPr>
            <w:tcW w:w="1606" w:type="dxa"/>
            <w:tcBorders>
              <w:top w:val="single" w:sz="2" w:space="0" w:color="auto"/>
              <w:left w:val="single" w:sz="2" w:space="0" w:color="auto"/>
              <w:bottom w:val="single" w:sz="2" w:space="0" w:color="auto"/>
              <w:right w:val="single" w:sz="2" w:space="0" w:color="auto"/>
            </w:tcBorders>
            <w:vAlign w:val="center"/>
          </w:tcPr>
          <w:p w14:paraId="697347A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2011年02月02日</w:t>
            </w:r>
          </w:p>
        </w:tc>
        <w:tc>
          <w:tcPr>
            <w:tcW w:w="1606" w:type="dxa"/>
            <w:tcBorders>
              <w:top w:val="single" w:sz="2" w:space="0" w:color="auto"/>
              <w:left w:val="single" w:sz="2" w:space="0" w:color="auto"/>
              <w:bottom w:val="single" w:sz="2" w:space="0" w:color="auto"/>
              <w:right w:val="single" w:sz="2" w:space="0" w:color="auto"/>
            </w:tcBorders>
            <w:vAlign w:val="center"/>
          </w:tcPr>
          <w:p w14:paraId="0690A2E5"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5C5DA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25B978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5DC1DF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1876A22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A36FA0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4A23765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2011年02月02日</w:t>
            </w:r>
          </w:p>
        </w:tc>
        <w:tc>
          <w:tcPr>
            <w:tcW w:w="1606" w:type="dxa"/>
            <w:tcBorders>
              <w:top w:val="single" w:sz="2" w:space="0" w:color="auto"/>
              <w:left w:val="single" w:sz="2" w:space="0" w:color="auto"/>
              <w:bottom w:val="single" w:sz="2" w:space="0" w:color="auto"/>
              <w:right w:val="single" w:sz="2" w:space="0" w:color="auto"/>
            </w:tcBorders>
            <w:vAlign w:val="center"/>
          </w:tcPr>
          <w:p w14:paraId="4D7F316F"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3983C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F8C4F99"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ED0ED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2025279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浙江中泰巨星置业有限公司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C6B715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50E8E38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2005年05月10日</w:t>
            </w:r>
          </w:p>
        </w:tc>
        <w:tc>
          <w:tcPr>
            <w:tcW w:w="1606" w:type="dxa"/>
            <w:tcBorders>
              <w:top w:val="single" w:sz="2" w:space="0" w:color="auto"/>
              <w:left w:val="single" w:sz="2" w:space="0" w:color="auto"/>
              <w:bottom w:val="single" w:sz="2" w:space="0" w:color="auto"/>
              <w:right w:val="single" w:sz="2" w:space="0" w:color="auto"/>
            </w:tcBorders>
            <w:vAlign w:val="center"/>
          </w:tcPr>
          <w:p w14:paraId="116CF38E"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BC855B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0F0ED9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4D69AC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67FD1B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杭州海沃控股有限公司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405F86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执行董事</w:t>
            </w:r>
          </w:p>
        </w:tc>
        <w:tc>
          <w:tcPr>
            <w:tcW w:w="1606" w:type="dxa"/>
            <w:tcBorders>
              <w:top w:val="single" w:sz="2" w:space="0" w:color="auto"/>
              <w:left w:val="single" w:sz="2" w:space="0" w:color="auto"/>
              <w:bottom w:val="single" w:sz="2" w:space="0" w:color="auto"/>
              <w:right w:val="single" w:sz="2" w:space="0" w:color="auto"/>
            </w:tcBorders>
            <w:vAlign w:val="center"/>
          </w:tcPr>
          <w:p w14:paraId="2416A11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2011年03月19日</w:t>
            </w:r>
          </w:p>
        </w:tc>
        <w:tc>
          <w:tcPr>
            <w:tcW w:w="1606" w:type="dxa"/>
            <w:tcBorders>
              <w:top w:val="single" w:sz="2" w:space="0" w:color="auto"/>
              <w:left w:val="single" w:sz="2" w:space="0" w:color="auto"/>
              <w:bottom w:val="single" w:sz="2" w:space="0" w:color="auto"/>
              <w:right w:val="single" w:sz="2" w:space="0" w:color="auto"/>
            </w:tcBorders>
            <w:vAlign w:val="center"/>
          </w:tcPr>
          <w:p w14:paraId="132DDE86"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1BE69E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5191418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5D6FE8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73EEC6D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杭州巨星精密机械有限公司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A4E615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董事长</w:t>
            </w:r>
          </w:p>
        </w:tc>
        <w:tc>
          <w:tcPr>
            <w:tcW w:w="1606" w:type="dxa"/>
            <w:tcBorders>
              <w:top w:val="single" w:sz="2" w:space="0" w:color="auto"/>
              <w:left w:val="single" w:sz="2" w:space="0" w:color="auto"/>
              <w:bottom w:val="single" w:sz="2" w:space="0" w:color="auto"/>
              <w:right w:val="single" w:sz="2" w:space="0" w:color="auto"/>
            </w:tcBorders>
            <w:vAlign w:val="center"/>
          </w:tcPr>
          <w:p w14:paraId="1BF86A8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2006年12月30日</w:t>
            </w:r>
          </w:p>
        </w:tc>
        <w:tc>
          <w:tcPr>
            <w:tcW w:w="1606" w:type="dxa"/>
            <w:tcBorders>
              <w:top w:val="single" w:sz="2" w:space="0" w:color="auto"/>
              <w:left w:val="single" w:sz="2" w:space="0" w:color="auto"/>
              <w:bottom w:val="single" w:sz="2" w:space="0" w:color="auto"/>
              <w:right w:val="single" w:sz="2" w:space="0" w:color="auto"/>
            </w:tcBorders>
            <w:vAlign w:val="center"/>
          </w:tcPr>
          <w:p w14:paraId="241B4117"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49CE1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BB39B8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C8B05D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0C6C25B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SMART</w:t>
            </w:r>
          </w:p>
          <w:p w14:paraId="2BEF5C5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SILVER LIMITED</w:t>
            </w:r>
          </w:p>
        </w:tc>
        <w:tc>
          <w:tcPr>
            <w:tcW w:w="1606" w:type="dxa"/>
            <w:tcBorders>
              <w:top w:val="single" w:sz="2" w:space="0" w:color="auto"/>
              <w:left w:val="single" w:sz="2" w:space="0" w:color="auto"/>
              <w:bottom w:val="single" w:sz="2" w:space="0" w:color="auto"/>
              <w:right w:val="single" w:sz="2" w:space="0" w:color="auto"/>
            </w:tcBorders>
            <w:vAlign w:val="center"/>
          </w:tcPr>
          <w:p w14:paraId="18B6F3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3DA6DEF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2011年01月20日</w:t>
            </w:r>
          </w:p>
        </w:tc>
        <w:tc>
          <w:tcPr>
            <w:tcW w:w="1606" w:type="dxa"/>
            <w:tcBorders>
              <w:top w:val="single" w:sz="2" w:space="0" w:color="auto"/>
              <w:left w:val="single" w:sz="2" w:space="0" w:color="auto"/>
              <w:bottom w:val="single" w:sz="2" w:space="0" w:color="auto"/>
              <w:right w:val="single" w:sz="2" w:space="0" w:color="auto"/>
            </w:tcBorders>
            <w:vAlign w:val="center"/>
          </w:tcPr>
          <w:p w14:paraId="45C58A0B"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64DA4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09A387A"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46153B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44D67C7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香港金鹿有限公司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37280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0AB5DE9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2011年01月20日</w:t>
            </w:r>
          </w:p>
        </w:tc>
        <w:tc>
          <w:tcPr>
            <w:tcW w:w="1606" w:type="dxa"/>
            <w:tcBorders>
              <w:top w:val="single" w:sz="2" w:space="0" w:color="auto"/>
              <w:left w:val="single" w:sz="2" w:space="0" w:color="auto"/>
              <w:bottom w:val="single" w:sz="2" w:space="0" w:color="auto"/>
              <w:right w:val="single" w:sz="2" w:space="0" w:color="auto"/>
            </w:tcBorders>
            <w:vAlign w:val="center"/>
          </w:tcPr>
          <w:p w14:paraId="7E283C03"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893290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945205E"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77583F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2254D7C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瑞安兆威有限公司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BE6AB7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4B4D84B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2011年01月20日</w:t>
            </w:r>
          </w:p>
        </w:tc>
        <w:tc>
          <w:tcPr>
            <w:tcW w:w="1606" w:type="dxa"/>
            <w:tcBorders>
              <w:top w:val="single" w:sz="2" w:space="0" w:color="auto"/>
              <w:left w:val="single" w:sz="2" w:space="0" w:color="auto"/>
              <w:bottom w:val="single" w:sz="2" w:space="0" w:color="auto"/>
              <w:right w:val="single" w:sz="2" w:space="0" w:color="auto"/>
            </w:tcBorders>
            <w:vAlign w:val="center"/>
          </w:tcPr>
          <w:p w14:paraId="77EA5EE9"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548147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894F84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BF7B6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09326B5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瑞安启豪有限公司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E4C7A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070A9CF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2011年01月20日</w:t>
            </w:r>
          </w:p>
        </w:tc>
        <w:tc>
          <w:tcPr>
            <w:tcW w:w="1606" w:type="dxa"/>
            <w:tcBorders>
              <w:top w:val="single" w:sz="2" w:space="0" w:color="auto"/>
              <w:left w:val="single" w:sz="2" w:space="0" w:color="auto"/>
              <w:bottom w:val="single" w:sz="2" w:space="0" w:color="auto"/>
              <w:right w:val="single" w:sz="2" w:space="0" w:color="auto"/>
            </w:tcBorders>
            <w:vAlign w:val="center"/>
          </w:tcPr>
          <w:p w14:paraId="3D351F20"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9F7F59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0F875F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60550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14E1916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瑞安君业有限公司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C94326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4C5F4B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2011年01月20日</w:t>
            </w:r>
          </w:p>
        </w:tc>
        <w:tc>
          <w:tcPr>
            <w:tcW w:w="1606" w:type="dxa"/>
            <w:tcBorders>
              <w:top w:val="single" w:sz="2" w:space="0" w:color="auto"/>
              <w:left w:val="single" w:sz="2" w:space="0" w:color="auto"/>
              <w:bottom w:val="single" w:sz="2" w:space="0" w:color="auto"/>
              <w:right w:val="single" w:sz="2" w:space="0" w:color="auto"/>
            </w:tcBorders>
            <w:vAlign w:val="center"/>
          </w:tcPr>
          <w:p w14:paraId="7EEBC6E5"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63A2DB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597F356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6D225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4702DAC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巨星工业有限公司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38F380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执行董事</w:t>
            </w:r>
          </w:p>
        </w:tc>
        <w:tc>
          <w:tcPr>
            <w:tcW w:w="1606" w:type="dxa"/>
            <w:tcBorders>
              <w:top w:val="single" w:sz="2" w:space="0" w:color="auto"/>
              <w:left w:val="single" w:sz="2" w:space="0" w:color="auto"/>
              <w:bottom w:val="single" w:sz="2" w:space="0" w:color="auto"/>
              <w:right w:val="single" w:sz="2" w:space="0" w:color="auto"/>
            </w:tcBorders>
            <w:vAlign w:val="center"/>
          </w:tcPr>
          <w:p w14:paraId="3864CE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2013年06月20日</w:t>
            </w:r>
          </w:p>
        </w:tc>
        <w:tc>
          <w:tcPr>
            <w:tcW w:w="1606" w:type="dxa"/>
            <w:tcBorders>
              <w:top w:val="single" w:sz="2" w:space="0" w:color="auto"/>
              <w:left w:val="single" w:sz="2" w:space="0" w:color="auto"/>
              <w:bottom w:val="single" w:sz="2" w:space="0" w:color="auto"/>
              <w:right w:val="single" w:sz="2" w:space="0" w:color="auto"/>
            </w:tcBorders>
            <w:vAlign w:val="center"/>
          </w:tcPr>
          <w:p w14:paraId="0E5C07F9"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BAA90B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71A831E"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030270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525702E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金稻投资有限公</w:t>
            </w:r>
            <w:r>
              <w:rPr>
                <w:rFonts w:ascii="宋体" w:eastAsia="宋体" w:hAnsi="宋体" w:cs="宋体"/>
                <w:sz w:val="18"/>
                <w:szCs w:val="18"/>
              </w:rPr>
              <w:lastRenderedPageBreak/>
              <w:t>司</w:t>
            </w:r>
          </w:p>
        </w:tc>
        <w:tc>
          <w:tcPr>
            <w:tcW w:w="1606" w:type="dxa"/>
            <w:tcBorders>
              <w:top w:val="single" w:sz="2" w:space="0" w:color="auto"/>
              <w:left w:val="single" w:sz="2" w:space="0" w:color="auto"/>
              <w:bottom w:val="single" w:sz="2" w:space="0" w:color="auto"/>
              <w:right w:val="single" w:sz="2" w:space="0" w:color="auto"/>
            </w:tcBorders>
            <w:vAlign w:val="center"/>
          </w:tcPr>
          <w:p w14:paraId="6F162D7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董事</w:t>
            </w:r>
          </w:p>
        </w:tc>
        <w:tc>
          <w:tcPr>
            <w:tcW w:w="1606" w:type="dxa"/>
            <w:tcBorders>
              <w:top w:val="single" w:sz="2" w:space="0" w:color="auto"/>
              <w:left w:val="single" w:sz="2" w:space="0" w:color="auto"/>
              <w:bottom w:val="single" w:sz="2" w:space="0" w:color="auto"/>
              <w:right w:val="single" w:sz="2" w:space="0" w:color="auto"/>
            </w:tcBorders>
            <w:vAlign w:val="center"/>
          </w:tcPr>
          <w:p w14:paraId="40DAC0D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2011年01月20</w:t>
            </w:r>
            <w:r>
              <w:rPr>
                <w:rFonts w:ascii="宋体" w:eastAsia="宋体" w:hAnsi="宋体" w:cs="宋体"/>
                <w:sz w:val="18"/>
                <w:szCs w:val="18"/>
              </w:rPr>
              <w:lastRenderedPageBreak/>
              <w:t>日</w:t>
            </w:r>
          </w:p>
        </w:tc>
        <w:tc>
          <w:tcPr>
            <w:tcW w:w="1606" w:type="dxa"/>
            <w:tcBorders>
              <w:top w:val="single" w:sz="2" w:space="0" w:color="auto"/>
              <w:left w:val="single" w:sz="2" w:space="0" w:color="auto"/>
              <w:bottom w:val="single" w:sz="2" w:space="0" w:color="auto"/>
              <w:right w:val="single" w:sz="2" w:space="0" w:color="auto"/>
            </w:tcBorders>
            <w:vAlign w:val="center"/>
          </w:tcPr>
          <w:p w14:paraId="2323C734"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E9DCEF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8130B61"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F25137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5C6919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杭州西湖天地开发有限公司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7099F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572A030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2011年05月13日</w:t>
            </w:r>
          </w:p>
        </w:tc>
        <w:tc>
          <w:tcPr>
            <w:tcW w:w="1606" w:type="dxa"/>
            <w:tcBorders>
              <w:top w:val="single" w:sz="2" w:space="0" w:color="auto"/>
              <w:left w:val="single" w:sz="2" w:space="0" w:color="auto"/>
              <w:bottom w:val="single" w:sz="2" w:space="0" w:color="auto"/>
              <w:right w:val="single" w:sz="2" w:space="0" w:color="auto"/>
            </w:tcBorders>
            <w:vAlign w:val="center"/>
          </w:tcPr>
          <w:p w14:paraId="01C25E03"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89D5D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068407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DA8763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02CCA82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新疆联和投资有限合伙企业</w:t>
            </w:r>
          </w:p>
        </w:tc>
        <w:tc>
          <w:tcPr>
            <w:tcW w:w="1606" w:type="dxa"/>
            <w:tcBorders>
              <w:top w:val="single" w:sz="2" w:space="0" w:color="auto"/>
              <w:left w:val="single" w:sz="2" w:space="0" w:color="auto"/>
              <w:bottom w:val="single" w:sz="2" w:space="0" w:color="auto"/>
              <w:right w:val="single" w:sz="2" w:space="0" w:color="auto"/>
            </w:tcBorders>
            <w:vAlign w:val="center"/>
          </w:tcPr>
          <w:p w14:paraId="005B97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执行事务合伙人</w:t>
            </w:r>
          </w:p>
        </w:tc>
        <w:tc>
          <w:tcPr>
            <w:tcW w:w="1606" w:type="dxa"/>
            <w:tcBorders>
              <w:top w:val="single" w:sz="2" w:space="0" w:color="auto"/>
              <w:left w:val="single" w:sz="2" w:space="0" w:color="auto"/>
              <w:bottom w:val="single" w:sz="2" w:space="0" w:color="auto"/>
              <w:right w:val="single" w:sz="2" w:space="0" w:color="auto"/>
            </w:tcBorders>
            <w:vAlign w:val="center"/>
          </w:tcPr>
          <w:p w14:paraId="54C30C8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2012年01月10日</w:t>
            </w:r>
          </w:p>
        </w:tc>
        <w:tc>
          <w:tcPr>
            <w:tcW w:w="1606" w:type="dxa"/>
            <w:tcBorders>
              <w:top w:val="single" w:sz="2" w:space="0" w:color="auto"/>
              <w:left w:val="single" w:sz="2" w:space="0" w:color="auto"/>
              <w:bottom w:val="single" w:sz="2" w:space="0" w:color="auto"/>
              <w:right w:val="single" w:sz="2" w:space="0" w:color="auto"/>
            </w:tcBorders>
            <w:vAlign w:val="center"/>
          </w:tcPr>
          <w:p w14:paraId="59C4D248"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EC4010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1E47DC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A7DBD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74D4AD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太丰有限公司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E03C47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11955A5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2011年01月20日</w:t>
            </w:r>
          </w:p>
        </w:tc>
        <w:tc>
          <w:tcPr>
            <w:tcW w:w="1606" w:type="dxa"/>
            <w:tcBorders>
              <w:top w:val="single" w:sz="2" w:space="0" w:color="auto"/>
              <w:left w:val="single" w:sz="2" w:space="0" w:color="auto"/>
              <w:bottom w:val="single" w:sz="2" w:space="0" w:color="auto"/>
              <w:right w:val="single" w:sz="2" w:space="0" w:color="auto"/>
            </w:tcBorders>
            <w:vAlign w:val="center"/>
          </w:tcPr>
          <w:p w14:paraId="29B82D53"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9AFA1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51280B1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5B941D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1F1F77B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杭州昆霞投资管理合伙企业（有限合伙）</w:t>
            </w:r>
          </w:p>
        </w:tc>
        <w:tc>
          <w:tcPr>
            <w:tcW w:w="1606" w:type="dxa"/>
            <w:tcBorders>
              <w:top w:val="single" w:sz="2" w:space="0" w:color="auto"/>
              <w:left w:val="single" w:sz="2" w:space="0" w:color="auto"/>
              <w:bottom w:val="single" w:sz="2" w:space="0" w:color="auto"/>
              <w:right w:val="single" w:sz="2" w:space="0" w:color="auto"/>
            </w:tcBorders>
            <w:vAlign w:val="center"/>
          </w:tcPr>
          <w:p w14:paraId="1540E1E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执行事务合伙人</w:t>
            </w:r>
          </w:p>
        </w:tc>
        <w:tc>
          <w:tcPr>
            <w:tcW w:w="1606" w:type="dxa"/>
            <w:tcBorders>
              <w:top w:val="single" w:sz="2" w:space="0" w:color="auto"/>
              <w:left w:val="single" w:sz="2" w:space="0" w:color="auto"/>
              <w:bottom w:val="single" w:sz="2" w:space="0" w:color="auto"/>
              <w:right w:val="single" w:sz="2" w:space="0" w:color="auto"/>
            </w:tcBorders>
            <w:vAlign w:val="center"/>
          </w:tcPr>
          <w:p w14:paraId="752731C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2018年01月18日</w:t>
            </w:r>
          </w:p>
        </w:tc>
        <w:tc>
          <w:tcPr>
            <w:tcW w:w="1606" w:type="dxa"/>
            <w:tcBorders>
              <w:top w:val="single" w:sz="2" w:space="0" w:color="auto"/>
              <w:left w:val="single" w:sz="2" w:space="0" w:color="auto"/>
              <w:bottom w:val="single" w:sz="2" w:space="0" w:color="auto"/>
              <w:right w:val="single" w:sz="2" w:space="0" w:color="auto"/>
            </w:tcBorders>
            <w:vAlign w:val="center"/>
          </w:tcPr>
          <w:p w14:paraId="7BACCD51"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F4DA7B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DBFA4C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83E7BF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6026DAA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浙江股权服务集团有限公司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D9EC7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5F69B7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2017年11月08日</w:t>
            </w:r>
          </w:p>
        </w:tc>
        <w:tc>
          <w:tcPr>
            <w:tcW w:w="1606" w:type="dxa"/>
            <w:tcBorders>
              <w:top w:val="single" w:sz="2" w:space="0" w:color="auto"/>
              <w:left w:val="single" w:sz="2" w:space="0" w:color="auto"/>
              <w:bottom w:val="single" w:sz="2" w:space="0" w:color="auto"/>
              <w:right w:val="single" w:sz="2" w:space="0" w:color="auto"/>
            </w:tcBorders>
            <w:vAlign w:val="center"/>
          </w:tcPr>
          <w:p w14:paraId="75B47DBB"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8486E6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18F7E46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C20635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418F072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71205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7974C6B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2014年09月26日</w:t>
            </w:r>
          </w:p>
        </w:tc>
        <w:tc>
          <w:tcPr>
            <w:tcW w:w="1606" w:type="dxa"/>
            <w:tcBorders>
              <w:top w:val="single" w:sz="2" w:space="0" w:color="auto"/>
              <w:left w:val="single" w:sz="2" w:space="0" w:color="auto"/>
              <w:bottom w:val="single" w:sz="2" w:space="0" w:color="auto"/>
              <w:right w:val="single" w:sz="2" w:space="0" w:color="auto"/>
            </w:tcBorders>
            <w:vAlign w:val="center"/>
          </w:tcPr>
          <w:p w14:paraId="0FF81407"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B25173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39594FD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90149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41796B9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浙江民营企业联合投资股份有限公司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A21F83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343D41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2015年04月13日</w:t>
            </w:r>
          </w:p>
        </w:tc>
        <w:tc>
          <w:tcPr>
            <w:tcW w:w="1606" w:type="dxa"/>
            <w:tcBorders>
              <w:top w:val="single" w:sz="2" w:space="0" w:color="auto"/>
              <w:left w:val="single" w:sz="2" w:space="0" w:color="auto"/>
              <w:bottom w:val="single" w:sz="2" w:space="0" w:color="auto"/>
              <w:right w:val="single" w:sz="2" w:space="0" w:color="auto"/>
            </w:tcBorders>
            <w:vAlign w:val="center"/>
          </w:tcPr>
          <w:p w14:paraId="2D0DA447"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F63F92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19E413DA"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257BCE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6AF6915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杭州庐境文化创意有限公司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03232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执行董事</w:t>
            </w:r>
          </w:p>
        </w:tc>
        <w:tc>
          <w:tcPr>
            <w:tcW w:w="1606" w:type="dxa"/>
            <w:tcBorders>
              <w:top w:val="single" w:sz="2" w:space="0" w:color="auto"/>
              <w:left w:val="single" w:sz="2" w:space="0" w:color="auto"/>
              <w:bottom w:val="single" w:sz="2" w:space="0" w:color="auto"/>
              <w:right w:val="single" w:sz="2" w:space="0" w:color="auto"/>
            </w:tcBorders>
            <w:vAlign w:val="center"/>
          </w:tcPr>
          <w:p w14:paraId="70BC19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2015年11月26日</w:t>
            </w:r>
          </w:p>
        </w:tc>
        <w:tc>
          <w:tcPr>
            <w:tcW w:w="1606" w:type="dxa"/>
            <w:tcBorders>
              <w:top w:val="single" w:sz="2" w:space="0" w:color="auto"/>
              <w:left w:val="single" w:sz="2" w:space="0" w:color="auto"/>
              <w:bottom w:val="single" w:sz="2" w:space="0" w:color="auto"/>
              <w:right w:val="single" w:sz="2" w:space="0" w:color="auto"/>
            </w:tcBorders>
            <w:vAlign w:val="center"/>
          </w:tcPr>
          <w:p w14:paraId="7B38A5CB"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73D68A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335F6A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DDA557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1C0E2DD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浙江祐邦小额贷款有限公司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70283D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668912B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2009年12月25日</w:t>
            </w:r>
          </w:p>
        </w:tc>
        <w:tc>
          <w:tcPr>
            <w:tcW w:w="1606" w:type="dxa"/>
            <w:tcBorders>
              <w:top w:val="single" w:sz="2" w:space="0" w:color="auto"/>
              <w:left w:val="single" w:sz="2" w:space="0" w:color="auto"/>
              <w:bottom w:val="single" w:sz="2" w:space="0" w:color="auto"/>
              <w:right w:val="single" w:sz="2" w:space="0" w:color="auto"/>
            </w:tcBorders>
            <w:vAlign w:val="center"/>
          </w:tcPr>
          <w:p w14:paraId="33A0E6FB"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EC9EA8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7F538C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8437F4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40771C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上海海潮好运企业管理合伙企业（有限合伙）</w:t>
            </w:r>
          </w:p>
        </w:tc>
        <w:tc>
          <w:tcPr>
            <w:tcW w:w="1606" w:type="dxa"/>
            <w:tcBorders>
              <w:top w:val="single" w:sz="2" w:space="0" w:color="auto"/>
              <w:left w:val="single" w:sz="2" w:space="0" w:color="auto"/>
              <w:bottom w:val="single" w:sz="2" w:space="0" w:color="auto"/>
              <w:right w:val="single" w:sz="2" w:space="0" w:color="auto"/>
            </w:tcBorders>
            <w:vAlign w:val="center"/>
          </w:tcPr>
          <w:p w14:paraId="349E01F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执行事务合伙人</w:t>
            </w:r>
          </w:p>
        </w:tc>
        <w:tc>
          <w:tcPr>
            <w:tcW w:w="1606" w:type="dxa"/>
            <w:tcBorders>
              <w:top w:val="single" w:sz="2" w:space="0" w:color="auto"/>
              <w:left w:val="single" w:sz="2" w:space="0" w:color="auto"/>
              <w:bottom w:val="single" w:sz="2" w:space="0" w:color="auto"/>
              <w:right w:val="single" w:sz="2" w:space="0" w:color="auto"/>
            </w:tcBorders>
            <w:vAlign w:val="center"/>
          </w:tcPr>
          <w:p w14:paraId="2CBE7E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2019年04月17日</w:t>
            </w:r>
          </w:p>
        </w:tc>
        <w:tc>
          <w:tcPr>
            <w:tcW w:w="1606" w:type="dxa"/>
            <w:tcBorders>
              <w:top w:val="single" w:sz="2" w:space="0" w:color="auto"/>
              <w:left w:val="single" w:sz="2" w:space="0" w:color="auto"/>
              <w:bottom w:val="single" w:sz="2" w:space="0" w:color="auto"/>
              <w:right w:val="single" w:sz="2" w:space="0" w:color="auto"/>
            </w:tcBorders>
            <w:vAlign w:val="center"/>
          </w:tcPr>
          <w:p w14:paraId="230EAF28"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562522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4E3517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58F98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70D2F81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上海海潮稳行企业管理合伙企业（有限合伙）</w:t>
            </w:r>
          </w:p>
        </w:tc>
        <w:tc>
          <w:tcPr>
            <w:tcW w:w="1606" w:type="dxa"/>
            <w:tcBorders>
              <w:top w:val="single" w:sz="2" w:space="0" w:color="auto"/>
              <w:left w:val="single" w:sz="2" w:space="0" w:color="auto"/>
              <w:bottom w:val="single" w:sz="2" w:space="0" w:color="auto"/>
              <w:right w:val="single" w:sz="2" w:space="0" w:color="auto"/>
            </w:tcBorders>
            <w:vAlign w:val="center"/>
          </w:tcPr>
          <w:p w14:paraId="6885ACE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执行事务合伙人</w:t>
            </w:r>
          </w:p>
        </w:tc>
        <w:tc>
          <w:tcPr>
            <w:tcW w:w="1606" w:type="dxa"/>
            <w:tcBorders>
              <w:top w:val="single" w:sz="2" w:space="0" w:color="auto"/>
              <w:left w:val="single" w:sz="2" w:space="0" w:color="auto"/>
              <w:bottom w:val="single" w:sz="2" w:space="0" w:color="auto"/>
              <w:right w:val="single" w:sz="2" w:space="0" w:color="auto"/>
            </w:tcBorders>
            <w:vAlign w:val="center"/>
          </w:tcPr>
          <w:p w14:paraId="6B470C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2021年01月07日</w:t>
            </w:r>
          </w:p>
        </w:tc>
        <w:tc>
          <w:tcPr>
            <w:tcW w:w="1606" w:type="dxa"/>
            <w:tcBorders>
              <w:top w:val="single" w:sz="2" w:space="0" w:color="auto"/>
              <w:left w:val="single" w:sz="2" w:space="0" w:color="auto"/>
              <w:bottom w:val="single" w:sz="2" w:space="0" w:color="auto"/>
              <w:right w:val="single" w:sz="2" w:space="0" w:color="auto"/>
            </w:tcBorders>
            <w:vAlign w:val="center"/>
          </w:tcPr>
          <w:p w14:paraId="1FBC8037"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D8F7E0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69FA50B"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FB8805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24217C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上海海潮金冠企业管理合伙企业（有限合伙）</w:t>
            </w:r>
          </w:p>
        </w:tc>
        <w:tc>
          <w:tcPr>
            <w:tcW w:w="1606" w:type="dxa"/>
            <w:tcBorders>
              <w:top w:val="single" w:sz="2" w:space="0" w:color="auto"/>
              <w:left w:val="single" w:sz="2" w:space="0" w:color="auto"/>
              <w:bottom w:val="single" w:sz="2" w:space="0" w:color="auto"/>
              <w:right w:val="single" w:sz="2" w:space="0" w:color="auto"/>
            </w:tcBorders>
            <w:vAlign w:val="center"/>
          </w:tcPr>
          <w:p w14:paraId="33C3583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执行事务合伙人</w:t>
            </w:r>
          </w:p>
        </w:tc>
        <w:tc>
          <w:tcPr>
            <w:tcW w:w="1606" w:type="dxa"/>
            <w:tcBorders>
              <w:top w:val="single" w:sz="2" w:space="0" w:color="auto"/>
              <w:left w:val="single" w:sz="2" w:space="0" w:color="auto"/>
              <w:bottom w:val="single" w:sz="2" w:space="0" w:color="auto"/>
              <w:right w:val="single" w:sz="2" w:space="0" w:color="auto"/>
            </w:tcBorders>
            <w:vAlign w:val="center"/>
          </w:tcPr>
          <w:p w14:paraId="681BD2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2021年01月07日</w:t>
            </w:r>
          </w:p>
        </w:tc>
        <w:tc>
          <w:tcPr>
            <w:tcW w:w="1606" w:type="dxa"/>
            <w:tcBorders>
              <w:top w:val="single" w:sz="2" w:space="0" w:color="auto"/>
              <w:left w:val="single" w:sz="2" w:space="0" w:color="auto"/>
              <w:bottom w:val="single" w:sz="2" w:space="0" w:color="auto"/>
              <w:right w:val="single" w:sz="2" w:space="0" w:color="auto"/>
            </w:tcBorders>
            <w:vAlign w:val="center"/>
          </w:tcPr>
          <w:p w14:paraId="0E6B46A0"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48112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1AFB0FF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58B62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5F554BD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杭州中策海潮企业管理有限公司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64BF5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董事长</w:t>
            </w:r>
          </w:p>
        </w:tc>
        <w:tc>
          <w:tcPr>
            <w:tcW w:w="1606" w:type="dxa"/>
            <w:tcBorders>
              <w:top w:val="single" w:sz="2" w:space="0" w:color="auto"/>
              <w:left w:val="single" w:sz="2" w:space="0" w:color="auto"/>
              <w:bottom w:val="single" w:sz="2" w:space="0" w:color="auto"/>
              <w:right w:val="single" w:sz="2" w:space="0" w:color="auto"/>
            </w:tcBorders>
            <w:vAlign w:val="center"/>
          </w:tcPr>
          <w:p w14:paraId="0B1869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2019年04月17日</w:t>
            </w:r>
          </w:p>
        </w:tc>
        <w:tc>
          <w:tcPr>
            <w:tcW w:w="1606" w:type="dxa"/>
            <w:tcBorders>
              <w:top w:val="single" w:sz="2" w:space="0" w:color="auto"/>
              <w:left w:val="single" w:sz="2" w:space="0" w:color="auto"/>
              <w:bottom w:val="single" w:sz="2" w:space="0" w:color="auto"/>
              <w:right w:val="single" w:sz="2" w:space="0" w:color="auto"/>
            </w:tcBorders>
            <w:vAlign w:val="center"/>
          </w:tcPr>
          <w:p w14:paraId="429286AB"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A452DC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58147A5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C9FCE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09C1A33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浙江新柴股份有限公司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49F87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5716FE7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2019年12月26日</w:t>
            </w:r>
          </w:p>
        </w:tc>
        <w:tc>
          <w:tcPr>
            <w:tcW w:w="1606" w:type="dxa"/>
            <w:tcBorders>
              <w:top w:val="single" w:sz="2" w:space="0" w:color="auto"/>
              <w:left w:val="single" w:sz="2" w:space="0" w:color="auto"/>
              <w:bottom w:val="single" w:sz="2" w:space="0" w:color="auto"/>
              <w:right w:val="single" w:sz="2" w:space="0" w:color="auto"/>
            </w:tcBorders>
            <w:vAlign w:val="center"/>
          </w:tcPr>
          <w:p w14:paraId="282C5B52"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8B80E9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707AEE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4A734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606" w:type="dxa"/>
            <w:tcBorders>
              <w:top w:val="single" w:sz="2" w:space="0" w:color="auto"/>
              <w:left w:val="single" w:sz="2" w:space="0" w:color="auto"/>
              <w:bottom w:val="single" w:sz="2" w:space="0" w:color="auto"/>
              <w:right w:val="single" w:sz="2" w:space="0" w:color="auto"/>
            </w:tcBorders>
            <w:vAlign w:val="center"/>
          </w:tcPr>
          <w:p w14:paraId="3DA44F3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中策橡胶集团股份有限公司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37FC2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375B5A0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2019年10月21日</w:t>
            </w:r>
          </w:p>
        </w:tc>
        <w:tc>
          <w:tcPr>
            <w:tcW w:w="1606" w:type="dxa"/>
            <w:tcBorders>
              <w:top w:val="single" w:sz="2" w:space="0" w:color="auto"/>
              <w:left w:val="single" w:sz="2" w:space="0" w:color="auto"/>
              <w:bottom w:val="single" w:sz="2" w:space="0" w:color="auto"/>
              <w:right w:val="single" w:sz="2" w:space="0" w:color="auto"/>
            </w:tcBorders>
            <w:vAlign w:val="center"/>
          </w:tcPr>
          <w:p w14:paraId="469ABFAD"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9B81B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800BA2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CCE749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606" w:type="dxa"/>
            <w:tcBorders>
              <w:top w:val="single" w:sz="2" w:space="0" w:color="auto"/>
              <w:left w:val="single" w:sz="2" w:space="0" w:color="auto"/>
              <w:bottom w:val="single" w:sz="2" w:space="0" w:color="auto"/>
              <w:right w:val="single" w:sz="2" w:space="0" w:color="auto"/>
            </w:tcBorders>
            <w:vAlign w:val="center"/>
          </w:tcPr>
          <w:p w14:paraId="075CA5E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杭州巨星精密机械有限公司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0855FE0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65FEAA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2011年09月20日</w:t>
            </w:r>
          </w:p>
        </w:tc>
        <w:tc>
          <w:tcPr>
            <w:tcW w:w="1606" w:type="dxa"/>
            <w:tcBorders>
              <w:top w:val="single" w:sz="2" w:space="0" w:color="auto"/>
              <w:left w:val="single" w:sz="2" w:space="0" w:color="auto"/>
              <w:bottom w:val="single" w:sz="2" w:space="0" w:color="auto"/>
              <w:right w:val="single" w:sz="2" w:space="0" w:color="auto"/>
            </w:tcBorders>
            <w:vAlign w:val="center"/>
          </w:tcPr>
          <w:p w14:paraId="75E0FD64"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365EB4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303FD6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EF1063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606" w:type="dxa"/>
            <w:tcBorders>
              <w:top w:val="single" w:sz="2" w:space="0" w:color="auto"/>
              <w:left w:val="single" w:sz="2" w:space="0" w:color="auto"/>
              <w:bottom w:val="single" w:sz="2" w:space="0" w:color="auto"/>
              <w:right w:val="single" w:sz="2" w:space="0" w:color="auto"/>
            </w:tcBorders>
            <w:vAlign w:val="center"/>
          </w:tcPr>
          <w:p w14:paraId="1F8916D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杭州富阳崇胜贸易有限公司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93F322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执行董事兼总经理</w:t>
            </w:r>
          </w:p>
        </w:tc>
        <w:tc>
          <w:tcPr>
            <w:tcW w:w="1606" w:type="dxa"/>
            <w:tcBorders>
              <w:top w:val="single" w:sz="2" w:space="0" w:color="auto"/>
              <w:left w:val="single" w:sz="2" w:space="0" w:color="auto"/>
              <w:bottom w:val="single" w:sz="2" w:space="0" w:color="auto"/>
              <w:right w:val="single" w:sz="2" w:space="0" w:color="auto"/>
            </w:tcBorders>
            <w:vAlign w:val="center"/>
          </w:tcPr>
          <w:p w14:paraId="387373B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2013年11月11日</w:t>
            </w:r>
          </w:p>
        </w:tc>
        <w:tc>
          <w:tcPr>
            <w:tcW w:w="1606" w:type="dxa"/>
            <w:tcBorders>
              <w:top w:val="single" w:sz="2" w:space="0" w:color="auto"/>
              <w:left w:val="single" w:sz="2" w:space="0" w:color="auto"/>
              <w:bottom w:val="single" w:sz="2" w:space="0" w:color="auto"/>
              <w:right w:val="single" w:sz="2" w:space="0" w:color="auto"/>
            </w:tcBorders>
            <w:vAlign w:val="center"/>
          </w:tcPr>
          <w:p w14:paraId="402ABE6C"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2D7FC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118E632B"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B1CA8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606" w:type="dxa"/>
            <w:tcBorders>
              <w:top w:val="single" w:sz="2" w:space="0" w:color="auto"/>
              <w:left w:val="single" w:sz="2" w:space="0" w:color="auto"/>
              <w:bottom w:val="single" w:sz="2" w:space="0" w:color="auto"/>
              <w:right w:val="single" w:sz="2" w:space="0" w:color="auto"/>
            </w:tcBorders>
            <w:vAlign w:val="center"/>
          </w:tcPr>
          <w:p w14:paraId="15804D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浙江中泰巨星置业有限公司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61D2D6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5862DC5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2011年03月11日</w:t>
            </w:r>
          </w:p>
        </w:tc>
        <w:tc>
          <w:tcPr>
            <w:tcW w:w="1606" w:type="dxa"/>
            <w:tcBorders>
              <w:top w:val="single" w:sz="2" w:space="0" w:color="auto"/>
              <w:left w:val="single" w:sz="2" w:space="0" w:color="auto"/>
              <w:bottom w:val="single" w:sz="2" w:space="0" w:color="auto"/>
              <w:right w:val="single" w:sz="2" w:space="0" w:color="auto"/>
            </w:tcBorders>
            <w:vAlign w:val="center"/>
          </w:tcPr>
          <w:p w14:paraId="63AD0559"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FB3033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FC89DC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E7F1F8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606" w:type="dxa"/>
            <w:tcBorders>
              <w:top w:val="single" w:sz="2" w:space="0" w:color="auto"/>
              <w:left w:val="single" w:sz="2" w:space="0" w:color="auto"/>
              <w:bottom w:val="single" w:sz="2" w:space="0" w:color="auto"/>
              <w:right w:val="single" w:sz="2" w:space="0" w:color="auto"/>
            </w:tcBorders>
            <w:vAlign w:val="center"/>
          </w:tcPr>
          <w:p w14:paraId="0DE9F6C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浙江杭叉控股股份有限公司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3AE187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28EDB96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2012年01月27日</w:t>
            </w:r>
          </w:p>
        </w:tc>
        <w:tc>
          <w:tcPr>
            <w:tcW w:w="1606" w:type="dxa"/>
            <w:tcBorders>
              <w:top w:val="single" w:sz="2" w:space="0" w:color="auto"/>
              <w:left w:val="single" w:sz="2" w:space="0" w:color="auto"/>
              <w:bottom w:val="single" w:sz="2" w:space="0" w:color="auto"/>
              <w:right w:val="single" w:sz="2" w:space="0" w:color="auto"/>
            </w:tcBorders>
            <w:vAlign w:val="center"/>
          </w:tcPr>
          <w:p w14:paraId="42EF0115"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60959D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58F7C0F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E5A44E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606" w:type="dxa"/>
            <w:tcBorders>
              <w:top w:val="single" w:sz="2" w:space="0" w:color="auto"/>
              <w:left w:val="single" w:sz="2" w:space="0" w:color="auto"/>
              <w:bottom w:val="single" w:sz="2" w:space="0" w:color="auto"/>
              <w:right w:val="single" w:sz="2" w:space="0" w:color="auto"/>
            </w:tcBorders>
            <w:vAlign w:val="center"/>
          </w:tcPr>
          <w:p w14:paraId="0812D2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杭州海沃控股有限公司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52FA2C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1F838A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2022年02月17日</w:t>
            </w:r>
          </w:p>
        </w:tc>
        <w:tc>
          <w:tcPr>
            <w:tcW w:w="1606" w:type="dxa"/>
            <w:tcBorders>
              <w:top w:val="single" w:sz="2" w:space="0" w:color="auto"/>
              <w:left w:val="single" w:sz="2" w:space="0" w:color="auto"/>
              <w:bottom w:val="single" w:sz="2" w:space="0" w:color="auto"/>
              <w:right w:val="single" w:sz="2" w:space="0" w:color="auto"/>
            </w:tcBorders>
            <w:vAlign w:val="center"/>
          </w:tcPr>
          <w:p w14:paraId="14604A90"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D1926F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8DCB05A"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3B2C6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606" w:type="dxa"/>
            <w:tcBorders>
              <w:top w:val="single" w:sz="2" w:space="0" w:color="auto"/>
              <w:left w:val="single" w:sz="2" w:space="0" w:color="auto"/>
              <w:bottom w:val="single" w:sz="2" w:space="0" w:color="auto"/>
              <w:right w:val="single" w:sz="2" w:space="0" w:color="auto"/>
            </w:tcBorders>
            <w:vAlign w:val="center"/>
          </w:tcPr>
          <w:p w14:paraId="6C7AF4D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浙江云松人工智能科技有限公司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40FBA9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2A760EA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2022年05月20日</w:t>
            </w:r>
          </w:p>
        </w:tc>
        <w:tc>
          <w:tcPr>
            <w:tcW w:w="1606" w:type="dxa"/>
            <w:tcBorders>
              <w:top w:val="single" w:sz="2" w:space="0" w:color="auto"/>
              <w:left w:val="single" w:sz="2" w:space="0" w:color="auto"/>
              <w:bottom w:val="single" w:sz="2" w:space="0" w:color="auto"/>
              <w:right w:val="single" w:sz="2" w:space="0" w:color="auto"/>
            </w:tcBorders>
            <w:vAlign w:val="center"/>
          </w:tcPr>
          <w:p w14:paraId="0E1C96FA"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9D8AF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E2C0051"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56629C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李政</w:t>
            </w:r>
          </w:p>
        </w:tc>
        <w:tc>
          <w:tcPr>
            <w:tcW w:w="1606" w:type="dxa"/>
            <w:tcBorders>
              <w:top w:val="single" w:sz="2" w:space="0" w:color="auto"/>
              <w:left w:val="single" w:sz="2" w:space="0" w:color="auto"/>
              <w:bottom w:val="single" w:sz="2" w:space="0" w:color="auto"/>
              <w:right w:val="single" w:sz="2" w:space="0" w:color="auto"/>
            </w:tcBorders>
            <w:vAlign w:val="center"/>
          </w:tcPr>
          <w:p w14:paraId="0B5CF9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杭州巨星精密机械有限公司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08CD3D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44BA566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2011年09月20日</w:t>
            </w:r>
          </w:p>
        </w:tc>
        <w:tc>
          <w:tcPr>
            <w:tcW w:w="1606" w:type="dxa"/>
            <w:tcBorders>
              <w:top w:val="single" w:sz="2" w:space="0" w:color="auto"/>
              <w:left w:val="single" w:sz="2" w:space="0" w:color="auto"/>
              <w:bottom w:val="single" w:sz="2" w:space="0" w:color="auto"/>
              <w:right w:val="single" w:sz="2" w:space="0" w:color="auto"/>
            </w:tcBorders>
            <w:vAlign w:val="center"/>
          </w:tcPr>
          <w:p w14:paraId="3B91F5DA"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99181C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0D149D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914DB2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徐筝</w:t>
            </w:r>
          </w:p>
        </w:tc>
        <w:tc>
          <w:tcPr>
            <w:tcW w:w="1606" w:type="dxa"/>
            <w:tcBorders>
              <w:top w:val="single" w:sz="2" w:space="0" w:color="auto"/>
              <w:left w:val="single" w:sz="2" w:space="0" w:color="auto"/>
              <w:bottom w:val="single" w:sz="2" w:space="0" w:color="auto"/>
              <w:right w:val="single" w:sz="2" w:space="0" w:color="auto"/>
            </w:tcBorders>
            <w:vAlign w:val="center"/>
          </w:tcPr>
          <w:p w14:paraId="4029063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杭州中策海潮企业管理有限公司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00E0670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3BDCC1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2019年04月21日</w:t>
            </w:r>
          </w:p>
        </w:tc>
        <w:tc>
          <w:tcPr>
            <w:tcW w:w="1606" w:type="dxa"/>
            <w:tcBorders>
              <w:top w:val="single" w:sz="2" w:space="0" w:color="auto"/>
              <w:left w:val="single" w:sz="2" w:space="0" w:color="auto"/>
              <w:bottom w:val="single" w:sz="2" w:space="0" w:color="auto"/>
              <w:right w:val="single" w:sz="2" w:space="0" w:color="auto"/>
            </w:tcBorders>
            <w:vAlign w:val="center"/>
          </w:tcPr>
          <w:p w14:paraId="1EFEA653"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A3F7DF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3BAA2F5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809E13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徐筝</w:t>
            </w:r>
          </w:p>
        </w:tc>
        <w:tc>
          <w:tcPr>
            <w:tcW w:w="1606" w:type="dxa"/>
            <w:tcBorders>
              <w:top w:val="single" w:sz="2" w:space="0" w:color="auto"/>
              <w:left w:val="single" w:sz="2" w:space="0" w:color="auto"/>
              <w:bottom w:val="single" w:sz="2" w:space="0" w:color="auto"/>
              <w:right w:val="single" w:sz="2" w:space="0" w:color="auto"/>
            </w:tcBorders>
            <w:vAlign w:val="center"/>
          </w:tcPr>
          <w:p w14:paraId="0E12ED3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0722AA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57E1829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2011年03月25日</w:t>
            </w:r>
          </w:p>
        </w:tc>
        <w:tc>
          <w:tcPr>
            <w:tcW w:w="1606" w:type="dxa"/>
            <w:tcBorders>
              <w:top w:val="single" w:sz="2" w:space="0" w:color="auto"/>
              <w:left w:val="single" w:sz="2" w:space="0" w:color="auto"/>
              <w:bottom w:val="single" w:sz="2" w:space="0" w:color="auto"/>
              <w:right w:val="single" w:sz="2" w:space="0" w:color="auto"/>
            </w:tcBorders>
            <w:vAlign w:val="center"/>
          </w:tcPr>
          <w:p w14:paraId="015CCA75"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FCFA2E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585FD9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AE63E3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徐筝</w:t>
            </w:r>
          </w:p>
        </w:tc>
        <w:tc>
          <w:tcPr>
            <w:tcW w:w="1606" w:type="dxa"/>
            <w:tcBorders>
              <w:top w:val="single" w:sz="2" w:space="0" w:color="auto"/>
              <w:left w:val="single" w:sz="2" w:space="0" w:color="auto"/>
              <w:bottom w:val="single" w:sz="2" w:space="0" w:color="auto"/>
              <w:right w:val="single" w:sz="2" w:space="0" w:color="auto"/>
            </w:tcBorders>
            <w:vAlign w:val="center"/>
          </w:tcPr>
          <w:p w14:paraId="3DECE31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浙江杭叉控股股份有限公司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3D1153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4728B93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2012年01月27日</w:t>
            </w:r>
          </w:p>
        </w:tc>
        <w:tc>
          <w:tcPr>
            <w:tcW w:w="1606" w:type="dxa"/>
            <w:tcBorders>
              <w:top w:val="single" w:sz="2" w:space="0" w:color="auto"/>
              <w:left w:val="single" w:sz="2" w:space="0" w:color="auto"/>
              <w:bottom w:val="single" w:sz="2" w:space="0" w:color="auto"/>
              <w:right w:val="single" w:sz="2" w:space="0" w:color="auto"/>
            </w:tcBorders>
            <w:vAlign w:val="center"/>
          </w:tcPr>
          <w:p w14:paraId="0056A769"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76129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4A1328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05D9F3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徐筝</w:t>
            </w:r>
          </w:p>
        </w:tc>
        <w:tc>
          <w:tcPr>
            <w:tcW w:w="1606" w:type="dxa"/>
            <w:tcBorders>
              <w:top w:val="single" w:sz="2" w:space="0" w:color="auto"/>
              <w:left w:val="single" w:sz="2" w:space="0" w:color="auto"/>
              <w:bottom w:val="single" w:sz="2" w:space="0" w:color="auto"/>
              <w:right w:val="single" w:sz="2" w:space="0" w:color="auto"/>
            </w:tcBorders>
            <w:vAlign w:val="center"/>
          </w:tcPr>
          <w:p w14:paraId="22B1D0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中策橡胶集团有限公司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A9715D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监事会主席</w:t>
            </w:r>
          </w:p>
        </w:tc>
        <w:tc>
          <w:tcPr>
            <w:tcW w:w="1606" w:type="dxa"/>
            <w:tcBorders>
              <w:top w:val="single" w:sz="2" w:space="0" w:color="auto"/>
              <w:left w:val="single" w:sz="2" w:space="0" w:color="auto"/>
              <w:bottom w:val="single" w:sz="2" w:space="0" w:color="auto"/>
              <w:right w:val="single" w:sz="2" w:space="0" w:color="auto"/>
            </w:tcBorders>
            <w:vAlign w:val="center"/>
          </w:tcPr>
          <w:p w14:paraId="312DC4B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2019年10月21日</w:t>
            </w:r>
          </w:p>
        </w:tc>
        <w:tc>
          <w:tcPr>
            <w:tcW w:w="1606" w:type="dxa"/>
            <w:tcBorders>
              <w:top w:val="single" w:sz="2" w:space="0" w:color="auto"/>
              <w:left w:val="single" w:sz="2" w:space="0" w:color="auto"/>
              <w:bottom w:val="single" w:sz="2" w:space="0" w:color="auto"/>
              <w:right w:val="single" w:sz="2" w:space="0" w:color="auto"/>
            </w:tcBorders>
            <w:vAlign w:val="center"/>
          </w:tcPr>
          <w:p w14:paraId="43E170DF"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AB3F3E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A984F8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71C025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王伟毅</w:t>
            </w:r>
          </w:p>
        </w:tc>
        <w:tc>
          <w:tcPr>
            <w:tcW w:w="1606" w:type="dxa"/>
            <w:tcBorders>
              <w:top w:val="single" w:sz="2" w:space="0" w:color="auto"/>
              <w:left w:val="single" w:sz="2" w:space="0" w:color="auto"/>
              <w:bottom w:val="single" w:sz="2" w:space="0" w:color="auto"/>
              <w:right w:val="single" w:sz="2" w:space="0" w:color="auto"/>
            </w:tcBorders>
            <w:vAlign w:val="center"/>
          </w:tcPr>
          <w:p w14:paraId="68929E4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BCE8E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董事长</w:t>
            </w:r>
          </w:p>
        </w:tc>
        <w:tc>
          <w:tcPr>
            <w:tcW w:w="1606" w:type="dxa"/>
            <w:tcBorders>
              <w:top w:val="single" w:sz="2" w:space="0" w:color="auto"/>
              <w:left w:val="single" w:sz="2" w:space="0" w:color="auto"/>
              <w:bottom w:val="single" w:sz="2" w:space="0" w:color="auto"/>
              <w:right w:val="single" w:sz="2" w:space="0" w:color="auto"/>
            </w:tcBorders>
            <w:vAlign w:val="center"/>
          </w:tcPr>
          <w:p w14:paraId="1E43E22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2023年11月28日</w:t>
            </w:r>
          </w:p>
        </w:tc>
        <w:tc>
          <w:tcPr>
            <w:tcW w:w="1606" w:type="dxa"/>
            <w:tcBorders>
              <w:top w:val="single" w:sz="2" w:space="0" w:color="auto"/>
              <w:left w:val="single" w:sz="2" w:space="0" w:color="auto"/>
              <w:bottom w:val="single" w:sz="2" w:space="0" w:color="auto"/>
              <w:right w:val="single" w:sz="2" w:space="0" w:color="auto"/>
            </w:tcBorders>
            <w:vAlign w:val="center"/>
          </w:tcPr>
          <w:p w14:paraId="2D48D10F"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D88F7D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964952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02F4A1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6139B3E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杭州老板电器股份有限公司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DB7D8F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董事会秘书、董事</w:t>
            </w:r>
          </w:p>
        </w:tc>
        <w:tc>
          <w:tcPr>
            <w:tcW w:w="1606" w:type="dxa"/>
            <w:tcBorders>
              <w:top w:val="single" w:sz="2" w:space="0" w:color="auto"/>
              <w:left w:val="single" w:sz="2" w:space="0" w:color="auto"/>
              <w:bottom w:val="single" w:sz="2" w:space="0" w:color="auto"/>
              <w:right w:val="single" w:sz="2" w:space="0" w:color="auto"/>
            </w:tcBorders>
            <w:vAlign w:val="center"/>
          </w:tcPr>
          <w:p w14:paraId="110B8E7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2008年06月01日</w:t>
            </w:r>
          </w:p>
        </w:tc>
        <w:tc>
          <w:tcPr>
            <w:tcW w:w="1606" w:type="dxa"/>
            <w:tcBorders>
              <w:top w:val="single" w:sz="2" w:space="0" w:color="auto"/>
              <w:left w:val="single" w:sz="2" w:space="0" w:color="auto"/>
              <w:bottom w:val="single" w:sz="2" w:space="0" w:color="auto"/>
              <w:right w:val="single" w:sz="2" w:space="0" w:color="auto"/>
            </w:tcBorders>
            <w:vAlign w:val="center"/>
          </w:tcPr>
          <w:p w14:paraId="036451B5"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A9F394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50CB2D9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2BA125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675F71E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杭州诺邦无纺股份有限公司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3A13EA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6BEC513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2013年01月01日</w:t>
            </w:r>
          </w:p>
        </w:tc>
        <w:tc>
          <w:tcPr>
            <w:tcW w:w="1606" w:type="dxa"/>
            <w:tcBorders>
              <w:top w:val="single" w:sz="2" w:space="0" w:color="auto"/>
              <w:left w:val="single" w:sz="2" w:space="0" w:color="auto"/>
              <w:bottom w:val="single" w:sz="2" w:space="0" w:color="auto"/>
              <w:right w:val="single" w:sz="2" w:space="0" w:color="auto"/>
            </w:tcBorders>
            <w:vAlign w:val="center"/>
          </w:tcPr>
          <w:p w14:paraId="63F3D988"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CED25A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386DE3A"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DA01E1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22AE5ED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帝泽家用电器(上海)贸易有限公司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67886A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28D302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2012年07月01日</w:t>
            </w:r>
          </w:p>
        </w:tc>
        <w:tc>
          <w:tcPr>
            <w:tcW w:w="1606" w:type="dxa"/>
            <w:tcBorders>
              <w:top w:val="single" w:sz="2" w:space="0" w:color="auto"/>
              <w:left w:val="single" w:sz="2" w:space="0" w:color="auto"/>
              <w:bottom w:val="single" w:sz="2" w:space="0" w:color="auto"/>
              <w:right w:val="single" w:sz="2" w:space="0" w:color="auto"/>
            </w:tcBorders>
            <w:vAlign w:val="center"/>
          </w:tcPr>
          <w:p w14:paraId="42167A93"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369239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303E52C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8081B7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3A13114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杭州福斯达深冷装备股份有限公司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088BAC1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71559E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2018年01月01日</w:t>
            </w:r>
          </w:p>
        </w:tc>
        <w:tc>
          <w:tcPr>
            <w:tcW w:w="1606" w:type="dxa"/>
            <w:tcBorders>
              <w:top w:val="single" w:sz="2" w:space="0" w:color="auto"/>
              <w:left w:val="single" w:sz="2" w:space="0" w:color="auto"/>
              <w:bottom w:val="single" w:sz="2" w:space="0" w:color="auto"/>
              <w:right w:val="single" w:sz="2" w:space="0" w:color="auto"/>
            </w:tcBorders>
            <w:vAlign w:val="center"/>
          </w:tcPr>
          <w:p w14:paraId="7CA16062"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5FB99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5D70639E"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1FA314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56411ED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汉嘉设计集团股份有限公司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B4A460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独立董事</w:t>
            </w:r>
          </w:p>
        </w:tc>
        <w:tc>
          <w:tcPr>
            <w:tcW w:w="1606" w:type="dxa"/>
            <w:tcBorders>
              <w:top w:val="single" w:sz="2" w:space="0" w:color="auto"/>
              <w:left w:val="single" w:sz="2" w:space="0" w:color="auto"/>
              <w:bottom w:val="single" w:sz="2" w:space="0" w:color="auto"/>
              <w:right w:val="single" w:sz="2" w:space="0" w:color="auto"/>
            </w:tcBorders>
            <w:vAlign w:val="center"/>
          </w:tcPr>
          <w:p w14:paraId="0B6E2FE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2022年03月15日</w:t>
            </w:r>
          </w:p>
        </w:tc>
        <w:tc>
          <w:tcPr>
            <w:tcW w:w="1606" w:type="dxa"/>
            <w:tcBorders>
              <w:top w:val="single" w:sz="2" w:space="0" w:color="auto"/>
              <w:left w:val="single" w:sz="2" w:space="0" w:color="auto"/>
              <w:bottom w:val="single" w:sz="2" w:space="0" w:color="auto"/>
              <w:right w:val="single" w:sz="2" w:space="0" w:color="auto"/>
            </w:tcBorders>
            <w:vAlign w:val="center"/>
          </w:tcPr>
          <w:p w14:paraId="1D314A5A"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6FE1B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2574A10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BAA97D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1A90CF9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杭州新坐标科技股份有限公司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0792A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独立董事</w:t>
            </w:r>
          </w:p>
        </w:tc>
        <w:tc>
          <w:tcPr>
            <w:tcW w:w="1606" w:type="dxa"/>
            <w:tcBorders>
              <w:top w:val="single" w:sz="2" w:space="0" w:color="auto"/>
              <w:left w:val="single" w:sz="2" w:space="0" w:color="auto"/>
              <w:bottom w:val="single" w:sz="2" w:space="0" w:color="auto"/>
              <w:right w:val="single" w:sz="2" w:space="0" w:color="auto"/>
            </w:tcBorders>
            <w:vAlign w:val="center"/>
          </w:tcPr>
          <w:p w14:paraId="035B802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2022年12月28日</w:t>
            </w:r>
          </w:p>
        </w:tc>
        <w:tc>
          <w:tcPr>
            <w:tcW w:w="1606" w:type="dxa"/>
            <w:tcBorders>
              <w:top w:val="single" w:sz="2" w:space="0" w:color="auto"/>
              <w:left w:val="single" w:sz="2" w:space="0" w:color="auto"/>
              <w:bottom w:val="single" w:sz="2" w:space="0" w:color="auto"/>
              <w:right w:val="single" w:sz="2" w:space="0" w:color="auto"/>
            </w:tcBorders>
            <w:vAlign w:val="center"/>
          </w:tcPr>
          <w:p w14:paraId="684FA1B1"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1FB017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0CE9940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6525F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21179FA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德地氏贸易(上海)有限公司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2545B0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1935E0F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2016年06月01日</w:t>
            </w:r>
          </w:p>
        </w:tc>
        <w:tc>
          <w:tcPr>
            <w:tcW w:w="1606" w:type="dxa"/>
            <w:tcBorders>
              <w:top w:val="single" w:sz="2" w:space="0" w:color="auto"/>
              <w:left w:val="single" w:sz="2" w:space="0" w:color="auto"/>
              <w:bottom w:val="single" w:sz="2" w:space="0" w:color="auto"/>
              <w:right w:val="single" w:sz="2" w:space="0" w:color="auto"/>
            </w:tcBorders>
            <w:vAlign w:val="center"/>
          </w:tcPr>
          <w:p w14:paraId="4303EBAC"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875091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34599FF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7E011D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6A18CA9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杭州国光旅游用品有限公司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420849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7E8B026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2017年10月01日</w:t>
            </w:r>
          </w:p>
        </w:tc>
        <w:tc>
          <w:tcPr>
            <w:tcW w:w="1606" w:type="dxa"/>
            <w:tcBorders>
              <w:top w:val="single" w:sz="2" w:space="0" w:color="auto"/>
              <w:left w:val="single" w:sz="2" w:space="0" w:color="auto"/>
              <w:bottom w:val="single" w:sz="2" w:space="0" w:color="auto"/>
              <w:right w:val="single" w:sz="2" w:space="0" w:color="auto"/>
            </w:tcBorders>
            <w:vAlign w:val="center"/>
          </w:tcPr>
          <w:p w14:paraId="35E8CF36"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F622CB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52ECAA49"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D5A0DB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32CCD03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上海庆科信息技术有限公司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65BAFF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367A20C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2017年11月01日</w:t>
            </w:r>
          </w:p>
        </w:tc>
        <w:tc>
          <w:tcPr>
            <w:tcW w:w="1606" w:type="dxa"/>
            <w:tcBorders>
              <w:top w:val="single" w:sz="2" w:space="0" w:color="auto"/>
              <w:left w:val="single" w:sz="2" w:space="0" w:color="auto"/>
              <w:bottom w:val="single" w:sz="2" w:space="0" w:color="auto"/>
              <w:right w:val="single" w:sz="2" w:space="0" w:color="auto"/>
            </w:tcBorders>
            <w:vAlign w:val="center"/>
          </w:tcPr>
          <w:p w14:paraId="06480C99"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517F3B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55805E21"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C4D9C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2872BB8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杭州老板富创投资管理有限责任公司</w:t>
            </w:r>
          </w:p>
        </w:tc>
        <w:tc>
          <w:tcPr>
            <w:tcW w:w="1606" w:type="dxa"/>
            <w:tcBorders>
              <w:top w:val="single" w:sz="2" w:space="0" w:color="auto"/>
              <w:left w:val="single" w:sz="2" w:space="0" w:color="auto"/>
              <w:bottom w:val="single" w:sz="2" w:space="0" w:color="auto"/>
              <w:right w:val="single" w:sz="2" w:space="0" w:color="auto"/>
            </w:tcBorders>
            <w:vAlign w:val="center"/>
          </w:tcPr>
          <w:p w14:paraId="5491C7D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77AB949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2018年05月01日</w:t>
            </w:r>
          </w:p>
        </w:tc>
        <w:tc>
          <w:tcPr>
            <w:tcW w:w="1606" w:type="dxa"/>
            <w:tcBorders>
              <w:top w:val="single" w:sz="2" w:space="0" w:color="auto"/>
              <w:left w:val="single" w:sz="2" w:space="0" w:color="auto"/>
              <w:bottom w:val="single" w:sz="2" w:space="0" w:color="auto"/>
              <w:right w:val="single" w:sz="2" w:space="0" w:color="auto"/>
            </w:tcBorders>
            <w:vAlign w:val="center"/>
          </w:tcPr>
          <w:p w14:paraId="0C701B68"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3D8214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45E76DA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8A7F5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1E84DD3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嵊州市金帝智能厨电有限公司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A279ED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0D063EE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2018年07月01日</w:t>
            </w:r>
          </w:p>
        </w:tc>
        <w:tc>
          <w:tcPr>
            <w:tcW w:w="1606" w:type="dxa"/>
            <w:tcBorders>
              <w:top w:val="single" w:sz="2" w:space="0" w:color="auto"/>
              <w:left w:val="single" w:sz="2" w:space="0" w:color="auto"/>
              <w:bottom w:val="single" w:sz="2" w:space="0" w:color="auto"/>
              <w:right w:val="single" w:sz="2" w:space="0" w:color="auto"/>
            </w:tcBorders>
            <w:vAlign w:val="center"/>
          </w:tcPr>
          <w:p w14:paraId="43A7193A"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C7F979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3090AB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A67360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606" w:type="dxa"/>
            <w:tcBorders>
              <w:top w:val="single" w:sz="2" w:space="0" w:color="auto"/>
              <w:left w:val="single" w:sz="2" w:space="0" w:color="auto"/>
              <w:bottom w:val="single" w:sz="2" w:space="0" w:color="auto"/>
              <w:right w:val="single" w:sz="2" w:space="0" w:color="auto"/>
            </w:tcBorders>
            <w:vAlign w:val="center"/>
          </w:tcPr>
          <w:p w14:paraId="44907C8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杭州帷盛科技有限公司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605A2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5145694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2022年12月28日</w:t>
            </w:r>
          </w:p>
        </w:tc>
        <w:tc>
          <w:tcPr>
            <w:tcW w:w="1606" w:type="dxa"/>
            <w:tcBorders>
              <w:top w:val="single" w:sz="2" w:space="0" w:color="auto"/>
              <w:left w:val="single" w:sz="2" w:space="0" w:color="auto"/>
              <w:bottom w:val="single" w:sz="2" w:space="0" w:color="auto"/>
              <w:right w:val="single" w:sz="2" w:space="0" w:color="auto"/>
            </w:tcBorders>
            <w:vAlign w:val="center"/>
          </w:tcPr>
          <w:p w14:paraId="6EE57C39"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4DB7AF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3538C5E"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CEC856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w:t>
            </w:r>
          </w:p>
        </w:tc>
        <w:tc>
          <w:tcPr>
            <w:tcW w:w="1606" w:type="dxa"/>
            <w:tcBorders>
              <w:top w:val="single" w:sz="2" w:space="0" w:color="auto"/>
              <w:left w:val="single" w:sz="2" w:space="0" w:color="auto"/>
              <w:bottom w:val="single" w:sz="2" w:space="0" w:color="auto"/>
              <w:right w:val="single" w:sz="2" w:space="0" w:color="auto"/>
            </w:tcBorders>
            <w:vAlign w:val="center"/>
          </w:tcPr>
          <w:p w14:paraId="08C70E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浙江财通资本投资有限公司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7777F9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1E66498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2015年03月24日</w:t>
            </w:r>
          </w:p>
        </w:tc>
        <w:tc>
          <w:tcPr>
            <w:tcW w:w="1606" w:type="dxa"/>
            <w:tcBorders>
              <w:top w:val="single" w:sz="2" w:space="0" w:color="auto"/>
              <w:left w:val="single" w:sz="2" w:space="0" w:color="auto"/>
              <w:bottom w:val="single" w:sz="2" w:space="0" w:color="auto"/>
              <w:right w:val="single" w:sz="2" w:space="0" w:color="auto"/>
            </w:tcBorders>
            <w:vAlign w:val="center"/>
          </w:tcPr>
          <w:p w14:paraId="55207891"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9BE446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25DA7CF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73CE7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w:t>
            </w:r>
          </w:p>
        </w:tc>
        <w:tc>
          <w:tcPr>
            <w:tcW w:w="1606" w:type="dxa"/>
            <w:tcBorders>
              <w:top w:val="single" w:sz="2" w:space="0" w:color="auto"/>
              <w:left w:val="single" w:sz="2" w:space="0" w:color="auto"/>
              <w:bottom w:val="single" w:sz="2" w:space="0" w:color="auto"/>
              <w:right w:val="single" w:sz="2" w:space="0" w:color="auto"/>
            </w:tcBorders>
            <w:vAlign w:val="center"/>
          </w:tcPr>
          <w:p w14:paraId="268F2AD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杭州泰格医药科技股份有限公司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D6C212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18417A5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2020年04月22日</w:t>
            </w:r>
          </w:p>
        </w:tc>
        <w:tc>
          <w:tcPr>
            <w:tcW w:w="1606" w:type="dxa"/>
            <w:tcBorders>
              <w:top w:val="single" w:sz="2" w:space="0" w:color="auto"/>
              <w:left w:val="single" w:sz="2" w:space="0" w:color="auto"/>
              <w:bottom w:val="single" w:sz="2" w:space="0" w:color="auto"/>
              <w:right w:val="single" w:sz="2" w:space="0" w:color="auto"/>
            </w:tcBorders>
            <w:vAlign w:val="center"/>
          </w:tcPr>
          <w:p w14:paraId="23001269"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4CF0AB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7F64671A"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9F83C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w:t>
            </w:r>
          </w:p>
        </w:tc>
        <w:tc>
          <w:tcPr>
            <w:tcW w:w="1606" w:type="dxa"/>
            <w:tcBorders>
              <w:top w:val="single" w:sz="2" w:space="0" w:color="auto"/>
              <w:left w:val="single" w:sz="2" w:space="0" w:color="auto"/>
              <w:bottom w:val="single" w:sz="2" w:space="0" w:color="auto"/>
              <w:right w:val="single" w:sz="2" w:space="0" w:color="auto"/>
            </w:tcBorders>
            <w:vAlign w:val="center"/>
          </w:tcPr>
          <w:p w14:paraId="5340C1E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浙江迦南科技股份有限公司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65CE2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14:paraId="646F67D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2022年09月20日</w:t>
            </w:r>
          </w:p>
        </w:tc>
        <w:tc>
          <w:tcPr>
            <w:tcW w:w="1606" w:type="dxa"/>
            <w:tcBorders>
              <w:top w:val="single" w:sz="2" w:space="0" w:color="auto"/>
              <w:left w:val="single" w:sz="2" w:space="0" w:color="auto"/>
              <w:bottom w:val="single" w:sz="2" w:space="0" w:color="auto"/>
              <w:right w:val="single" w:sz="2" w:space="0" w:color="auto"/>
            </w:tcBorders>
            <w:vAlign w:val="center"/>
          </w:tcPr>
          <w:p w14:paraId="20F0BC24"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E6E7AA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2753407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9D45C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w:t>
            </w:r>
          </w:p>
        </w:tc>
        <w:tc>
          <w:tcPr>
            <w:tcW w:w="1606" w:type="dxa"/>
            <w:tcBorders>
              <w:top w:val="single" w:sz="2" w:space="0" w:color="auto"/>
              <w:left w:val="single" w:sz="2" w:space="0" w:color="auto"/>
              <w:bottom w:val="single" w:sz="2" w:space="0" w:color="auto"/>
              <w:right w:val="single" w:sz="2" w:space="0" w:color="auto"/>
            </w:tcBorders>
            <w:vAlign w:val="center"/>
          </w:tcPr>
          <w:p w14:paraId="72DE8E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杭州宏华数码科技股份有限公司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F01B67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独立董事</w:t>
            </w:r>
          </w:p>
        </w:tc>
        <w:tc>
          <w:tcPr>
            <w:tcW w:w="1606" w:type="dxa"/>
            <w:tcBorders>
              <w:top w:val="single" w:sz="2" w:space="0" w:color="auto"/>
              <w:left w:val="single" w:sz="2" w:space="0" w:color="auto"/>
              <w:bottom w:val="single" w:sz="2" w:space="0" w:color="auto"/>
              <w:right w:val="single" w:sz="2" w:space="0" w:color="auto"/>
            </w:tcBorders>
            <w:vAlign w:val="center"/>
          </w:tcPr>
          <w:p w14:paraId="5FC26E0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2019年12月06日</w:t>
            </w:r>
          </w:p>
        </w:tc>
        <w:tc>
          <w:tcPr>
            <w:tcW w:w="1606" w:type="dxa"/>
            <w:tcBorders>
              <w:top w:val="single" w:sz="2" w:space="0" w:color="auto"/>
              <w:left w:val="single" w:sz="2" w:space="0" w:color="auto"/>
              <w:bottom w:val="single" w:sz="2" w:space="0" w:color="auto"/>
              <w:right w:val="single" w:sz="2" w:space="0" w:color="auto"/>
            </w:tcBorders>
            <w:vAlign w:val="center"/>
          </w:tcPr>
          <w:p w14:paraId="4103676B"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AA3572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244F4E6A"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FDE0C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w:t>
            </w:r>
          </w:p>
        </w:tc>
        <w:tc>
          <w:tcPr>
            <w:tcW w:w="1606" w:type="dxa"/>
            <w:tcBorders>
              <w:top w:val="single" w:sz="2" w:space="0" w:color="auto"/>
              <w:left w:val="single" w:sz="2" w:space="0" w:color="auto"/>
              <w:bottom w:val="single" w:sz="2" w:space="0" w:color="auto"/>
              <w:right w:val="single" w:sz="2" w:space="0" w:color="auto"/>
            </w:tcBorders>
            <w:vAlign w:val="center"/>
          </w:tcPr>
          <w:p w14:paraId="44A569B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桐昆集团股份有限公司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8D4FAC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独立董事</w:t>
            </w:r>
          </w:p>
        </w:tc>
        <w:tc>
          <w:tcPr>
            <w:tcW w:w="1606" w:type="dxa"/>
            <w:tcBorders>
              <w:top w:val="single" w:sz="2" w:space="0" w:color="auto"/>
              <w:left w:val="single" w:sz="2" w:space="0" w:color="auto"/>
              <w:bottom w:val="single" w:sz="2" w:space="0" w:color="auto"/>
              <w:right w:val="single" w:sz="2" w:space="0" w:color="auto"/>
            </w:tcBorders>
            <w:vAlign w:val="center"/>
          </w:tcPr>
          <w:p w14:paraId="3DA57CB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2020年06月23日</w:t>
            </w:r>
          </w:p>
        </w:tc>
        <w:tc>
          <w:tcPr>
            <w:tcW w:w="1606" w:type="dxa"/>
            <w:tcBorders>
              <w:top w:val="single" w:sz="2" w:space="0" w:color="auto"/>
              <w:left w:val="single" w:sz="2" w:space="0" w:color="auto"/>
              <w:bottom w:val="single" w:sz="2" w:space="0" w:color="auto"/>
              <w:right w:val="single" w:sz="2" w:space="0" w:color="auto"/>
            </w:tcBorders>
            <w:vAlign w:val="center"/>
          </w:tcPr>
          <w:p w14:paraId="10AE127C"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107D3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3095F7E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17FFA7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盛桂浩</w:t>
            </w:r>
          </w:p>
        </w:tc>
        <w:tc>
          <w:tcPr>
            <w:tcW w:w="1606" w:type="dxa"/>
            <w:tcBorders>
              <w:top w:val="single" w:sz="2" w:space="0" w:color="auto"/>
              <w:left w:val="single" w:sz="2" w:space="0" w:color="auto"/>
              <w:bottom w:val="single" w:sz="2" w:space="0" w:color="auto"/>
              <w:right w:val="single" w:sz="2" w:space="0" w:color="auto"/>
            </w:tcBorders>
            <w:vAlign w:val="center"/>
          </w:tcPr>
          <w:p w14:paraId="75B7C6C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浙江杭叉控股股份有限公司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650F2C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0A7EACE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2019年01月11日</w:t>
            </w:r>
          </w:p>
        </w:tc>
        <w:tc>
          <w:tcPr>
            <w:tcW w:w="1606" w:type="dxa"/>
            <w:tcBorders>
              <w:top w:val="single" w:sz="2" w:space="0" w:color="auto"/>
              <w:left w:val="single" w:sz="2" w:space="0" w:color="auto"/>
              <w:bottom w:val="single" w:sz="2" w:space="0" w:color="auto"/>
              <w:right w:val="single" w:sz="2" w:space="0" w:color="auto"/>
            </w:tcBorders>
            <w:vAlign w:val="center"/>
          </w:tcPr>
          <w:p w14:paraId="38BC40B6"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90B465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523DB68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4544E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1606" w:type="dxa"/>
            <w:tcBorders>
              <w:top w:val="single" w:sz="2" w:space="0" w:color="auto"/>
              <w:left w:val="single" w:sz="2" w:space="0" w:color="auto"/>
              <w:bottom w:val="single" w:sz="2" w:space="0" w:color="auto"/>
              <w:right w:val="single" w:sz="2" w:space="0" w:color="auto"/>
            </w:tcBorders>
            <w:vAlign w:val="center"/>
          </w:tcPr>
          <w:p w14:paraId="31595E0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浙江国自机器人技术股份有限公司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C79808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6C4454D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2017年09月14日</w:t>
            </w:r>
          </w:p>
        </w:tc>
        <w:tc>
          <w:tcPr>
            <w:tcW w:w="1606" w:type="dxa"/>
            <w:tcBorders>
              <w:top w:val="single" w:sz="2" w:space="0" w:color="auto"/>
              <w:left w:val="single" w:sz="2" w:space="0" w:color="auto"/>
              <w:bottom w:val="single" w:sz="2" w:space="0" w:color="auto"/>
              <w:right w:val="single" w:sz="2" w:space="0" w:color="auto"/>
            </w:tcBorders>
            <w:vAlign w:val="center"/>
          </w:tcPr>
          <w:p w14:paraId="1476C25A"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B0AA3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E25831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48FE69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1606" w:type="dxa"/>
            <w:tcBorders>
              <w:top w:val="single" w:sz="2" w:space="0" w:color="auto"/>
              <w:left w:val="single" w:sz="2" w:space="0" w:color="auto"/>
              <w:bottom w:val="single" w:sz="2" w:space="0" w:color="auto"/>
              <w:right w:val="single" w:sz="2" w:space="0" w:color="auto"/>
            </w:tcBorders>
            <w:vAlign w:val="center"/>
          </w:tcPr>
          <w:p w14:paraId="3F8E9D6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杭州伟明投资管理有限公司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D3A459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1F8DDB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2017年09月01日</w:t>
            </w:r>
          </w:p>
        </w:tc>
        <w:tc>
          <w:tcPr>
            <w:tcW w:w="1606" w:type="dxa"/>
            <w:tcBorders>
              <w:top w:val="single" w:sz="2" w:space="0" w:color="auto"/>
              <w:left w:val="single" w:sz="2" w:space="0" w:color="auto"/>
              <w:bottom w:val="single" w:sz="2" w:space="0" w:color="auto"/>
              <w:right w:val="single" w:sz="2" w:space="0" w:color="auto"/>
            </w:tcBorders>
            <w:vAlign w:val="center"/>
          </w:tcPr>
          <w:p w14:paraId="202E5992"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D2EF97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7CAE01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022743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1606" w:type="dxa"/>
            <w:tcBorders>
              <w:top w:val="single" w:sz="2" w:space="0" w:color="auto"/>
              <w:left w:val="single" w:sz="2" w:space="0" w:color="auto"/>
              <w:bottom w:val="single" w:sz="2" w:space="0" w:color="auto"/>
              <w:right w:val="single" w:sz="2" w:space="0" w:color="auto"/>
            </w:tcBorders>
            <w:vAlign w:val="center"/>
          </w:tcPr>
          <w:p w14:paraId="44D1A68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杭州西湖天地开发有限公司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39EE00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7AA1A17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2011年05月13日</w:t>
            </w:r>
          </w:p>
        </w:tc>
        <w:tc>
          <w:tcPr>
            <w:tcW w:w="1606" w:type="dxa"/>
            <w:tcBorders>
              <w:top w:val="single" w:sz="2" w:space="0" w:color="auto"/>
              <w:left w:val="single" w:sz="2" w:space="0" w:color="auto"/>
              <w:bottom w:val="single" w:sz="2" w:space="0" w:color="auto"/>
              <w:right w:val="single" w:sz="2" w:space="0" w:color="auto"/>
            </w:tcBorders>
            <w:vAlign w:val="center"/>
          </w:tcPr>
          <w:p w14:paraId="25BB7E9D"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4F50B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82088D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D04E28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1606" w:type="dxa"/>
            <w:tcBorders>
              <w:top w:val="single" w:sz="2" w:space="0" w:color="auto"/>
              <w:left w:val="single" w:sz="2" w:space="0" w:color="auto"/>
              <w:bottom w:val="single" w:sz="2" w:space="0" w:color="auto"/>
              <w:right w:val="single" w:sz="2" w:space="0" w:color="auto"/>
            </w:tcBorders>
            <w:vAlign w:val="center"/>
          </w:tcPr>
          <w:p w14:paraId="6F73F42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杭州西湖天地经营管理有限公司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E6AF14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77B6508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2014年07月23日</w:t>
            </w:r>
          </w:p>
        </w:tc>
        <w:tc>
          <w:tcPr>
            <w:tcW w:w="1606" w:type="dxa"/>
            <w:tcBorders>
              <w:top w:val="single" w:sz="2" w:space="0" w:color="auto"/>
              <w:left w:val="single" w:sz="2" w:space="0" w:color="auto"/>
              <w:bottom w:val="single" w:sz="2" w:space="0" w:color="auto"/>
              <w:right w:val="single" w:sz="2" w:space="0" w:color="auto"/>
            </w:tcBorders>
            <w:vAlign w:val="center"/>
          </w:tcPr>
          <w:p w14:paraId="283B7BC5"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D0807D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918B18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32E3E2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1606" w:type="dxa"/>
            <w:tcBorders>
              <w:top w:val="single" w:sz="2" w:space="0" w:color="auto"/>
              <w:left w:val="single" w:sz="2" w:space="0" w:color="auto"/>
              <w:bottom w:val="single" w:sz="2" w:space="0" w:color="auto"/>
              <w:right w:val="single" w:sz="2" w:space="0" w:color="auto"/>
            </w:tcBorders>
            <w:vAlign w:val="center"/>
          </w:tcPr>
          <w:p w14:paraId="001331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浙江杭叉控股股份有限公司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B69E1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27EEAB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2011年01月28日</w:t>
            </w:r>
          </w:p>
        </w:tc>
        <w:tc>
          <w:tcPr>
            <w:tcW w:w="1606" w:type="dxa"/>
            <w:tcBorders>
              <w:top w:val="single" w:sz="2" w:space="0" w:color="auto"/>
              <w:left w:val="single" w:sz="2" w:space="0" w:color="auto"/>
              <w:bottom w:val="single" w:sz="2" w:space="0" w:color="auto"/>
              <w:right w:val="single" w:sz="2" w:space="0" w:color="auto"/>
            </w:tcBorders>
            <w:vAlign w:val="center"/>
          </w:tcPr>
          <w:p w14:paraId="0A36F09A"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8B8EAE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3F6D9F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35E790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1606" w:type="dxa"/>
            <w:tcBorders>
              <w:top w:val="single" w:sz="2" w:space="0" w:color="auto"/>
              <w:left w:val="single" w:sz="2" w:space="0" w:color="auto"/>
              <w:bottom w:val="single" w:sz="2" w:space="0" w:color="auto"/>
              <w:right w:val="single" w:sz="2" w:space="0" w:color="auto"/>
            </w:tcBorders>
            <w:vAlign w:val="center"/>
          </w:tcPr>
          <w:p w14:paraId="0A54FEB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宁波东海银行股份有限公司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9BCAD4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14:paraId="5650BE8E"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2AB434C" w14:textId="77777777" w:rsidR="002224B7" w:rsidRDefault="002224B7">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F41A22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B0B5A84"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01373E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在其他单位任职</w:t>
            </w:r>
            <w:r>
              <w:rPr>
                <w:rFonts w:ascii="宋体" w:eastAsia="宋体" w:hAnsi="宋体" w:cs="宋体"/>
                <w:sz w:val="18"/>
                <w:szCs w:val="18"/>
              </w:rPr>
              <w:lastRenderedPageBreak/>
              <w:t>情况的说明</w:t>
            </w:r>
          </w:p>
        </w:tc>
        <w:tc>
          <w:tcPr>
            <w:tcW w:w="8032" w:type="dxa"/>
            <w:gridSpan w:val="5"/>
            <w:tcBorders>
              <w:top w:val="single" w:sz="2" w:space="0" w:color="auto"/>
              <w:left w:val="single" w:sz="2" w:space="0" w:color="auto"/>
              <w:bottom w:val="single" w:sz="2" w:space="0" w:color="auto"/>
              <w:right w:val="single" w:sz="2" w:space="0" w:color="auto"/>
            </w:tcBorders>
            <w:vAlign w:val="center"/>
          </w:tcPr>
          <w:p w14:paraId="755222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无</w:t>
            </w:r>
          </w:p>
        </w:tc>
      </w:tr>
    </w:tbl>
    <w:p w14:paraId="2D9C5A1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公司现任及报告期内离任董事、监事和高级管理人员近三年证券监管机构处罚的情况</w:t>
      </w:r>
    </w:p>
    <w:p w14:paraId="6238D9A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A01D4F3" w14:textId="77777777" w:rsidR="002224B7" w:rsidRDefault="00000000">
      <w:pPr>
        <w:pStyle w:val="3"/>
        <w:spacing w:line="280" w:lineRule="exact"/>
        <w:jc w:val="left"/>
        <w:rPr>
          <w:rFonts w:ascii="宋体" w:hAnsi="宋体" w:cs="宋体"/>
          <w:b/>
          <w:bCs/>
        </w:rPr>
      </w:pPr>
      <w:bookmarkStart w:id="67" w:name="_Toc988956"/>
      <w:r>
        <w:rPr>
          <w:rFonts w:ascii="宋体" w:hAnsi="宋体" w:cs="宋体"/>
          <w:b/>
          <w:bCs/>
        </w:rPr>
        <w:t>3、董事、监事、高级管理人员报酬情况</w:t>
      </w:r>
      <w:bookmarkEnd w:id="67"/>
    </w:p>
    <w:p w14:paraId="7353317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董事、监事、高级管理人员报酬的决策程序、确定依据、实际支付情况</w:t>
      </w:r>
    </w:p>
    <w:p w14:paraId="599E5FA0" w14:textId="77777777" w:rsidR="00EB7465" w:rsidRPr="00651749" w:rsidRDefault="00000000" w:rsidP="00651749">
      <w:pPr>
        <w:widowControl/>
        <w:ind w:firstLineChars="200" w:firstLine="360"/>
        <w:divId w:val="1949698047"/>
        <w:rPr>
          <w:rFonts w:ascii="宋体" w:eastAsia="宋体" w:hAnsi="宋体"/>
          <w:kern w:val="0"/>
          <w:sz w:val="18"/>
          <w:szCs w:val="18"/>
          <w14:ligatures w14:val="none"/>
        </w:rPr>
      </w:pPr>
      <w:r w:rsidRPr="00651749">
        <w:rPr>
          <w:rFonts w:ascii="宋体" w:eastAsia="宋体" w:hAnsi="宋体" w:hint="eastAsia"/>
          <w:sz w:val="18"/>
          <w:szCs w:val="18"/>
        </w:rPr>
        <w:t>1、董事、监事、高级管理人员报酬的决策程序</w:t>
      </w:r>
    </w:p>
    <w:p w14:paraId="2BC76773" w14:textId="0FA3596E" w:rsidR="00EB7465" w:rsidRPr="00651749" w:rsidRDefault="00000000" w:rsidP="00651749">
      <w:pPr>
        <w:ind w:firstLineChars="200" w:firstLine="360"/>
        <w:divId w:val="1251424291"/>
        <w:rPr>
          <w:rFonts w:ascii="宋体" w:eastAsia="宋体" w:hAnsi="宋体"/>
          <w:sz w:val="18"/>
          <w:szCs w:val="18"/>
        </w:rPr>
      </w:pPr>
      <w:r w:rsidRPr="00651749">
        <w:rPr>
          <w:rFonts w:ascii="宋体" w:eastAsia="宋体" w:hAnsi="宋体" w:hint="eastAsia"/>
          <w:sz w:val="18"/>
          <w:szCs w:val="18"/>
        </w:rPr>
        <w:t>公司董事报酬由薪酬委员会提出薪酬预案，由董事会、股东大会审议批准； 公司监事报酬由人力资源部提出薪酬预案， 由监事会、股东大会审议批准；公司高级管理人员薪酬由薪酬委员会提出职务工资部分预案，由董事会审议批准； 绩效工资部分依据公司经营业绩，确定年度的奖励原则，结合高管个人绩效考核，授权董事长审核后发放。</w:t>
      </w:r>
    </w:p>
    <w:p w14:paraId="1BD876F4" w14:textId="77777777" w:rsidR="00EB7465" w:rsidRPr="00651749" w:rsidRDefault="00000000" w:rsidP="00651749">
      <w:pPr>
        <w:ind w:firstLineChars="200" w:firstLine="360"/>
        <w:divId w:val="814956991"/>
        <w:rPr>
          <w:rFonts w:ascii="宋体" w:eastAsia="宋体" w:hAnsi="宋体"/>
          <w:sz w:val="18"/>
          <w:szCs w:val="18"/>
        </w:rPr>
      </w:pPr>
      <w:r w:rsidRPr="00651749">
        <w:rPr>
          <w:rFonts w:ascii="宋体" w:eastAsia="宋体" w:hAnsi="宋体" w:hint="eastAsia"/>
          <w:sz w:val="18"/>
          <w:szCs w:val="18"/>
        </w:rPr>
        <w:t>2、董事、监事、高级管理人员报酬的确定依据</w:t>
      </w:r>
    </w:p>
    <w:p w14:paraId="5A582FC1" w14:textId="77777777" w:rsidR="00EB7465" w:rsidRPr="00651749" w:rsidRDefault="00000000" w:rsidP="00651749">
      <w:pPr>
        <w:ind w:firstLineChars="200" w:firstLine="360"/>
        <w:divId w:val="1250502911"/>
        <w:rPr>
          <w:rFonts w:ascii="宋体" w:eastAsia="宋体" w:hAnsi="宋体"/>
          <w:sz w:val="18"/>
          <w:szCs w:val="18"/>
        </w:rPr>
      </w:pPr>
      <w:r w:rsidRPr="00651749">
        <w:rPr>
          <w:rFonts w:ascii="宋体" w:eastAsia="宋体" w:hAnsi="宋体" w:hint="eastAsia"/>
          <w:sz w:val="18"/>
          <w:szCs w:val="18"/>
        </w:rPr>
        <w:t>在公司任职的董事、监事和高级管理人员按其职务领取其职务工资， 同时依据公司经营业绩， 确定年度的奖励原则， 结合个人绩效考核， 授权董事长审核后发放绩效工资。</w:t>
      </w:r>
    </w:p>
    <w:p w14:paraId="042CD30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公司报告期内董事、监事和高级管理人员报酬情况</w:t>
      </w:r>
    </w:p>
    <w:p w14:paraId="46A8C487"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377"/>
        <w:gridCol w:w="1377"/>
        <w:gridCol w:w="1377"/>
        <w:gridCol w:w="1377"/>
        <w:gridCol w:w="1377"/>
        <w:gridCol w:w="1377"/>
        <w:gridCol w:w="1377"/>
      </w:tblGrid>
      <w:tr w:rsidR="002224B7" w14:paraId="0D92539C"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3885B1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姓名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11B585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性别</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11923C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年龄</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C7D594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职务</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FD72BE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任职状态</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CBAF3F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从公司获得的税前报酬总额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B2DF81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是否在公司关联方获取报酬</w:t>
            </w:r>
          </w:p>
        </w:tc>
      </w:tr>
      <w:tr w:rsidR="002224B7" w14:paraId="0CC1021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19E3A5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377" w:type="dxa"/>
            <w:tcBorders>
              <w:top w:val="single" w:sz="2" w:space="0" w:color="auto"/>
              <w:left w:val="single" w:sz="2" w:space="0" w:color="auto"/>
              <w:bottom w:val="single" w:sz="2" w:space="0" w:color="auto"/>
              <w:right w:val="single" w:sz="2" w:space="0" w:color="auto"/>
            </w:tcBorders>
            <w:vAlign w:val="center"/>
          </w:tcPr>
          <w:p w14:paraId="6E3053E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4F0F7E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w:t>
            </w:r>
          </w:p>
        </w:tc>
        <w:tc>
          <w:tcPr>
            <w:tcW w:w="1377" w:type="dxa"/>
            <w:tcBorders>
              <w:top w:val="single" w:sz="2" w:space="0" w:color="auto"/>
              <w:left w:val="single" w:sz="2" w:space="0" w:color="auto"/>
              <w:bottom w:val="single" w:sz="2" w:space="0" w:color="auto"/>
              <w:right w:val="single" w:sz="2" w:space="0" w:color="auto"/>
            </w:tcBorders>
            <w:vAlign w:val="center"/>
          </w:tcPr>
          <w:p w14:paraId="2084A144"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B2B616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6A4492F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62.57</w:t>
            </w:r>
          </w:p>
        </w:tc>
        <w:tc>
          <w:tcPr>
            <w:tcW w:w="1377" w:type="dxa"/>
            <w:tcBorders>
              <w:top w:val="single" w:sz="2" w:space="0" w:color="auto"/>
              <w:left w:val="single" w:sz="2" w:space="0" w:color="auto"/>
              <w:bottom w:val="single" w:sz="2" w:space="0" w:color="auto"/>
              <w:right w:val="single" w:sz="2" w:space="0" w:color="auto"/>
            </w:tcBorders>
            <w:vAlign w:val="center"/>
          </w:tcPr>
          <w:p w14:paraId="63C80D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B781CF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37AAD5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池晓蘅</w:t>
            </w:r>
          </w:p>
        </w:tc>
        <w:tc>
          <w:tcPr>
            <w:tcW w:w="1377" w:type="dxa"/>
            <w:tcBorders>
              <w:top w:val="single" w:sz="2" w:space="0" w:color="auto"/>
              <w:left w:val="single" w:sz="2" w:space="0" w:color="auto"/>
              <w:bottom w:val="single" w:sz="2" w:space="0" w:color="auto"/>
              <w:right w:val="single" w:sz="2" w:space="0" w:color="auto"/>
            </w:tcBorders>
            <w:vAlign w:val="center"/>
          </w:tcPr>
          <w:p w14:paraId="74597D4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282926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w:t>
            </w:r>
          </w:p>
        </w:tc>
        <w:tc>
          <w:tcPr>
            <w:tcW w:w="1377" w:type="dxa"/>
            <w:tcBorders>
              <w:top w:val="single" w:sz="2" w:space="0" w:color="auto"/>
              <w:left w:val="single" w:sz="2" w:space="0" w:color="auto"/>
              <w:bottom w:val="single" w:sz="2" w:space="0" w:color="auto"/>
              <w:right w:val="single" w:sz="2" w:space="0" w:color="auto"/>
            </w:tcBorders>
            <w:vAlign w:val="center"/>
          </w:tcPr>
          <w:p w14:paraId="4DAB5EF3"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26663B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6D0D7D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180</w:t>
            </w:r>
          </w:p>
        </w:tc>
        <w:tc>
          <w:tcPr>
            <w:tcW w:w="1377" w:type="dxa"/>
            <w:tcBorders>
              <w:top w:val="single" w:sz="2" w:space="0" w:color="auto"/>
              <w:left w:val="single" w:sz="2" w:space="0" w:color="auto"/>
              <w:bottom w:val="single" w:sz="2" w:space="0" w:color="auto"/>
              <w:right w:val="single" w:sz="2" w:space="0" w:color="auto"/>
            </w:tcBorders>
            <w:vAlign w:val="center"/>
          </w:tcPr>
          <w:p w14:paraId="3996DBB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16106E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9FB80D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李政</w:t>
            </w:r>
          </w:p>
        </w:tc>
        <w:tc>
          <w:tcPr>
            <w:tcW w:w="1377" w:type="dxa"/>
            <w:tcBorders>
              <w:top w:val="single" w:sz="2" w:space="0" w:color="auto"/>
              <w:left w:val="single" w:sz="2" w:space="0" w:color="auto"/>
              <w:bottom w:val="single" w:sz="2" w:space="0" w:color="auto"/>
              <w:right w:val="single" w:sz="2" w:space="0" w:color="auto"/>
            </w:tcBorders>
            <w:vAlign w:val="center"/>
          </w:tcPr>
          <w:p w14:paraId="408A03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09C3B7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w:t>
            </w:r>
          </w:p>
        </w:tc>
        <w:tc>
          <w:tcPr>
            <w:tcW w:w="1377" w:type="dxa"/>
            <w:tcBorders>
              <w:top w:val="single" w:sz="2" w:space="0" w:color="auto"/>
              <w:left w:val="single" w:sz="2" w:space="0" w:color="auto"/>
              <w:bottom w:val="single" w:sz="2" w:space="0" w:color="auto"/>
              <w:right w:val="single" w:sz="2" w:space="0" w:color="auto"/>
            </w:tcBorders>
            <w:vAlign w:val="center"/>
          </w:tcPr>
          <w:p w14:paraId="34716D0E"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E718E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657F0F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w:t>
            </w:r>
          </w:p>
        </w:tc>
        <w:tc>
          <w:tcPr>
            <w:tcW w:w="1377" w:type="dxa"/>
            <w:tcBorders>
              <w:top w:val="single" w:sz="2" w:space="0" w:color="auto"/>
              <w:left w:val="single" w:sz="2" w:space="0" w:color="auto"/>
              <w:bottom w:val="single" w:sz="2" w:space="0" w:color="auto"/>
              <w:right w:val="single" w:sz="2" w:space="0" w:color="auto"/>
            </w:tcBorders>
            <w:vAlign w:val="center"/>
          </w:tcPr>
          <w:p w14:paraId="56901A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174A25D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253DE3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377" w:type="dxa"/>
            <w:tcBorders>
              <w:top w:val="single" w:sz="2" w:space="0" w:color="auto"/>
              <w:left w:val="single" w:sz="2" w:space="0" w:color="auto"/>
              <w:bottom w:val="single" w:sz="2" w:space="0" w:color="auto"/>
              <w:right w:val="single" w:sz="2" w:space="0" w:color="auto"/>
            </w:tcBorders>
            <w:vAlign w:val="center"/>
          </w:tcPr>
          <w:p w14:paraId="568079E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19D2A8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w:t>
            </w:r>
          </w:p>
        </w:tc>
        <w:tc>
          <w:tcPr>
            <w:tcW w:w="1377" w:type="dxa"/>
            <w:tcBorders>
              <w:top w:val="single" w:sz="2" w:space="0" w:color="auto"/>
              <w:left w:val="single" w:sz="2" w:space="0" w:color="auto"/>
              <w:bottom w:val="single" w:sz="2" w:space="0" w:color="auto"/>
              <w:right w:val="single" w:sz="2" w:space="0" w:color="auto"/>
            </w:tcBorders>
            <w:vAlign w:val="center"/>
          </w:tcPr>
          <w:p w14:paraId="4188DFD1"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AFF28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69D490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40.67</w:t>
            </w:r>
          </w:p>
        </w:tc>
        <w:tc>
          <w:tcPr>
            <w:tcW w:w="1377" w:type="dxa"/>
            <w:tcBorders>
              <w:top w:val="single" w:sz="2" w:space="0" w:color="auto"/>
              <w:left w:val="single" w:sz="2" w:space="0" w:color="auto"/>
              <w:bottom w:val="single" w:sz="2" w:space="0" w:color="auto"/>
              <w:right w:val="single" w:sz="2" w:space="0" w:color="auto"/>
            </w:tcBorders>
            <w:vAlign w:val="center"/>
          </w:tcPr>
          <w:p w14:paraId="1AC51F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318C435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299914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王伟毅</w:t>
            </w:r>
          </w:p>
        </w:tc>
        <w:tc>
          <w:tcPr>
            <w:tcW w:w="1377" w:type="dxa"/>
            <w:tcBorders>
              <w:top w:val="single" w:sz="2" w:space="0" w:color="auto"/>
              <w:left w:val="single" w:sz="2" w:space="0" w:color="auto"/>
              <w:bottom w:val="single" w:sz="2" w:space="0" w:color="auto"/>
              <w:right w:val="single" w:sz="2" w:space="0" w:color="auto"/>
            </w:tcBorders>
            <w:vAlign w:val="center"/>
          </w:tcPr>
          <w:p w14:paraId="286810A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3B540D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54</w:t>
            </w:r>
          </w:p>
        </w:tc>
        <w:tc>
          <w:tcPr>
            <w:tcW w:w="1377" w:type="dxa"/>
            <w:tcBorders>
              <w:top w:val="single" w:sz="2" w:space="0" w:color="auto"/>
              <w:left w:val="single" w:sz="2" w:space="0" w:color="auto"/>
              <w:bottom w:val="single" w:sz="2" w:space="0" w:color="auto"/>
              <w:right w:val="single" w:sz="2" w:space="0" w:color="auto"/>
            </w:tcBorders>
            <w:vAlign w:val="center"/>
          </w:tcPr>
          <w:p w14:paraId="22967C68"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22F6F4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70CC09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w:t>
            </w:r>
          </w:p>
        </w:tc>
        <w:tc>
          <w:tcPr>
            <w:tcW w:w="1377" w:type="dxa"/>
            <w:tcBorders>
              <w:top w:val="single" w:sz="2" w:space="0" w:color="auto"/>
              <w:left w:val="single" w:sz="2" w:space="0" w:color="auto"/>
              <w:bottom w:val="single" w:sz="2" w:space="0" w:color="auto"/>
              <w:right w:val="single" w:sz="2" w:space="0" w:color="auto"/>
            </w:tcBorders>
            <w:vAlign w:val="center"/>
          </w:tcPr>
          <w:p w14:paraId="5E9FBFC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ABA615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CFFBCC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徐筝</w:t>
            </w:r>
          </w:p>
        </w:tc>
        <w:tc>
          <w:tcPr>
            <w:tcW w:w="1377" w:type="dxa"/>
            <w:tcBorders>
              <w:top w:val="single" w:sz="2" w:space="0" w:color="auto"/>
              <w:left w:val="single" w:sz="2" w:space="0" w:color="auto"/>
              <w:bottom w:val="single" w:sz="2" w:space="0" w:color="auto"/>
              <w:right w:val="single" w:sz="2" w:space="0" w:color="auto"/>
            </w:tcBorders>
            <w:vAlign w:val="center"/>
          </w:tcPr>
          <w:p w14:paraId="29FA71F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07F2EF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w:t>
            </w:r>
          </w:p>
        </w:tc>
        <w:tc>
          <w:tcPr>
            <w:tcW w:w="1377" w:type="dxa"/>
            <w:tcBorders>
              <w:top w:val="single" w:sz="2" w:space="0" w:color="auto"/>
              <w:left w:val="single" w:sz="2" w:space="0" w:color="auto"/>
              <w:bottom w:val="single" w:sz="2" w:space="0" w:color="auto"/>
              <w:right w:val="single" w:sz="2" w:space="0" w:color="auto"/>
            </w:tcBorders>
            <w:vAlign w:val="center"/>
          </w:tcPr>
          <w:p w14:paraId="0DE6EBA9"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EEB77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5A61CE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754171D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664F588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B35EF4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施虹</w:t>
            </w:r>
          </w:p>
        </w:tc>
        <w:tc>
          <w:tcPr>
            <w:tcW w:w="1377" w:type="dxa"/>
            <w:tcBorders>
              <w:top w:val="single" w:sz="2" w:space="0" w:color="auto"/>
              <w:left w:val="single" w:sz="2" w:space="0" w:color="auto"/>
              <w:bottom w:val="single" w:sz="2" w:space="0" w:color="auto"/>
              <w:right w:val="single" w:sz="2" w:space="0" w:color="auto"/>
            </w:tcBorders>
            <w:vAlign w:val="center"/>
          </w:tcPr>
          <w:p w14:paraId="2F28222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31B2D2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60</w:t>
            </w:r>
          </w:p>
        </w:tc>
        <w:tc>
          <w:tcPr>
            <w:tcW w:w="1377" w:type="dxa"/>
            <w:tcBorders>
              <w:top w:val="single" w:sz="2" w:space="0" w:color="auto"/>
              <w:left w:val="single" w:sz="2" w:space="0" w:color="auto"/>
              <w:bottom w:val="single" w:sz="2" w:space="0" w:color="auto"/>
              <w:right w:val="single" w:sz="2" w:space="0" w:color="auto"/>
            </w:tcBorders>
            <w:vAlign w:val="center"/>
          </w:tcPr>
          <w:p w14:paraId="34469D77"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4139C3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4F5C0C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w:t>
            </w:r>
          </w:p>
        </w:tc>
        <w:tc>
          <w:tcPr>
            <w:tcW w:w="1377" w:type="dxa"/>
            <w:tcBorders>
              <w:top w:val="single" w:sz="2" w:space="0" w:color="auto"/>
              <w:left w:val="single" w:sz="2" w:space="0" w:color="auto"/>
              <w:bottom w:val="single" w:sz="2" w:space="0" w:color="auto"/>
              <w:right w:val="single" w:sz="2" w:space="0" w:color="auto"/>
            </w:tcBorders>
            <w:vAlign w:val="center"/>
          </w:tcPr>
          <w:p w14:paraId="19517D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4652C3B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D03DE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w:t>
            </w:r>
          </w:p>
        </w:tc>
        <w:tc>
          <w:tcPr>
            <w:tcW w:w="1377" w:type="dxa"/>
            <w:tcBorders>
              <w:top w:val="single" w:sz="2" w:space="0" w:color="auto"/>
              <w:left w:val="single" w:sz="2" w:space="0" w:color="auto"/>
              <w:bottom w:val="single" w:sz="2" w:space="0" w:color="auto"/>
              <w:right w:val="single" w:sz="2" w:space="0" w:color="auto"/>
            </w:tcBorders>
            <w:vAlign w:val="center"/>
          </w:tcPr>
          <w:p w14:paraId="686D5C7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468168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63</w:t>
            </w:r>
          </w:p>
        </w:tc>
        <w:tc>
          <w:tcPr>
            <w:tcW w:w="1377" w:type="dxa"/>
            <w:tcBorders>
              <w:top w:val="single" w:sz="2" w:space="0" w:color="auto"/>
              <w:left w:val="single" w:sz="2" w:space="0" w:color="auto"/>
              <w:bottom w:val="single" w:sz="2" w:space="0" w:color="auto"/>
              <w:right w:val="single" w:sz="2" w:space="0" w:color="auto"/>
            </w:tcBorders>
            <w:vAlign w:val="center"/>
          </w:tcPr>
          <w:p w14:paraId="6D948D7C"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704CAF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0DEAC4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w:t>
            </w:r>
          </w:p>
        </w:tc>
        <w:tc>
          <w:tcPr>
            <w:tcW w:w="1377" w:type="dxa"/>
            <w:tcBorders>
              <w:top w:val="single" w:sz="2" w:space="0" w:color="auto"/>
              <w:left w:val="single" w:sz="2" w:space="0" w:color="auto"/>
              <w:bottom w:val="single" w:sz="2" w:space="0" w:color="auto"/>
              <w:right w:val="single" w:sz="2" w:space="0" w:color="auto"/>
            </w:tcBorders>
            <w:vAlign w:val="center"/>
          </w:tcPr>
          <w:p w14:paraId="028869E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615A407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02A26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377" w:type="dxa"/>
            <w:tcBorders>
              <w:top w:val="single" w:sz="2" w:space="0" w:color="auto"/>
              <w:left w:val="single" w:sz="2" w:space="0" w:color="auto"/>
              <w:bottom w:val="single" w:sz="2" w:space="0" w:color="auto"/>
              <w:right w:val="single" w:sz="2" w:space="0" w:color="auto"/>
            </w:tcBorders>
            <w:vAlign w:val="center"/>
          </w:tcPr>
          <w:p w14:paraId="1C1FA4F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0507B8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w:t>
            </w:r>
          </w:p>
        </w:tc>
        <w:tc>
          <w:tcPr>
            <w:tcW w:w="1377" w:type="dxa"/>
            <w:tcBorders>
              <w:top w:val="single" w:sz="2" w:space="0" w:color="auto"/>
              <w:left w:val="single" w:sz="2" w:space="0" w:color="auto"/>
              <w:bottom w:val="single" w:sz="2" w:space="0" w:color="auto"/>
              <w:right w:val="single" w:sz="2" w:space="0" w:color="auto"/>
            </w:tcBorders>
            <w:vAlign w:val="center"/>
          </w:tcPr>
          <w:p w14:paraId="1437FF68"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34E00C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22810E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w:t>
            </w:r>
          </w:p>
        </w:tc>
        <w:tc>
          <w:tcPr>
            <w:tcW w:w="1377" w:type="dxa"/>
            <w:tcBorders>
              <w:top w:val="single" w:sz="2" w:space="0" w:color="auto"/>
              <w:left w:val="single" w:sz="2" w:space="0" w:color="auto"/>
              <w:bottom w:val="single" w:sz="2" w:space="0" w:color="auto"/>
              <w:right w:val="single" w:sz="2" w:space="0" w:color="auto"/>
            </w:tcBorders>
            <w:vAlign w:val="center"/>
          </w:tcPr>
          <w:p w14:paraId="4C0B1CB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08D2B1B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E6741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盛桂浩</w:t>
            </w:r>
          </w:p>
        </w:tc>
        <w:tc>
          <w:tcPr>
            <w:tcW w:w="1377" w:type="dxa"/>
            <w:tcBorders>
              <w:top w:val="single" w:sz="2" w:space="0" w:color="auto"/>
              <w:left w:val="single" w:sz="2" w:space="0" w:color="auto"/>
              <w:bottom w:val="single" w:sz="2" w:space="0" w:color="auto"/>
              <w:right w:val="single" w:sz="2" w:space="0" w:color="auto"/>
            </w:tcBorders>
            <w:vAlign w:val="center"/>
          </w:tcPr>
          <w:p w14:paraId="3A4FC27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20E465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w:t>
            </w:r>
          </w:p>
        </w:tc>
        <w:tc>
          <w:tcPr>
            <w:tcW w:w="1377" w:type="dxa"/>
            <w:tcBorders>
              <w:top w:val="single" w:sz="2" w:space="0" w:color="auto"/>
              <w:left w:val="single" w:sz="2" w:space="0" w:color="auto"/>
              <w:bottom w:val="single" w:sz="2" w:space="0" w:color="auto"/>
              <w:right w:val="single" w:sz="2" w:space="0" w:color="auto"/>
            </w:tcBorders>
            <w:vAlign w:val="center"/>
          </w:tcPr>
          <w:p w14:paraId="750401BF"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5C3FE8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3B08BB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5903FB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2648806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5F876C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陈俊</w:t>
            </w:r>
          </w:p>
        </w:tc>
        <w:tc>
          <w:tcPr>
            <w:tcW w:w="1377" w:type="dxa"/>
            <w:tcBorders>
              <w:top w:val="single" w:sz="2" w:space="0" w:color="auto"/>
              <w:left w:val="single" w:sz="2" w:space="0" w:color="auto"/>
              <w:bottom w:val="single" w:sz="2" w:space="0" w:color="auto"/>
              <w:right w:val="single" w:sz="2" w:space="0" w:color="auto"/>
            </w:tcBorders>
            <w:vAlign w:val="center"/>
          </w:tcPr>
          <w:p w14:paraId="77F153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002629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w:t>
            </w:r>
          </w:p>
        </w:tc>
        <w:tc>
          <w:tcPr>
            <w:tcW w:w="1377" w:type="dxa"/>
            <w:tcBorders>
              <w:top w:val="single" w:sz="2" w:space="0" w:color="auto"/>
              <w:left w:val="single" w:sz="2" w:space="0" w:color="auto"/>
              <w:bottom w:val="single" w:sz="2" w:space="0" w:color="auto"/>
              <w:right w:val="single" w:sz="2" w:space="0" w:color="auto"/>
            </w:tcBorders>
            <w:vAlign w:val="center"/>
          </w:tcPr>
          <w:p w14:paraId="5322CEF2" w14:textId="77777777" w:rsidR="002224B7" w:rsidRDefault="002224B7">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96A0B0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74370A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44</w:t>
            </w:r>
          </w:p>
        </w:tc>
        <w:tc>
          <w:tcPr>
            <w:tcW w:w="1377" w:type="dxa"/>
            <w:tcBorders>
              <w:top w:val="single" w:sz="2" w:space="0" w:color="auto"/>
              <w:left w:val="single" w:sz="2" w:space="0" w:color="auto"/>
              <w:bottom w:val="single" w:sz="2" w:space="0" w:color="auto"/>
              <w:right w:val="single" w:sz="2" w:space="0" w:color="auto"/>
            </w:tcBorders>
            <w:vAlign w:val="center"/>
          </w:tcPr>
          <w:p w14:paraId="7EABF7A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6ACEFB4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6720ACA"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黄巧珍</w:t>
            </w:r>
          </w:p>
        </w:tc>
        <w:tc>
          <w:tcPr>
            <w:tcW w:w="1377" w:type="dxa"/>
            <w:tcBorders>
              <w:top w:val="single" w:sz="2" w:space="0" w:color="auto"/>
              <w:left w:val="single" w:sz="2" w:space="0" w:color="auto"/>
              <w:bottom w:val="single" w:sz="2" w:space="0" w:color="auto"/>
              <w:right w:val="single" w:sz="2" w:space="0" w:color="auto"/>
            </w:tcBorders>
            <w:vAlign w:val="center"/>
          </w:tcPr>
          <w:p w14:paraId="2014C366"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5798D5A1"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40</w:t>
            </w:r>
          </w:p>
        </w:tc>
        <w:tc>
          <w:tcPr>
            <w:tcW w:w="1377" w:type="dxa"/>
            <w:tcBorders>
              <w:top w:val="single" w:sz="2" w:space="0" w:color="auto"/>
              <w:left w:val="single" w:sz="2" w:space="0" w:color="auto"/>
              <w:bottom w:val="single" w:sz="2" w:space="0" w:color="auto"/>
              <w:right w:val="single" w:sz="2" w:space="0" w:color="auto"/>
            </w:tcBorders>
            <w:vAlign w:val="center"/>
          </w:tcPr>
          <w:p w14:paraId="1D485676"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B299F97" w14:textId="31DCC974"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06DC62F0"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23.4</w:t>
            </w:r>
          </w:p>
        </w:tc>
        <w:tc>
          <w:tcPr>
            <w:tcW w:w="1377" w:type="dxa"/>
            <w:tcBorders>
              <w:top w:val="single" w:sz="2" w:space="0" w:color="auto"/>
              <w:left w:val="single" w:sz="2" w:space="0" w:color="auto"/>
              <w:bottom w:val="single" w:sz="2" w:space="0" w:color="auto"/>
              <w:right w:val="single" w:sz="2" w:space="0" w:color="auto"/>
            </w:tcBorders>
            <w:vAlign w:val="center"/>
          </w:tcPr>
          <w:p w14:paraId="4FCC470F"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30FFFAE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18B34DB"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周思远</w:t>
            </w:r>
          </w:p>
        </w:tc>
        <w:tc>
          <w:tcPr>
            <w:tcW w:w="1377" w:type="dxa"/>
            <w:tcBorders>
              <w:top w:val="single" w:sz="2" w:space="0" w:color="auto"/>
              <w:left w:val="single" w:sz="2" w:space="0" w:color="auto"/>
              <w:bottom w:val="single" w:sz="2" w:space="0" w:color="auto"/>
              <w:right w:val="single" w:sz="2" w:space="0" w:color="auto"/>
            </w:tcBorders>
            <w:vAlign w:val="center"/>
          </w:tcPr>
          <w:p w14:paraId="7477697B"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24168F2B"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37</w:t>
            </w:r>
          </w:p>
        </w:tc>
        <w:tc>
          <w:tcPr>
            <w:tcW w:w="1377" w:type="dxa"/>
            <w:tcBorders>
              <w:top w:val="single" w:sz="2" w:space="0" w:color="auto"/>
              <w:left w:val="single" w:sz="2" w:space="0" w:color="auto"/>
              <w:bottom w:val="single" w:sz="2" w:space="0" w:color="auto"/>
              <w:right w:val="single" w:sz="2" w:space="0" w:color="auto"/>
            </w:tcBorders>
            <w:vAlign w:val="center"/>
          </w:tcPr>
          <w:p w14:paraId="107F254A"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8C631FD" w14:textId="0D1C6C79"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6678BA42"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100</w:t>
            </w:r>
          </w:p>
        </w:tc>
        <w:tc>
          <w:tcPr>
            <w:tcW w:w="1377" w:type="dxa"/>
            <w:tcBorders>
              <w:top w:val="single" w:sz="2" w:space="0" w:color="auto"/>
              <w:left w:val="single" w:sz="2" w:space="0" w:color="auto"/>
              <w:bottom w:val="single" w:sz="2" w:space="0" w:color="auto"/>
              <w:right w:val="single" w:sz="2" w:space="0" w:color="auto"/>
            </w:tcBorders>
            <w:vAlign w:val="center"/>
          </w:tcPr>
          <w:p w14:paraId="408E5FDA"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6EBDC8D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74A0992"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倪淑一</w:t>
            </w:r>
          </w:p>
        </w:tc>
        <w:tc>
          <w:tcPr>
            <w:tcW w:w="1377" w:type="dxa"/>
            <w:tcBorders>
              <w:top w:val="single" w:sz="2" w:space="0" w:color="auto"/>
              <w:left w:val="single" w:sz="2" w:space="0" w:color="auto"/>
              <w:bottom w:val="single" w:sz="2" w:space="0" w:color="auto"/>
              <w:right w:val="single" w:sz="2" w:space="0" w:color="auto"/>
            </w:tcBorders>
            <w:vAlign w:val="center"/>
          </w:tcPr>
          <w:p w14:paraId="1E5E1E14"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1BB4984B"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47</w:t>
            </w:r>
          </w:p>
        </w:tc>
        <w:tc>
          <w:tcPr>
            <w:tcW w:w="1377" w:type="dxa"/>
            <w:tcBorders>
              <w:top w:val="single" w:sz="2" w:space="0" w:color="auto"/>
              <w:left w:val="single" w:sz="2" w:space="0" w:color="auto"/>
              <w:bottom w:val="single" w:sz="2" w:space="0" w:color="auto"/>
              <w:right w:val="single" w:sz="2" w:space="0" w:color="auto"/>
            </w:tcBorders>
            <w:vAlign w:val="center"/>
          </w:tcPr>
          <w:p w14:paraId="7A434378"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18044B7" w14:textId="6852DB49"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30D8C62C"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100</w:t>
            </w:r>
          </w:p>
        </w:tc>
        <w:tc>
          <w:tcPr>
            <w:tcW w:w="1377" w:type="dxa"/>
            <w:tcBorders>
              <w:top w:val="single" w:sz="2" w:space="0" w:color="auto"/>
              <w:left w:val="single" w:sz="2" w:space="0" w:color="auto"/>
              <w:bottom w:val="single" w:sz="2" w:space="0" w:color="auto"/>
              <w:right w:val="single" w:sz="2" w:space="0" w:color="auto"/>
            </w:tcBorders>
            <w:vAlign w:val="center"/>
          </w:tcPr>
          <w:p w14:paraId="0737477A"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0063879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1CF5E3B"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王暋</w:t>
            </w:r>
          </w:p>
        </w:tc>
        <w:tc>
          <w:tcPr>
            <w:tcW w:w="1377" w:type="dxa"/>
            <w:tcBorders>
              <w:top w:val="single" w:sz="2" w:space="0" w:color="auto"/>
              <w:left w:val="single" w:sz="2" w:space="0" w:color="auto"/>
              <w:bottom w:val="single" w:sz="2" w:space="0" w:color="auto"/>
              <w:right w:val="single" w:sz="2" w:space="0" w:color="auto"/>
            </w:tcBorders>
            <w:vAlign w:val="center"/>
          </w:tcPr>
          <w:p w14:paraId="0B5E9F14"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48098B19"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52</w:t>
            </w:r>
          </w:p>
        </w:tc>
        <w:tc>
          <w:tcPr>
            <w:tcW w:w="1377" w:type="dxa"/>
            <w:tcBorders>
              <w:top w:val="single" w:sz="2" w:space="0" w:color="auto"/>
              <w:left w:val="single" w:sz="2" w:space="0" w:color="auto"/>
              <w:bottom w:val="single" w:sz="2" w:space="0" w:color="auto"/>
              <w:right w:val="single" w:sz="2" w:space="0" w:color="auto"/>
            </w:tcBorders>
            <w:vAlign w:val="center"/>
          </w:tcPr>
          <w:p w14:paraId="312A1DD5"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7C7442E" w14:textId="4DB37A2D"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728F5D58"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100</w:t>
            </w:r>
          </w:p>
        </w:tc>
        <w:tc>
          <w:tcPr>
            <w:tcW w:w="1377" w:type="dxa"/>
            <w:tcBorders>
              <w:top w:val="single" w:sz="2" w:space="0" w:color="auto"/>
              <w:left w:val="single" w:sz="2" w:space="0" w:color="auto"/>
              <w:bottom w:val="single" w:sz="2" w:space="0" w:color="auto"/>
              <w:right w:val="single" w:sz="2" w:space="0" w:color="auto"/>
            </w:tcBorders>
            <w:vAlign w:val="center"/>
          </w:tcPr>
          <w:p w14:paraId="00FCE17F"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0C721D8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55D6D9"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李锋</w:t>
            </w:r>
          </w:p>
        </w:tc>
        <w:tc>
          <w:tcPr>
            <w:tcW w:w="1377" w:type="dxa"/>
            <w:tcBorders>
              <w:top w:val="single" w:sz="2" w:space="0" w:color="auto"/>
              <w:left w:val="single" w:sz="2" w:space="0" w:color="auto"/>
              <w:bottom w:val="single" w:sz="2" w:space="0" w:color="auto"/>
              <w:right w:val="single" w:sz="2" w:space="0" w:color="auto"/>
            </w:tcBorders>
            <w:vAlign w:val="center"/>
          </w:tcPr>
          <w:p w14:paraId="491FEEC6"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69180F3E"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49</w:t>
            </w:r>
          </w:p>
        </w:tc>
        <w:tc>
          <w:tcPr>
            <w:tcW w:w="1377" w:type="dxa"/>
            <w:tcBorders>
              <w:top w:val="single" w:sz="2" w:space="0" w:color="auto"/>
              <w:left w:val="single" w:sz="2" w:space="0" w:color="auto"/>
              <w:bottom w:val="single" w:sz="2" w:space="0" w:color="auto"/>
              <w:right w:val="single" w:sz="2" w:space="0" w:color="auto"/>
            </w:tcBorders>
            <w:vAlign w:val="center"/>
          </w:tcPr>
          <w:p w14:paraId="5B0DB69B"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8234687" w14:textId="64BBCE3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3C558A4D"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120</w:t>
            </w:r>
          </w:p>
        </w:tc>
        <w:tc>
          <w:tcPr>
            <w:tcW w:w="1377" w:type="dxa"/>
            <w:tcBorders>
              <w:top w:val="single" w:sz="2" w:space="0" w:color="auto"/>
              <w:left w:val="single" w:sz="2" w:space="0" w:color="auto"/>
              <w:bottom w:val="single" w:sz="2" w:space="0" w:color="auto"/>
              <w:right w:val="single" w:sz="2" w:space="0" w:color="auto"/>
            </w:tcBorders>
            <w:vAlign w:val="center"/>
          </w:tcPr>
          <w:p w14:paraId="38A77CF9"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33FDEB2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0E25E17"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周怡琼</w:t>
            </w:r>
          </w:p>
        </w:tc>
        <w:tc>
          <w:tcPr>
            <w:tcW w:w="1377" w:type="dxa"/>
            <w:tcBorders>
              <w:top w:val="single" w:sz="2" w:space="0" w:color="auto"/>
              <w:left w:val="single" w:sz="2" w:space="0" w:color="auto"/>
              <w:bottom w:val="single" w:sz="2" w:space="0" w:color="auto"/>
              <w:right w:val="single" w:sz="2" w:space="0" w:color="auto"/>
            </w:tcBorders>
            <w:vAlign w:val="center"/>
          </w:tcPr>
          <w:p w14:paraId="574060BC"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5BCBF7F8"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52</w:t>
            </w:r>
          </w:p>
        </w:tc>
        <w:tc>
          <w:tcPr>
            <w:tcW w:w="1377" w:type="dxa"/>
            <w:tcBorders>
              <w:top w:val="single" w:sz="2" w:space="0" w:color="auto"/>
              <w:left w:val="single" w:sz="2" w:space="0" w:color="auto"/>
              <w:bottom w:val="single" w:sz="2" w:space="0" w:color="auto"/>
              <w:right w:val="single" w:sz="2" w:space="0" w:color="auto"/>
            </w:tcBorders>
            <w:vAlign w:val="center"/>
          </w:tcPr>
          <w:p w14:paraId="3AF4BF9C"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A678755"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50BFA28B"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83.84</w:t>
            </w:r>
          </w:p>
        </w:tc>
        <w:tc>
          <w:tcPr>
            <w:tcW w:w="1377" w:type="dxa"/>
            <w:tcBorders>
              <w:top w:val="single" w:sz="2" w:space="0" w:color="auto"/>
              <w:left w:val="single" w:sz="2" w:space="0" w:color="auto"/>
              <w:bottom w:val="single" w:sz="2" w:space="0" w:color="auto"/>
              <w:right w:val="single" w:sz="2" w:space="0" w:color="auto"/>
            </w:tcBorders>
            <w:vAlign w:val="center"/>
          </w:tcPr>
          <w:p w14:paraId="62CB8017"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1E331A7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F32966D"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蒋赛萍</w:t>
            </w:r>
          </w:p>
        </w:tc>
        <w:tc>
          <w:tcPr>
            <w:tcW w:w="1377" w:type="dxa"/>
            <w:tcBorders>
              <w:top w:val="single" w:sz="2" w:space="0" w:color="auto"/>
              <w:left w:val="single" w:sz="2" w:space="0" w:color="auto"/>
              <w:bottom w:val="single" w:sz="2" w:space="0" w:color="auto"/>
              <w:right w:val="single" w:sz="2" w:space="0" w:color="auto"/>
            </w:tcBorders>
            <w:vAlign w:val="center"/>
          </w:tcPr>
          <w:p w14:paraId="42C19EFA"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18FCAC52"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52</w:t>
            </w:r>
          </w:p>
        </w:tc>
        <w:tc>
          <w:tcPr>
            <w:tcW w:w="1377" w:type="dxa"/>
            <w:tcBorders>
              <w:top w:val="single" w:sz="2" w:space="0" w:color="auto"/>
              <w:left w:val="single" w:sz="2" w:space="0" w:color="auto"/>
              <w:bottom w:val="single" w:sz="2" w:space="0" w:color="auto"/>
              <w:right w:val="single" w:sz="2" w:space="0" w:color="auto"/>
            </w:tcBorders>
            <w:vAlign w:val="center"/>
          </w:tcPr>
          <w:p w14:paraId="306B94EA"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A3CA7A8"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73F898EB"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68.4</w:t>
            </w:r>
          </w:p>
        </w:tc>
        <w:tc>
          <w:tcPr>
            <w:tcW w:w="1377" w:type="dxa"/>
            <w:tcBorders>
              <w:top w:val="single" w:sz="2" w:space="0" w:color="auto"/>
              <w:left w:val="single" w:sz="2" w:space="0" w:color="auto"/>
              <w:bottom w:val="single" w:sz="2" w:space="0" w:color="auto"/>
              <w:right w:val="single" w:sz="2" w:space="0" w:color="auto"/>
            </w:tcBorders>
            <w:vAlign w:val="center"/>
          </w:tcPr>
          <w:p w14:paraId="230F54C0"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1E750B0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98A794F"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张茅</w:t>
            </w:r>
          </w:p>
        </w:tc>
        <w:tc>
          <w:tcPr>
            <w:tcW w:w="1377" w:type="dxa"/>
            <w:tcBorders>
              <w:top w:val="single" w:sz="2" w:space="0" w:color="auto"/>
              <w:left w:val="single" w:sz="2" w:space="0" w:color="auto"/>
              <w:bottom w:val="single" w:sz="2" w:space="0" w:color="auto"/>
              <w:right w:val="single" w:sz="2" w:space="0" w:color="auto"/>
            </w:tcBorders>
            <w:vAlign w:val="center"/>
          </w:tcPr>
          <w:p w14:paraId="405C82C6"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3811ACD0"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44</w:t>
            </w:r>
          </w:p>
        </w:tc>
        <w:tc>
          <w:tcPr>
            <w:tcW w:w="1377" w:type="dxa"/>
            <w:tcBorders>
              <w:top w:val="single" w:sz="2" w:space="0" w:color="auto"/>
              <w:left w:val="single" w:sz="2" w:space="0" w:color="auto"/>
              <w:bottom w:val="single" w:sz="2" w:space="0" w:color="auto"/>
              <w:right w:val="single" w:sz="2" w:space="0" w:color="auto"/>
            </w:tcBorders>
            <w:vAlign w:val="center"/>
          </w:tcPr>
          <w:p w14:paraId="191F7AF6"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7BCE936"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14:paraId="554B9F26"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62.4</w:t>
            </w:r>
          </w:p>
        </w:tc>
        <w:tc>
          <w:tcPr>
            <w:tcW w:w="1377" w:type="dxa"/>
            <w:tcBorders>
              <w:top w:val="single" w:sz="2" w:space="0" w:color="auto"/>
              <w:left w:val="single" w:sz="2" w:space="0" w:color="auto"/>
              <w:bottom w:val="single" w:sz="2" w:space="0" w:color="auto"/>
              <w:right w:val="single" w:sz="2" w:space="0" w:color="auto"/>
            </w:tcBorders>
            <w:vAlign w:val="center"/>
          </w:tcPr>
          <w:p w14:paraId="5125492C"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5431648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B35EB69"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岑政平</w:t>
            </w:r>
          </w:p>
        </w:tc>
        <w:tc>
          <w:tcPr>
            <w:tcW w:w="1377" w:type="dxa"/>
            <w:tcBorders>
              <w:top w:val="single" w:sz="2" w:space="0" w:color="auto"/>
              <w:left w:val="single" w:sz="2" w:space="0" w:color="auto"/>
              <w:bottom w:val="single" w:sz="2" w:space="0" w:color="auto"/>
              <w:right w:val="single" w:sz="2" w:space="0" w:color="auto"/>
            </w:tcBorders>
            <w:vAlign w:val="center"/>
          </w:tcPr>
          <w:p w14:paraId="2E94CE06"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1DB07C78"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62</w:t>
            </w:r>
          </w:p>
        </w:tc>
        <w:tc>
          <w:tcPr>
            <w:tcW w:w="1377" w:type="dxa"/>
            <w:tcBorders>
              <w:top w:val="single" w:sz="2" w:space="0" w:color="auto"/>
              <w:left w:val="single" w:sz="2" w:space="0" w:color="auto"/>
              <w:bottom w:val="single" w:sz="2" w:space="0" w:color="auto"/>
              <w:right w:val="single" w:sz="2" w:space="0" w:color="auto"/>
            </w:tcBorders>
            <w:vAlign w:val="center"/>
          </w:tcPr>
          <w:p w14:paraId="16A3DB97"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72BFB16"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离任</w:t>
            </w:r>
          </w:p>
        </w:tc>
        <w:tc>
          <w:tcPr>
            <w:tcW w:w="1377" w:type="dxa"/>
            <w:tcBorders>
              <w:top w:val="single" w:sz="2" w:space="0" w:color="auto"/>
              <w:left w:val="single" w:sz="2" w:space="0" w:color="auto"/>
              <w:bottom w:val="single" w:sz="2" w:space="0" w:color="auto"/>
              <w:right w:val="single" w:sz="2" w:space="0" w:color="auto"/>
            </w:tcBorders>
            <w:vAlign w:val="center"/>
          </w:tcPr>
          <w:p w14:paraId="5D4C3C8E"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50BBEAF4"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是</w:t>
            </w:r>
          </w:p>
        </w:tc>
      </w:tr>
      <w:tr w:rsidR="00651749" w14:paraId="19F39F5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5EACA11"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傅亚娟</w:t>
            </w:r>
          </w:p>
        </w:tc>
        <w:tc>
          <w:tcPr>
            <w:tcW w:w="1377" w:type="dxa"/>
            <w:tcBorders>
              <w:top w:val="single" w:sz="2" w:space="0" w:color="auto"/>
              <w:left w:val="single" w:sz="2" w:space="0" w:color="auto"/>
              <w:bottom w:val="single" w:sz="2" w:space="0" w:color="auto"/>
              <w:right w:val="single" w:sz="2" w:space="0" w:color="auto"/>
            </w:tcBorders>
            <w:vAlign w:val="center"/>
          </w:tcPr>
          <w:p w14:paraId="1B56B00A"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14:paraId="67AC3C82"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51</w:t>
            </w:r>
          </w:p>
        </w:tc>
        <w:tc>
          <w:tcPr>
            <w:tcW w:w="1377" w:type="dxa"/>
            <w:tcBorders>
              <w:top w:val="single" w:sz="2" w:space="0" w:color="auto"/>
              <w:left w:val="single" w:sz="2" w:space="0" w:color="auto"/>
              <w:bottom w:val="single" w:sz="2" w:space="0" w:color="auto"/>
              <w:right w:val="single" w:sz="2" w:space="0" w:color="auto"/>
            </w:tcBorders>
            <w:vAlign w:val="center"/>
          </w:tcPr>
          <w:p w14:paraId="559A2F00"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70A02CC"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离任</w:t>
            </w:r>
          </w:p>
        </w:tc>
        <w:tc>
          <w:tcPr>
            <w:tcW w:w="1377" w:type="dxa"/>
            <w:tcBorders>
              <w:top w:val="single" w:sz="2" w:space="0" w:color="auto"/>
              <w:left w:val="single" w:sz="2" w:space="0" w:color="auto"/>
              <w:bottom w:val="single" w:sz="2" w:space="0" w:color="auto"/>
              <w:right w:val="single" w:sz="2" w:space="0" w:color="auto"/>
            </w:tcBorders>
            <w:vAlign w:val="center"/>
          </w:tcPr>
          <w:p w14:paraId="7619FFE2"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46.32</w:t>
            </w:r>
          </w:p>
        </w:tc>
        <w:tc>
          <w:tcPr>
            <w:tcW w:w="1377" w:type="dxa"/>
            <w:tcBorders>
              <w:top w:val="single" w:sz="2" w:space="0" w:color="auto"/>
              <w:left w:val="single" w:sz="2" w:space="0" w:color="auto"/>
              <w:bottom w:val="single" w:sz="2" w:space="0" w:color="auto"/>
              <w:right w:val="single" w:sz="2" w:space="0" w:color="auto"/>
            </w:tcBorders>
            <w:vAlign w:val="center"/>
          </w:tcPr>
          <w:p w14:paraId="5E7A6EA5"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437FB0F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2356A15"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张瓯</w:t>
            </w:r>
          </w:p>
        </w:tc>
        <w:tc>
          <w:tcPr>
            <w:tcW w:w="1377" w:type="dxa"/>
            <w:tcBorders>
              <w:top w:val="single" w:sz="2" w:space="0" w:color="auto"/>
              <w:left w:val="single" w:sz="2" w:space="0" w:color="auto"/>
              <w:bottom w:val="single" w:sz="2" w:space="0" w:color="auto"/>
              <w:right w:val="single" w:sz="2" w:space="0" w:color="auto"/>
            </w:tcBorders>
            <w:vAlign w:val="center"/>
          </w:tcPr>
          <w:p w14:paraId="4633836A"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14:paraId="414566E7"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57</w:t>
            </w:r>
          </w:p>
        </w:tc>
        <w:tc>
          <w:tcPr>
            <w:tcW w:w="1377" w:type="dxa"/>
            <w:tcBorders>
              <w:top w:val="single" w:sz="2" w:space="0" w:color="auto"/>
              <w:left w:val="single" w:sz="2" w:space="0" w:color="auto"/>
              <w:bottom w:val="single" w:sz="2" w:space="0" w:color="auto"/>
              <w:right w:val="single" w:sz="2" w:space="0" w:color="auto"/>
            </w:tcBorders>
            <w:vAlign w:val="center"/>
          </w:tcPr>
          <w:p w14:paraId="1E898D41" w14:textId="77777777" w:rsidR="00651749" w:rsidRDefault="00651749" w:rsidP="00651749">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DFCA838"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离任</w:t>
            </w:r>
          </w:p>
        </w:tc>
        <w:tc>
          <w:tcPr>
            <w:tcW w:w="1377" w:type="dxa"/>
            <w:tcBorders>
              <w:top w:val="single" w:sz="2" w:space="0" w:color="auto"/>
              <w:left w:val="single" w:sz="2" w:space="0" w:color="auto"/>
              <w:bottom w:val="single" w:sz="2" w:space="0" w:color="auto"/>
              <w:right w:val="single" w:sz="2" w:space="0" w:color="auto"/>
            </w:tcBorders>
            <w:vAlign w:val="center"/>
          </w:tcPr>
          <w:p w14:paraId="00CE2944"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135.03</w:t>
            </w:r>
          </w:p>
        </w:tc>
        <w:tc>
          <w:tcPr>
            <w:tcW w:w="1377" w:type="dxa"/>
            <w:tcBorders>
              <w:top w:val="single" w:sz="2" w:space="0" w:color="auto"/>
              <w:left w:val="single" w:sz="2" w:space="0" w:color="auto"/>
              <w:bottom w:val="single" w:sz="2" w:space="0" w:color="auto"/>
              <w:right w:val="single" w:sz="2" w:space="0" w:color="auto"/>
            </w:tcBorders>
            <w:vAlign w:val="center"/>
          </w:tcPr>
          <w:p w14:paraId="0011BCAC" w14:textId="77777777" w:rsidR="00651749" w:rsidRDefault="00651749" w:rsidP="00651749">
            <w:pPr>
              <w:spacing w:line="240" w:lineRule="exact"/>
              <w:rPr>
                <w:rFonts w:ascii="宋体" w:eastAsia="宋体" w:hAnsi="宋体" w:cs="宋体"/>
                <w:sz w:val="18"/>
                <w:szCs w:val="18"/>
              </w:rPr>
            </w:pPr>
            <w:r>
              <w:rPr>
                <w:rFonts w:ascii="宋体" w:eastAsia="宋体" w:hAnsi="宋体" w:cs="宋体"/>
                <w:sz w:val="18"/>
                <w:szCs w:val="18"/>
              </w:rPr>
              <w:t>否</w:t>
            </w:r>
          </w:p>
        </w:tc>
      </w:tr>
      <w:tr w:rsidR="00651749" w14:paraId="71720B50"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4B56FC1" w14:textId="77777777" w:rsidR="00651749" w:rsidRDefault="00651749" w:rsidP="0065174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F8CEEEC" w14:textId="77777777" w:rsidR="00651749" w:rsidRDefault="00651749" w:rsidP="0065174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CB682DE" w14:textId="77777777" w:rsidR="00651749" w:rsidRDefault="00651749" w:rsidP="0065174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0C73BCA" w14:textId="77777777" w:rsidR="00651749" w:rsidRDefault="00651749" w:rsidP="0065174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64D969E" w14:textId="77777777" w:rsidR="00651749" w:rsidRDefault="00651749" w:rsidP="0065174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377" w:type="dxa"/>
            <w:tcBorders>
              <w:top w:val="single" w:sz="2" w:space="0" w:color="auto"/>
              <w:left w:val="single" w:sz="2" w:space="0" w:color="auto"/>
              <w:bottom w:val="single" w:sz="2" w:space="0" w:color="auto"/>
              <w:right w:val="single" w:sz="2" w:space="0" w:color="auto"/>
            </w:tcBorders>
            <w:vAlign w:val="center"/>
          </w:tcPr>
          <w:p w14:paraId="0997E3F9" w14:textId="77777777" w:rsidR="00651749" w:rsidRDefault="00651749" w:rsidP="00651749">
            <w:pPr>
              <w:spacing w:line="240" w:lineRule="exact"/>
              <w:jc w:val="right"/>
              <w:rPr>
                <w:rFonts w:ascii="宋体" w:eastAsia="宋体" w:hAnsi="宋体" w:cs="宋体"/>
                <w:sz w:val="18"/>
                <w:szCs w:val="18"/>
              </w:rPr>
            </w:pPr>
            <w:r>
              <w:rPr>
                <w:rFonts w:ascii="宋体" w:eastAsia="宋体" w:hAnsi="宋体" w:cs="宋体"/>
                <w:sz w:val="18"/>
                <w:szCs w:val="18"/>
              </w:rPr>
              <w:t>1,436.63</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3118041" w14:textId="77777777" w:rsidR="00651749" w:rsidRDefault="00651749" w:rsidP="0065174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3F28E3C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其他情况说明</w:t>
      </w:r>
    </w:p>
    <w:p w14:paraId="1EB698A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E0B9004" w14:textId="77777777" w:rsidR="002224B7" w:rsidRDefault="00000000">
      <w:pPr>
        <w:pStyle w:val="2"/>
        <w:spacing w:before="300" w:after="300" w:line="320" w:lineRule="exact"/>
        <w:rPr>
          <w:rFonts w:ascii="宋体" w:eastAsia="宋体" w:hAnsi="宋体" w:cs="宋体"/>
          <w:b/>
          <w:bCs/>
          <w:sz w:val="24"/>
          <w:szCs w:val="24"/>
        </w:rPr>
      </w:pPr>
      <w:bookmarkStart w:id="68" w:name="_Toc988957"/>
      <w:r>
        <w:rPr>
          <w:rFonts w:ascii="宋体" w:eastAsia="宋体" w:hAnsi="宋体" w:cs="宋体"/>
          <w:b/>
          <w:bCs/>
          <w:sz w:val="24"/>
          <w:szCs w:val="24"/>
        </w:rPr>
        <w:t>六、报告期内董事履行职责的情况</w:t>
      </w:r>
      <w:bookmarkEnd w:id="68"/>
    </w:p>
    <w:p w14:paraId="7CA0D69F" w14:textId="77777777" w:rsidR="002224B7" w:rsidRDefault="00000000">
      <w:pPr>
        <w:pStyle w:val="3"/>
        <w:spacing w:line="280" w:lineRule="exact"/>
        <w:jc w:val="left"/>
        <w:rPr>
          <w:rFonts w:ascii="宋体" w:hAnsi="宋体" w:cs="宋体"/>
          <w:b/>
          <w:bCs/>
        </w:rPr>
      </w:pPr>
      <w:bookmarkStart w:id="69" w:name="_Toc988958"/>
      <w:r>
        <w:rPr>
          <w:rFonts w:ascii="宋体" w:hAnsi="宋体" w:cs="宋体"/>
          <w:b/>
          <w:bCs/>
        </w:rPr>
        <w:t>1、本报告期董事会情况</w:t>
      </w:r>
      <w:bookmarkEnd w:id="69"/>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694"/>
        <w:gridCol w:w="2125"/>
        <w:gridCol w:w="2410"/>
        <w:gridCol w:w="2410"/>
      </w:tblGrid>
      <w:tr w:rsidR="002224B7" w14:paraId="0CA5434E" w14:textId="77777777" w:rsidTr="00762172">
        <w:trPr>
          <w:trHeight w:val="240"/>
        </w:trPr>
        <w:tc>
          <w:tcPr>
            <w:tcW w:w="2694" w:type="dxa"/>
            <w:tcBorders>
              <w:top w:val="single" w:sz="2" w:space="0" w:color="auto"/>
              <w:left w:val="single" w:sz="2" w:space="0" w:color="auto"/>
              <w:bottom w:val="single" w:sz="2" w:space="0" w:color="auto"/>
              <w:right w:val="single" w:sz="2" w:space="0" w:color="auto"/>
            </w:tcBorders>
            <w:shd w:val="clear" w:color="auto" w:fill="D3D3D3"/>
            <w:vAlign w:val="center"/>
          </w:tcPr>
          <w:p w14:paraId="4156848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会议届次</w:t>
            </w:r>
          </w:p>
        </w:tc>
        <w:tc>
          <w:tcPr>
            <w:tcW w:w="2125" w:type="dxa"/>
            <w:tcBorders>
              <w:top w:val="single" w:sz="2" w:space="0" w:color="auto"/>
              <w:left w:val="single" w:sz="2" w:space="0" w:color="auto"/>
              <w:bottom w:val="single" w:sz="2" w:space="0" w:color="auto"/>
              <w:right w:val="single" w:sz="2" w:space="0" w:color="auto"/>
            </w:tcBorders>
            <w:shd w:val="clear" w:color="auto" w:fill="D3D3D3"/>
            <w:vAlign w:val="center"/>
          </w:tcPr>
          <w:p w14:paraId="2F27F98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召开日期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B9D786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披露日期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31FF92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会议决议</w:t>
            </w:r>
          </w:p>
        </w:tc>
      </w:tr>
      <w:tr w:rsidR="002224B7" w14:paraId="273E2921" w14:textId="77777777" w:rsidTr="00762172">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3B13B26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第五届董事会第三十次会议</w:t>
            </w:r>
          </w:p>
        </w:tc>
        <w:tc>
          <w:tcPr>
            <w:tcW w:w="2125" w:type="dxa"/>
            <w:tcBorders>
              <w:top w:val="single" w:sz="2" w:space="0" w:color="auto"/>
              <w:left w:val="single" w:sz="2" w:space="0" w:color="auto"/>
              <w:bottom w:val="single" w:sz="2" w:space="0" w:color="auto"/>
              <w:right w:val="single" w:sz="2" w:space="0" w:color="auto"/>
            </w:tcBorders>
            <w:vAlign w:val="center"/>
          </w:tcPr>
          <w:p w14:paraId="7DB09DB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2023年04月21日</w:t>
            </w:r>
          </w:p>
        </w:tc>
        <w:tc>
          <w:tcPr>
            <w:tcW w:w="2410" w:type="dxa"/>
            <w:tcBorders>
              <w:top w:val="single" w:sz="2" w:space="0" w:color="auto"/>
              <w:left w:val="single" w:sz="2" w:space="0" w:color="auto"/>
              <w:bottom w:val="single" w:sz="2" w:space="0" w:color="auto"/>
              <w:right w:val="single" w:sz="2" w:space="0" w:color="auto"/>
            </w:tcBorders>
            <w:vAlign w:val="center"/>
          </w:tcPr>
          <w:p w14:paraId="7B9F76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2023年04月22日</w:t>
            </w:r>
          </w:p>
        </w:tc>
        <w:tc>
          <w:tcPr>
            <w:tcW w:w="2410" w:type="dxa"/>
            <w:tcBorders>
              <w:top w:val="single" w:sz="2" w:space="0" w:color="auto"/>
              <w:left w:val="single" w:sz="2" w:space="0" w:color="auto"/>
              <w:bottom w:val="single" w:sz="2" w:space="0" w:color="auto"/>
              <w:right w:val="single" w:sz="2" w:space="0" w:color="auto"/>
            </w:tcBorders>
            <w:vAlign w:val="center"/>
          </w:tcPr>
          <w:p w14:paraId="2F8F4B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公告编号：2023-014</w:t>
            </w:r>
          </w:p>
        </w:tc>
      </w:tr>
      <w:tr w:rsidR="002224B7" w14:paraId="43ED9A0E" w14:textId="77777777" w:rsidTr="00762172">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16BCABC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第五届董事会第三十一次会议</w:t>
            </w:r>
          </w:p>
        </w:tc>
        <w:tc>
          <w:tcPr>
            <w:tcW w:w="2125" w:type="dxa"/>
            <w:tcBorders>
              <w:top w:val="single" w:sz="2" w:space="0" w:color="auto"/>
              <w:left w:val="single" w:sz="2" w:space="0" w:color="auto"/>
              <w:bottom w:val="single" w:sz="2" w:space="0" w:color="auto"/>
              <w:right w:val="single" w:sz="2" w:space="0" w:color="auto"/>
            </w:tcBorders>
            <w:vAlign w:val="center"/>
          </w:tcPr>
          <w:p w14:paraId="5F17EF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2023年04月24日</w:t>
            </w:r>
          </w:p>
        </w:tc>
        <w:tc>
          <w:tcPr>
            <w:tcW w:w="2410" w:type="dxa"/>
            <w:tcBorders>
              <w:top w:val="single" w:sz="2" w:space="0" w:color="auto"/>
              <w:left w:val="single" w:sz="2" w:space="0" w:color="auto"/>
              <w:bottom w:val="single" w:sz="2" w:space="0" w:color="auto"/>
              <w:right w:val="single" w:sz="2" w:space="0" w:color="auto"/>
            </w:tcBorders>
            <w:vAlign w:val="center"/>
          </w:tcPr>
          <w:p w14:paraId="344630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2023年04月25日</w:t>
            </w:r>
          </w:p>
        </w:tc>
        <w:tc>
          <w:tcPr>
            <w:tcW w:w="2410" w:type="dxa"/>
            <w:tcBorders>
              <w:top w:val="single" w:sz="2" w:space="0" w:color="auto"/>
              <w:left w:val="single" w:sz="2" w:space="0" w:color="auto"/>
              <w:bottom w:val="single" w:sz="2" w:space="0" w:color="auto"/>
              <w:right w:val="single" w:sz="2" w:space="0" w:color="auto"/>
            </w:tcBorders>
            <w:vAlign w:val="center"/>
          </w:tcPr>
          <w:p w14:paraId="03C5522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公告编号：2023-026</w:t>
            </w:r>
          </w:p>
        </w:tc>
      </w:tr>
      <w:tr w:rsidR="002224B7" w14:paraId="5AD40856" w14:textId="77777777" w:rsidTr="00762172">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0D3BD6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第五届董事会第三十二次会议</w:t>
            </w:r>
          </w:p>
        </w:tc>
        <w:tc>
          <w:tcPr>
            <w:tcW w:w="2125" w:type="dxa"/>
            <w:tcBorders>
              <w:top w:val="single" w:sz="2" w:space="0" w:color="auto"/>
              <w:left w:val="single" w:sz="2" w:space="0" w:color="auto"/>
              <w:bottom w:val="single" w:sz="2" w:space="0" w:color="auto"/>
              <w:right w:val="single" w:sz="2" w:space="0" w:color="auto"/>
            </w:tcBorders>
            <w:vAlign w:val="center"/>
          </w:tcPr>
          <w:p w14:paraId="4BA242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2023年05月08日</w:t>
            </w:r>
          </w:p>
        </w:tc>
        <w:tc>
          <w:tcPr>
            <w:tcW w:w="2410" w:type="dxa"/>
            <w:tcBorders>
              <w:top w:val="single" w:sz="2" w:space="0" w:color="auto"/>
              <w:left w:val="single" w:sz="2" w:space="0" w:color="auto"/>
              <w:bottom w:val="single" w:sz="2" w:space="0" w:color="auto"/>
              <w:right w:val="single" w:sz="2" w:space="0" w:color="auto"/>
            </w:tcBorders>
            <w:vAlign w:val="center"/>
          </w:tcPr>
          <w:p w14:paraId="2AE1D8F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2023年05月09日</w:t>
            </w:r>
          </w:p>
        </w:tc>
        <w:tc>
          <w:tcPr>
            <w:tcW w:w="2410" w:type="dxa"/>
            <w:tcBorders>
              <w:top w:val="single" w:sz="2" w:space="0" w:color="auto"/>
              <w:left w:val="single" w:sz="2" w:space="0" w:color="auto"/>
              <w:bottom w:val="single" w:sz="2" w:space="0" w:color="auto"/>
              <w:right w:val="single" w:sz="2" w:space="0" w:color="auto"/>
            </w:tcBorders>
            <w:vAlign w:val="center"/>
          </w:tcPr>
          <w:p w14:paraId="354CB54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公告编号：2023-029</w:t>
            </w:r>
          </w:p>
        </w:tc>
      </w:tr>
      <w:tr w:rsidR="002224B7" w14:paraId="1C5F791F" w14:textId="77777777" w:rsidTr="00762172">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1350C2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第五届董事会第三十三次会议</w:t>
            </w:r>
          </w:p>
        </w:tc>
        <w:tc>
          <w:tcPr>
            <w:tcW w:w="2125" w:type="dxa"/>
            <w:tcBorders>
              <w:top w:val="single" w:sz="2" w:space="0" w:color="auto"/>
              <w:left w:val="single" w:sz="2" w:space="0" w:color="auto"/>
              <w:bottom w:val="single" w:sz="2" w:space="0" w:color="auto"/>
              <w:right w:val="single" w:sz="2" w:space="0" w:color="auto"/>
            </w:tcBorders>
            <w:vAlign w:val="center"/>
          </w:tcPr>
          <w:p w14:paraId="1C3DD5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2023年08月24日</w:t>
            </w:r>
          </w:p>
        </w:tc>
        <w:tc>
          <w:tcPr>
            <w:tcW w:w="2410" w:type="dxa"/>
            <w:tcBorders>
              <w:top w:val="single" w:sz="2" w:space="0" w:color="auto"/>
              <w:left w:val="single" w:sz="2" w:space="0" w:color="auto"/>
              <w:bottom w:val="single" w:sz="2" w:space="0" w:color="auto"/>
              <w:right w:val="single" w:sz="2" w:space="0" w:color="auto"/>
            </w:tcBorders>
            <w:vAlign w:val="center"/>
          </w:tcPr>
          <w:p w14:paraId="0B3D669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2023年08月25日</w:t>
            </w:r>
          </w:p>
        </w:tc>
        <w:tc>
          <w:tcPr>
            <w:tcW w:w="2410" w:type="dxa"/>
            <w:tcBorders>
              <w:top w:val="single" w:sz="2" w:space="0" w:color="auto"/>
              <w:left w:val="single" w:sz="2" w:space="0" w:color="auto"/>
              <w:bottom w:val="single" w:sz="2" w:space="0" w:color="auto"/>
              <w:right w:val="single" w:sz="2" w:space="0" w:color="auto"/>
            </w:tcBorders>
            <w:vAlign w:val="center"/>
          </w:tcPr>
          <w:p w14:paraId="4D965C4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公告编号：2023-038</w:t>
            </w:r>
          </w:p>
        </w:tc>
      </w:tr>
      <w:tr w:rsidR="002224B7" w14:paraId="57DFB5D0" w14:textId="77777777" w:rsidTr="00762172">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15B665D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第六届董事会第一次会议</w:t>
            </w:r>
          </w:p>
        </w:tc>
        <w:tc>
          <w:tcPr>
            <w:tcW w:w="2125" w:type="dxa"/>
            <w:tcBorders>
              <w:top w:val="single" w:sz="2" w:space="0" w:color="auto"/>
              <w:left w:val="single" w:sz="2" w:space="0" w:color="auto"/>
              <w:bottom w:val="single" w:sz="2" w:space="0" w:color="auto"/>
              <w:right w:val="single" w:sz="2" w:space="0" w:color="auto"/>
            </w:tcBorders>
            <w:vAlign w:val="center"/>
          </w:tcPr>
          <w:p w14:paraId="116EB3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2023年09月11日</w:t>
            </w:r>
          </w:p>
        </w:tc>
        <w:tc>
          <w:tcPr>
            <w:tcW w:w="2410" w:type="dxa"/>
            <w:tcBorders>
              <w:top w:val="single" w:sz="2" w:space="0" w:color="auto"/>
              <w:left w:val="single" w:sz="2" w:space="0" w:color="auto"/>
              <w:bottom w:val="single" w:sz="2" w:space="0" w:color="auto"/>
              <w:right w:val="single" w:sz="2" w:space="0" w:color="auto"/>
            </w:tcBorders>
            <w:vAlign w:val="center"/>
          </w:tcPr>
          <w:p w14:paraId="5EF0500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2023年09月12日</w:t>
            </w:r>
          </w:p>
        </w:tc>
        <w:tc>
          <w:tcPr>
            <w:tcW w:w="2410" w:type="dxa"/>
            <w:tcBorders>
              <w:top w:val="single" w:sz="2" w:space="0" w:color="auto"/>
              <w:left w:val="single" w:sz="2" w:space="0" w:color="auto"/>
              <w:bottom w:val="single" w:sz="2" w:space="0" w:color="auto"/>
              <w:right w:val="single" w:sz="2" w:space="0" w:color="auto"/>
            </w:tcBorders>
            <w:vAlign w:val="center"/>
          </w:tcPr>
          <w:p w14:paraId="443C499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公告编号：2023-046</w:t>
            </w:r>
          </w:p>
        </w:tc>
      </w:tr>
      <w:tr w:rsidR="002224B7" w14:paraId="5AA0B31E" w14:textId="77777777" w:rsidTr="00762172">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3C4EE0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第六届董事会第二次会议</w:t>
            </w:r>
          </w:p>
        </w:tc>
        <w:tc>
          <w:tcPr>
            <w:tcW w:w="2125" w:type="dxa"/>
            <w:tcBorders>
              <w:top w:val="single" w:sz="2" w:space="0" w:color="auto"/>
              <w:left w:val="single" w:sz="2" w:space="0" w:color="auto"/>
              <w:bottom w:val="single" w:sz="2" w:space="0" w:color="auto"/>
              <w:right w:val="single" w:sz="2" w:space="0" w:color="auto"/>
            </w:tcBorders>
            <w:vAlign w:val="center"/>
          </w:tcPr>
          <w:p w14:paraId="3914E1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2023年10月26日</w:t>
            </w:r>
          </w:p>
        </w:tc>
        <w:tc>
          <w:tcPr>
            <w:tcW w:w="2410" w:type="dxa"/>
            <w:tcBorders>
              <w:top w:val="single" w:sz="2" w:space="0" w:color="auto"/>
              <w:left w:val="single" w:sz="2" w:space="0" w:color="auto"/>
              <w:bottom w:val="single" w:sz="2" w:space="0" w:color="auto"/>
              <w:right w:val="single" w:sz="2" w:space="0" w:color="auto"/>
            </w:tcBorders>
            <w:vAlign w:val="center"/>
          </w:tcPr>
          <w:p w14:paraId="7119622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2023年10月27日</w:t>
            </w:r>
          </w:p>
        </w:tc>
        <w:tc>
          <w:tcPr>
            <w:tcW w:w="2410" w:type="dxa"/>
            <w:tcBorders>
              <w:top w:val="single" w:sz="2" w:space="0" w:color="auto"/>
              <w:left w:val="single" w:sz="2" w:space="0" w:color="auto"/>
              <w:bottom w:val="single" w:sz="2" w:space="0" w:color="auto"/>
              <w:right w:val="single" w:sz="2" w:space="0" w:color="auto"/>
            </w:tcBorders>
            <w:vAlign w:val="center"/>
          </w:tcPr>
          <w:p w14:paraId="75D72B2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公告编号：2023-049</w:t>
            </w:r>
          </w:p>
        </w:tc>
      </w:tr>
      <w:tr w:rsidR="002224B7" w14:paraId="6A2B6B10" w14:textId="77777777" w:rsidTr="00762172">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6204684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第六届董事会第三次会议</w:t>
            </w:r>
          </w:p>
        </w:tc>
        <w:tc>
          <w:tcPr>
            <w:tcW w:w="2125" w:type="dxa"/>
            <w:tcBorders>
              <w:top w:val="single" w:sz="2" w:space="0" w:color="auto"/>
              <w:left w:val="single" w:sz="2" w:space="0" w:color="auto"/>
              <w:bottom w:val="single" w:sz="2" w:space="0" w:color="auto"/>
              <w:right w:val="single" w:sz="2" w:space="0" w:color="auto"/>
            </w:tcBorders>
            <w:vAlign w:val="center"/>
          </w:tcPr>
          <w:p w14:paraId="5E21589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2023年12月18日</w:t>
            </w:r>
          </w:p>
        </w:tc>
        <w:tc>
          <w:tcPr>
            <w:tcW w:w="2410" w:type="dxa"/>
            <w:tcBorders>
              <w:top w:val="single" w:sz="2" w:space="0" w:color="auto"/>
              <w:left w:val="single" w:sz="2" w:space="0" w:color="auto"/>
              <w:bottom w:val="single" w:sz="2" w:space="0" w:color="auto"/>
              <w:right w:val="single" w:sz="2" w:space="0" w:color="auto"/>
            </w:tcBorders>
            <w:vAlign w:val="center"/>
          </w:tcPr>
          <w:p w14:paraId="405068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2023年12月20日</w:t>
            </w:r>
          </w:p>
        </w:tc>
        <w:tc>
          <w:tcPr>
            <w:tcW w:w="2410" w:type="dxa"/>
            <w:tcBorders>
              <w:top w:val="single" w:sz="2" w:space="0" w:color="auto"/>
              <w:left w:val="single" w:sz="2" w:space="0" w:color="auto"/>
              <w:bottom w:val="single" w:sz="2" w:space="0" w:color="auto"/>
              <w:right w:val="single" w:sz="2" w:space="0" w:color="auto"/>
            </w:tcBorders>
            <w:vAlign w:val="center"/>
          </w:tcPr>
          <w:p w14:paraId="67D1796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公告编号：2023-056</w:t>
            </w:r>
          </w:p>
        </w:tc>
      </w:tr>
      <w:tr w:rsidR="002224B7" w14:paraId="1ADF19E7" w14:textId="77777777" w:rsidTr="00762172">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1EB72E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第六届董事会第四次会议</w:t>
            </w:r>
          </w:p>
        </w:tc>
        <w:tc>
          <w:tcPr>
            <w:tcW w:w="2125" w:type="dxa"/>
            <w:tcBorders>
              <w:top w:val="single" w:sz="2" w:space="0" w:color="auto"/>
              <w:left w:val="single" w:sz="2" w:space="0" w:color="auto"/>
              <w:bottom w:val="single" w:sz="2" w:space="0" w:color="auto"/>
              <w:right w:val="single" w:sz="2" w:space="0" w:color="auto"/>
            </w:tcBorders>
            <w:vAlign w:val="center"/>
          </w:tcPr>
          <w:p w14:paraId="7478834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2023年12月29日</w:t>
            </w:r>
          </w:p>
        </w:tc>
        <w:tc>
          <w:tcPr>
            <w:tcW w:w="2410" w:type="dxa"/>
            <w:tcBorders>
              <w:top w:val="single" w:sz="2" w:space="0" w:color="auto"/>
              <w:left w:val="single" w:sz="2" w:space="0" w:color="auto"/>
              <w:bottom w:val="single" w:sz="2" w:space="0" w:color="auto"/>
              <w:right w:val="single" w:sz="2" w:space="0" w:color="auto"/>
            </w:tcBorders>
            <w:vAlign w:val="center"/>
          </w:tcPr>
          <w:p w14:paraId="4E525C2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2023年12月30日</w:t>
            </w:r>
          </w:p>
        </w:tc>
        <w:tc>
          <w:tcPr>
            <w:tcW w:w="2410" w:type="dxa"/>
            <w:tcBorders>
              <w:top w:val="single" w:sz="2" w:space="0" w:color="auto"/>
              <w:left w:val="single" w:sz="2" w:space="0" w:color="auto"/>
              <w:bottom w:val="single" w:sz="2" w:space="0" w:color="auto"/>
              <w:right w:val="single" w:sz="2" w:space="0" w:color="auto"/>
            </w:tcBorders>
            <w:vAlign w:val="center"/>
          </w:tcPr>
          <w:p w14:paraId="48A5C76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公告编号：2023-058</w:t>
            </w:r>
          </w:p>
        </w:tc>
      </w:tr>
    </w:tbl>
    <w:p w14:paraId="7BF16CD6" w14:textId="77777777" w:rsidR="002224B7" w:rsidRDefault="00000000">
      <w:pPr>
        <w:pStyle w:val="3"/>
        <w:spacing w:line="280" w:lineRule="exact"/>
        <w:jc w:val="left"/>
        <w:rPr>
          <w:rFonts w:ascii="宋体" w:hAnsi="宋体" w:cs="宋体"/>
          <w:b/>
          <w:bCs/>
        </w:rPr>
      </w:pPr>
      <w:bookmarkStart w:id="70" w:name="_Toc988959"/>
      <w:r>
        <w:rPr>
          <w:rFonts w:ascii="宋体" w:hAnsi="宋体" w:cs="宋体"/>
          <w:b/>
          <w:bCs/>
        </w:rPr>
        <w:t>2、董事出席董事会及股东大会的情况</w:t>
      </w:r>
      <w:bookmarkEnd w:id="70"/>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204"/>
        <w:gridCol w:w="1205"/>
        <w:gridCol w:w="1205"/>
        <w:gridCol w:w="1205"/>
        <w:gridCol w:w="1205"/>
        <w:gridCol w:w="1205"/>
        <w:gridCol w:w="1205"/>
        <w:gridCol w:w="1205"/>
      </w:tblGrid>
      <w:tr w:rsidR="002224B7" w14:paraId="48F915C5" w14:textId="77777777">
        <w:trPr>
          <w:trHeight w:val="240"/>
        </w:trPr>
        <w:tc>
          <w:tcPr>
            <w:tcW w:w="9639"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14:paraId="77E9373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董事出席董事会及股东大会的情况</w:t>
            </w:r>
          </w:p>
        </w:tc>
      </w:tr>
      <w:tr w:rsidR="002224B7" w14:paraId="7BE3D63B"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16C5151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董事姓名</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21C6C3C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本报告期应参加董事会次数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6150D05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现场出席董事会次数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455F59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以通讯方式参加董事会次数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20BBAD7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委托出席董事会次数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5AF9D78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缺席董事会次数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3DCE9CE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是否连续两次未亲自参加董事会会议</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3A66269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出席股东大会次数</w:t>
            </w:r>
          </w:p>
        </w:tc>
      </w:tr>
      <w:tr w:rsidR="002224B7" w14:paraId="52AE6D74"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E9E920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205" w:type="dxa"/>
            <w:tcBorders>
              <w:top w:val="single" w:sz="2" w:space="0" w:color="auto"/>
              <w:left w:val="single" w:sz="2" w:space="0" w:color="auto"/>
              <w:bottom w:val="single" w:sz="2" w:space="0" w:color="auto"/>
              <w:right w:val="single" w:sz="2" w:space="0" w:color="auto"/>
            </w:tcBorders>
            <w:vAlign w:val="center"/>
          </w:tcPr>
          <w:p w14:paraId="545566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6B3D66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2D80BF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3F4B66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4AA08C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0C42FBC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00C2F7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r>
      <w:tr w:rsidR="002224B7" w14:paraId="47809644"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08A9EEF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池晓蘅</w:t>
            </w:r>
          </w:p>
        </w:tc>
        <w:tc>
          <w:tcPr>
            <w:tcW w:w="1205" w:type="dxa"/>
            <w:tcBorders>
              <w:top w:val="single" w:sz="2" w:space="0" w:color="auto"/>
              <w:left w:val="single" w:sz="2" w:space="0" w:color="auto"/>
              <w:bottom w:val="single" w:sz="2" w:space="0" w:color="auto"/>
              <w:right w:val="single" w:sz="2" w:space="0" w:color="auto"/>
            </w:tcBorders>
            <w:vAlign w:val="center"/>
          </w:tcPr>
          <w:p w14:paraId="7A41F17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4ED869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5F497C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212EE8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1F9C47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4966873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7D5F2E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r>
      <w:tr w:rsidR="002224B7" w14:paraId="180F00D8"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2B119B6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205" w:type="dxa"/>
            <w:tcBorders>
              <w:top w:val="single" w:sz="2" w:space="0" w:color="auto"/>
              <w:left w:val="single" w:sz="2" w:space="0" w:color="auto"/>
              <w:bottom w:val="single" w:sz="2" w:space="0" w:color="auto"/>
              <w:right w:val="single" w:sz="2" w:space="0" w:color="auto"/>
            </w:tcBorders>
            <w:vAlign w:val="center"/>
          </w:tcPr>
          <w:p w14:paraId="5D846D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3C6C9D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2DE171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3CC8B62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7B014E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7C1E74B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37717E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r>
      <w:tr w:rsidR="002224B7" w14:paraId="0CD07F7A"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2A01A1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李政</w:t>
            </w:r>
          </w:p>
        </w:tc>
        <w:tc>
          <w:tcPr>
            <w:tcW w:w="1205" w:type="dxa"/>
            <w:tcBorders>
              <w:top w:val="single" w:sz="2" w:space="0" w:color="auto"/>
              <w:left w:val="single" w:sz="2" w:space="0" w:color="auto"/>
              <w:bottom w:val="single" w:sz="2" w:space="0" w:color="auto"/>
              <w:right w:val="single" w:sz="2" w:space="0" w:color="auto"/>
            </w:tcBorders>
            <w:vAlign w:val="center"/>
          </w:tcPr>
          <w:p w14:paraId="231694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344B63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4B46CB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75F706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20C0C6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1E9939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774AD4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r>
      <w:tr w:rsidR="002224B7" w14:paraId="40AF1656"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35B727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徐筝</w:t>
            </w:r>
          </w:p>
        </w:tc>
        <w:tc>
          <w:tcPr>
            <w:tcW w:w="1205" w:type="dxa"/>
            <w:tcBorders>
              <w:top w:val="single" w:sz="2" w:space="0" w:color="auto"/>
              <w:left w:val="single" w:sz="2" w:space="0" w:color="auto"/>
              <w:bottom w:val="single" w:sz="2" w:space="0" w:color="auto"/>
              <w:right w:val="single" w:sz="2" w:space="0" w:color="auto"/>
            </w:tcBorders>
            <w:vAlign w:val="center"/>
          </w:tcPr>
          <w:p w14:paraId="4E83FA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381ACD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77526E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305F2A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4DE52A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6B9D3C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0A357A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r>
      <w:tr w:rsidR="002224B7" w14:paraId="24817BCE"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7F8A7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王伟毅</w:t>
            </w:r>
          </w:p>
        </w:tc>
        <w:tc>
          <w:tcPr>
            <w:tcW w:w="1205" w:type="dxa"/>
            <w:tcBorders>
              <w:top w:val="single" w:sz="2" w:space="0" w:color="auto"/>
              <w:left w:val="single" w:sz="2" w:space="0" w:color="auto"/>
              <w:bottom w:val="single" w:sz="2" w:space="0" w:color="auto"/>
              <w:right w:val="single" w:sz="2" w:space="0" w:color="auto"/>
            </w:tcBorders>
            <w:vAlign w:val="center"/>
          </w:tcPr>
          <w:p w14:paraId="393FA8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5A1EFBE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71B286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68CEEA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65085D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0CE534B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502487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w:t>
            </w:r>
          </w:p>
        </w:tc>
      </w:tr>
      <w:tr w:rsidR="002224B7" w14:paraId="7F735920"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6775C9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w:t>
            </w:r>
          </w:p>
        </w:tc>
        <w:tc>
          <w:tcPr>
            <w:tcW w:w="1205" w:type="dxa"/>
            <w:tcBorders>
              <w:top w:val="single" w:sz="2" w:space="0" w:color="auto"/>
              <w:left w:val="single" w:sz="2" w:space="0" w:color="auto"/>
              <w:bottom w:val="single" w:sz="2" w:space="0" w:color="auto"/>
              <w:right w:val="single" w:sz="2" w:space="0" w:color="auto"/>
            </w:tcBorders>
            <w:vAlign w:val="center"/>
          </w:tcPr>
          <w:p w14:paraId="7C27BC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1B7D74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36FA0C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31ACEB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51C7B7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75E6F17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37CAF0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r>
      <w:tr w:rsidR="002224B7" w14:paraId="4EBD558C"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072F15D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w:t>
            </w:r>
          </w:p>
        </w:tc>
        <w:tc>
          <w:tcPr>
            <w:tcW w:w="1205" w:type="dxa"/>
            <w:tcBorders>
              <w:top w:val="single" w:sz="2" w:space="0" w:color="auto"/>
              <w:left w:val="single" w:sz="2" w:space="0" w:color="auto"/>
              <w:bottom w:val="single" w:sz="2" w:space="0" w:color="auto"/>
              <w:right w:val="single" w:sz="2" w:space="0" w:color="auto"/>
            </w:tcBorders>
            <w:vAlign w:val="center"/>
          </w:tcPr>
          <w:p w14:paraId="3464A9B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14CF09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65A871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0A27BC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31789E0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7B53263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3FEEFF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r>
      <w:tr w:rsidR="002224B7" w14:paraId="2EF72CBF"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5087B2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施虹</w:t>
            </w:r>
          </w:p>
        </w:tc>
        <w:tc>
          <w:tcPr>
            <w:tcW w:w="1205" w:type="dxa"/>
            <w:tcBorders>
              <w:top w:val="single" w:sz="2" w:space="0" w:color="auto"/>
              <w:left w:val="single" w:sz="2" w:space="0" w:color="auto"/>
              <w:bottom w:val="single" w:sz="2" w:space="0" w:color="auto"/>
              <w:right w:val="single" w:sz="2" w:space="0" w:color="auto"/>
            </w:tcBorders>
            <w:vAlign w:val="center"/>
          </w:tcPr>
          <w:p w14:paraId="00CB4B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1226EC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14:paraId="7A4DE6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19932B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3E0B93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5D1EDD9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0428DE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r>
      <w:tr w:rsidR="002224B7" w14:paraId="432C0E0C"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5B7C548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岑政平</w:t>
            </w:r>
          </w:p>
        </w:tc>
        <w:tc>
          <w:tcPr>
            <w:tcW w:w="1205" w:type="dxa"/>
            <w:tcBorders>
              <w:top w:val="single" w:sz="2" w:space="0" w:color="auto"/>
              <w:left w:val="single" w:sz="2" w:space="0" w:color="auto"/>
              <w:bottom w:val="single" w:sz="2" w:space="0" w:color="auto"/>
              <w:right w:val="single" w:sz="2" w:space="0" w:color="auto"/>
            </w:tcBorders>
            <w:vAlign w:val="center"/>
          </w:tcPr>
          <w:p w14:paraId="4BC4BC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557211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w:t>
            </w:r>
          </w:p>
        </w:tc>
        <w:tc>
          <w:tcPr>
            <w:tcW w:w="1205" w:type="dxa"/>
            <w:tcBorders>
              <w:top w:val="single" w:sz="2" w:space="0" w:color="auto"/>
              <w:left w:val="single" w:sz="2" w:space="0" w:color="auto"/>
              <w:bottom w:val="single" w:sz="2" w:space="0" w:color="auto"/>
              <w:right w:val="single" w:sz="2" w:space="0" w:color="auto"/>
            </w:tcBorders>
            <w:vAlign w:val="center"/>
          </w:tcPr>
          <w:p w14:paraId="14063D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4E6B8C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0EED20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14:paraId="3A04579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14:paraId="53A02E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w:t>
            </w:r>
          </w:p>
        </w:tc>
      </w:tr>
    </w:tbl>
    <w:p w14:paraId="0C23C2B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连续两次未亲自出席董事会的说明</w:t>
      </w:r>
    </w:p>
    <w:p w14:paraId="52F1D6F2" w14:textId="77777777" w:rsidR="00EB7465" w:rsidRDefault="00000000" w:rsidP="00762172">
      <w:pPr>
        <w:pStyle w:val="a3"/>
        <w:spacing w:before="0" w:beforeAutospacing="0" w:after="0" w:afterAutospacing="0"/>
        <w:ind w:firstLine="408"/>
        <w:divId w:val="1271156952"/>
        <w:rPr>
          <w:sz w:val="18"/>
          <w:szCs w:val="18"/>
        </w:rPr>
      </w:pPr>
      <w:r>
        <w:rPr>
          <w:rFonts w:hint="eastAsia"/>
          <w:sz w:val="18"/>
          <w:szCs w:val="18"/>
        </w:rPr>
        <w:t>不适用</w:t>
      </w:r>
    </w:p>
    <w:p w14:paraId="22CFF468" w14:textId="77777777" w:rsidR="002224B7" w:rsidRDefault="00000000">
      <w:pPr>
        <w:pStyle w:val="3"/>
        <w:spacing w:line="280" w:lineRule="exact"/>
        <w:jc w:val="left"/>
        <w:rPr>
          <w:rFonts w:ascii="宋体" w:hAnsi="宋体" w:cs="宋体"/>
          <w:b/>
          <w:bCs/>
        </w:rPr>
      </w:pPr>
      <w:bookmarkStart w:id="71" w:name="_Toc988960"/>
      <w:r>
        <w:rPr>
          <w:rFonts w:ascii="宋体" w:hAnsi="宋体" w:cs="宋体"/>
          <w:b/>
          <w:bCs/>
        </w:rPr>
        <w:t>3、董事对公司有关事项提出异议的情况</w:t>
      </w:r>
      <w:bookmarkEnd w:id="71"/>
    </w:p>
    <w:p w14:paraId="1EE0023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董事对公司有关事项是否提出异议</w:t>
      </w:r>
    </w:p>
    <w:p w14:paraId="12C2AA7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5111611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报告期内董事对公司有关事项未提出异议。</w:t>
      </w:r>
    </w:p>
    <w:p w14:paraId="22C626AA" w14:textId="77777777" w:rsidR="002224B7" w:rsidRDefault="00000000">
      <w:pPr>
        <w:pStyle w:val="3"/>
        <w:spacing w:line="280" w:lineRule="exact"/>
        <w:jc w:val="left"/>
        <w:rPr>
          <w:rFonts w:ascii="宋体" w:hAnsi="宋体" w:cs="宋体"/>
          <w:b/>
          <w:bCs/>
        </w:rPr>
      </w:pPr>
      <w:bookmarkStart w:id="72" w:name="_Toc988961"/>
      <w:r>
        <w:rPr>
          <w:rFonts w:ascii="宋体" w:hAnsi="宋体" w:cs="宋体"/>
          <w:b/>
          <w:bCs/>
        </w:rPr>
        <w:t>4、董事履行职责的其他说明</w:t>
      </w:r>
      <w:bookmarkEnd w:id="72"/>
    </w:p>
    <w:p w14:paraId="26C61EE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董事对公司有关建议是否被采纳</w:t>
      </w:r>
    </w:p>
    <w:p w14:paraId="199C40E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是 □否</w:t>
      </w:r>
    </w:p>
    <w:p w14:paraId="1A72FEF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董事对公司有关建议被采纳或未被采纳的说明</w:t>
      </w:r>
    </w:p>
    <w:p w14:paraId="48AB244A" w14:textId="77777777" w:rsidR="00EB7465" w:rsidRDefault="00000000" w:rsidP="00762172">
      <w:pPr>
        <w:pStyle w:val="a3"/>
        <w:spacing w:before="0" w:beforeAutospacing="0" w:after="0" w:afterAutospacing="0"/>
        <w:ind w:firstLineChars="200" w:firstLine="360"/>
        <w:divId w:val="2124033116"/>
        <w:rPr>
          <w:sz w:val="18"/>
          <w:szCs w:val="18"/>
        </w:rPr>
      </w:pPr>
      <w:r>
        <w:rPr>
          <w:rFonts w:hint="eastAsia"/>
          <w:sz w:val="18"/>
          <w:szCs w:val="18"/>
        </w:rPr>
        <w:t>报告期内，公司各董事严格按照相关法律、法规和《公司章程》、《公司董事会议事规则》的规定，认真履行相关职责，严格执行股东大会各项决议，参加公司董事会和股东大会会议，认真审议各项议案，积极推进董事会各项决议的实施。同时，各董事及时了解公司经营状况、内控制度建设以及董事会决议执行情况，研究部署推进下阶段工作重点，对报告期内公司发生的续聘财务审计机构、利润分配、关联交易、对外投资等事项进行了充分了解并同意，推动公司各项业务持续高质量发展。</w:t>
      </w:r>
    </w:p>
    <w:p w14:paraId="689C0252" w14:textId="77777777" w:rsidR="002224B7" w:rsidRDefault="00000000">
      <w:pPr>
        <w:pStyle w:val="2"/>
        <w:spacing w:before="300" w:after="300" w:line="320" w:lineRule="exact"/>
        <w:rPr>
          <w:rFonts w:ascii="宋体" w:eastAsia="宋体" w:hAnsi="宋体" w:cs="宋体"/>
          <w:b/>
          <w:bCs/>
          <w:sz w:val="24"/>
          <w:szCs w:val="24"/>
        </w:rPr>
      </w:pPr>
      <w:bookmarkStart w:id="73" w:name="_Toc988962"/>
      <w:r>
        <w:rPr>
          <w:rFonts w:ascii="宋体" w:eastAsia="宋体" w:hAnsi="宋体" w:cs="宋体"/>
          <w:b/>
          <w:bCs/>
          <w:sz w:val="24"/>
          <w:szCs w:val="24"/>
        </w:rPr>
        <w:t>七、董事会下设专门委员会在报告期内的情况</w:t>
      </w:r>
      <w:bookmarkEnd w:id="73"/>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204"/>
        <w:gridCol w:w="1205"/>
        <w:gridCol w:w="710"/>
        <w:gridCol w:w="992"/>
        <w:gridCol w:w="2693"/>
        <w:gridCol w:w="993"/>
        <w:gridCol w:w="850"/>
        <w:gridCol w:w="992"/>
      </w:tblGrid>
      <w:tr w:rsidR="002224B7" w14:paraId="4C36323A" w14:textId="77777777" w:rsidTr="0076217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14:paraId="4412030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委员会名称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20A9AA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成员情况</w:t>
            </w:r>
          </w:p>
        </w:tc>
        <w:tc>
          <w:tcPr>
            <w:tcW w:w="710" w:type="dxa"/>
            <w:tcBorders>
              <w:top w:val="single" w:sz="2" w:space="0" w:color="auto"/>
              <w:left w:val="single" w:sz="2" w:space="0" w:color="auto"/>
              <w:bottom w:val="single" w:sz="2" w:space="0" w:color="auto"/>
              <w:right w:val="single" w:sz="2" w:space="0" w:color="auto"/>
            </w:tcBorders>
            <w:shd w:val="clear" w:color="auto" w:fill="D3D3D3"/>
            <w:vAlign w:val="center"/>
          </w:tcPr>
          <w:p w14:paraId="6BDAD4B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召开</w:t>
            </w:r>
            <w:r>
              <w:rPr>
                <w:rFonts w:ascii="宋体" w:eastAsia="宋体" w:hAnsi="宋体" w:cs="宋体"/>
                <w:sz w:val="18"/>
                <w:szCs w:val="18"/>
              </w:rPr>
              <w:lastRenderedPageBreak/>
              <w:t>会议次数</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451FACE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召开日期</w:t>
            </w:r>
          </w:p>
        </w:tc>
        <w:tc>
          <w:tcPr>
            <w:tcW w:w="2693" w:type="dxa"/>
            <w:tcBorders>
              <w:top w:val="single" w:sz="2" w:space="0" w:color="auto"/>
              <w:left w:val="single" w:sz="2" w:space="0" w:color="auto"/>
              <w:bottom w:val="single" w:sz="2" w:space="0" w:color="auto"/>
              <w:right w:val="single" w:sz="2" w:space="0" w:color="auto"/>
            </w:tcBorders>
            <w:shd w:val="clear" w:color="auto" w:fill="D3D3D3"/>
            <w:vAlign w:val="center"/>
          </w:tcPr>
          <w:p w14:paraId="6B39EA4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会议内容</w:t>
            </w:r>
          </w:p>
        </w:tc>
        <w:tc>
          <w:tcPr>
            <w:tcW w:w="993" w:type="dxa"/>
            <w:tcBorders>
              <w:top w:val="single" w:sz="2" w:space="0" w:color="auto"/>
              <w:left w:val="single" w:sz="2" w:space="0" w:color="auto"/>
              <w:bottom w:val="single" w:sz="2" w:space="0" w:color="auto"/>
              <w:right w:val="single" w:sz="2" w:space="0" w:color="auto"/>
            </w:tcBorders>
            <w:shd w:val="clear" w:color="auto" w:fill="D3D3D3"/>
            <w:vAlign w:val="center"/>
          </w:tcPr>
          <w:p w14:paraId="27DD41A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提出的重</w:t>
            </w:r>
            <w:r>
              <w:rPr>
                <w:rFonts w:ascii="宋体" w:eastAsia="宋体" w:hAnsi="宋体" w:cs="宋体"/>
                <w:sz w:val="18"/>
                <w:szCs w:val="18"/>
              </w:rPr>
              <w:lastRenderedPageBreak/>
              <w:t>要意见和建议</w:t>
            </w:r>
          </w:p>
        </w:tc>
        <w:tc>
          <w:tcPr>
            <w:tcW w:w="850" w:type="dxa"/>
            <w:tcBorders>
              <w:top w:val="single" w:sz="2" w:space="0" w:color="auto"/>
              <w:left w:val="single" w:sz="2" w:space="0" w:color="auto"/>
              <w:bottom w:val="single" w:sz="2" w:space="0" w:color="auto"/>
              <w:right w:val="single" w:sz="2" w:space="0" w:color="auto"/>
            </w:tcBorders>
            <w:shd w:val="clear" w:color="auto" w:fill="D3D3D3"/>
            <w:vAlign w:val="center"/>
          </w:tcPr>
          <w:p w14:paraId="6E2D067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其他履</w:t>
            </w:r>
            <w:r>
              <w:rPr>
                <w:rFonts w:ascii="宋体" w:eastAsia="宋体" w:hAnsi="宋体" w:cs="宋体"/>
                <w:sz w:val="18"/>
                <w:szCs w:val="18"/>
              </w:rPr>
              <w:lastRenderedPageBreak/>
              <w:t>行职责的情况</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505E497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异议事项</w:t>
            </w:r>
            <w:r>
              <w:rPr>
                <w:rFonts w:ascii="宋体" w:eastAsia="宋体" w:hAnsi="宋体" w:cs="宋体"/>
                <w:sz w:val="18"/>
                <w:szCs w:val="18"/>
              </w:rPr>
              <w:lastRenderedPageBreak/>
              <w:t>具体情况（如有）</w:t>
            </w:r>
          </w:p>
        </w:tc>
      </w:tr>
      <w:tr w:rsidR="002224B7" w14:paraId="679EBE0E" w14:textId="77777777" w:rsidTr="00762172">
        <w:trPr>
          <w:trHeight w:val="240"/>
        </w:trPr>
        <w:tc>
          <w:tcPr>
            <w:tcW w:w="1204" w:type="dxa"/>
            <w:tcBorders>
              <w:top w:val="single" w:sz="2" w:space="0" w:color="auto"/>
              <w:left w:val="single" w:sz="2" w:space="0" w:color="auto"/>
              <w:bottom w:val="single" w:sz="2" w:space="0" w:color="auto"/>
              <w:right w:val="single" w:sz="2" w:space="0" w:color="auto"/>
            </w:tcBorders>
            <w:vAlign w:val="center"/>
          </w:tcPr>
          <w:p w14:paraId="5631B18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薪酬与考核委员会</w:t>
            </w:r>
          </w:p>
        </w:tc>
        <w:tc>
          <w:tcPr>
            <w:tcW w:w="1205" w:type="dxa"/>
            <w:tcBorders>
              <w:top w:val="single" w:sz="2" w:space="0" w:color="auto"/>
              <w:left w:val="single" w:sz="2" w:space="0" w:color="auto"/>
              <w:bottom w:val="single" w:sz="2" w:space="0" w:color="auto"/>
              <w:right w:val="single" w:sz="2" w:space="0" w:color="auto"/>
            </w:tcBorders>
            <w:vAlign w:val="center"/>
          </w:tcPr>
          <w:p w14:paraId="4B74C6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陈智敏、施虹、王刚、池晓蘅、徐筝</w:t>
            </w:r>
          </w:p>
        </w:tc>
        <w:tc>
          <w:tcPr>
            <w:tcW w:w="710" w:type="dxa"/>
            <w:tcBorders>
              <w:top w:val="single" w:sz="2" w:space="0" w:color="auto"/>
              <w:left w:val="single" w:sz="2" w:space="0" w:color="auto"/>
              <w:bottom w:val="single" w:sz="2" w:space="0" w:color="auto"/>
              <w:right w:val="single" w:sz="2" w:space="0" w:color="auto"/>
            </w:tcBorders>
            <w:vAlign w:val="center"/>
          </w:tcPr>
          <w:p w14:paraId="59E1FFBC" w14:textId="77777777" w:rsidR="002224B7" w:rsidRDefault="00000000" w:rsidP="00762172">
            <w:pPr>
              <w:spacing w:line="240" w:lineRule="exact"/>
              <w:jc w:val="center"/>
              <w:rPr>
                <w:rFonts w:ascii="宋体" w:eastAsia="宋体" w:hAnsi="宋体" w:cs="宋体"/>
                <w:sz w:val="18"/>
                <w:szCs w:val="18"/>
              </w:rPr>
            </w:pPr>
            <w:r>
              <w:rPr>
                <w:rFonts w:ascii="宋体" w:eastAsia="宋体" w:hAnsi="宋体" w:cs="宋体"/>
                <w:sz w:val="18"/>
                <w:szCs w:val="18"/>
              </w:rPr>
              <w:t>1</w:t>
            </w:r>
          </w:p>
        </w:tc>
        <w:tc>
          <w:tcPr>
            <w:tcW w:w="992" w:type="dxa"/>
            <w:tcBorders>
              <w:top w:val="single" w:sz="2" w:space="0" w:color="auto"/>
              <w:left w:val="single" w:sz="2" w:space="0" w:color="auto"/>
              <w:bottom w:val="single" w:sz="2" w:space="0" w:color="auto"/>
              <w:right w:val="single" w:sz="2" w:space="0" w:color="auto"/>
            </w:tcBorders>
            <w:vAlign w:val="center"/>
          </w:tcPr>
          <w:p w14:paraId="4E1CB3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2023年04月21日</w:t>
            </w:r>
          </w:p>
        </w:tc>
        <w:tc>
          <w:tcPr>
            <w:tcW w:w="2693" w:type="dxa"/>
            <w:tcBorders>
              <w:top w:val="single" w:sz="2" w:space="0" w:color="auto"/>
              <w:left w:val="single" w:sz="2" w:space="0" w:color="auto"/>
              <w:bottom w:val="single" w:sz="2" w:space="0" w:color="auto"/>
              <w:right w:val="single" w:sz="2" w:space="0" w:color="auto"/>
            </w:tcBorders>
            <w:vAlign w:val="center"/>
          </w:tcPr>
          <w:p w14:paraId="3E0CE4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审议通过了《关于2023年度公司董事薪酬方案的议案》、《关于2023年度公司高级管理人员薪酬方案的议案》。</w:t>
            </w:r>
          </w:p>
        </w:tc>
        <w:tc>
          <w:tcPr>
            <w:tcW w:w="993" w:type="dxa"/>
            <w:tcBorders>
              <w:top w:val="single" w:sz="2" w:space="0" w:color="auto"/>
              <w:left w:val="single" w:sz="2" w:space="0" w:color="auto"/>
              <w:bottom w:val="single" w:sz="2" w:space="0" w:color="auto"/>
              <w:right w:val="single" w:sz="2" w:space="0" w:color="auto"/>
            </w:tcBorders>
            <w:vAlign w:val="center"/>
          </w:tcPr>
          <w:p w14:paraId="0F9FC9ED" w14:textId="77777777" w:rsidR="002224B7" w:rsidRDefault="002224B7">
            <w:pPr>
              <w:spacing w:line="240" w:lineRule="exac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00123C0E" w14:textId="77777777" w:rsidR="002224B7" w:rsidRDefault="002224B7">
            <w:pPr>
              <w:spacing w:line="240" w:lineRule="exac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569685FA" w14:textId="77777777" w:rsidR="002224B7" w:rsidRDefault="002224B7">
            <w:pPr>
              <w:spacing w:line="240" w:lineRule="exact"/>
              <w:rPr>
                <w:rFonts w:ascii="宋体" w:eastAsia="宋体" w:hAnsi="宋体" w:cs="宋体"/>
                <w:sz w:val="18"/>
                <w:szCs w:val="18"/>
              </w:rPr>
            </w:pPr>
          </w:p>
        </w:tc>
      </w:tr>
      <w:tr w:rsidR="002224B7" w14:paraId="67B5403F" w14:textId="77777777" w:rsidTr="00762172">
        <w:trPr>
          <w:trHeight w:val="240"/>
        </w:trPr>
        <w:tc>
          <w:tcPr>
            <w:tcW w:w="1204" w:type="dxa"/>
            <w:tcBorders>
              <w:top w:val="single" w:sz="2" w:space="0" w:color="auto"/>
              <w:left w:val="single" w:sz="2" w:space="0" w:color="auto"/>
              <w:bottom w:val="single" w:sz="2" w:space="0" w:color="auto"/>
              <w:right w:val="single" w:sz="2" w:space="0" w:color="auto"/>
            </w:tcBorders>
            <w:vAlign w:val="center"/>
          </w:tcPr>
          <w:p w14:paraId="4FEE1E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审计委员会</w:t>
            </w:r>
          </w:p>
        </w:tc>
        <w:tc>
          <w:tcPr>
            <w:tcW w:w="1205" w:type="dxa"/>
            <w:tcBorders>
              <w:top w:val="single" w:sz="2" w:space="0" w:color="auto"/>
              <w:left w:val="single" w:sz="2" w:space="0" w:color="auto"/>
              <w:bottom w:val="single" w:sz="2" w:space="0" w:color="auto"/>
              <w:right w:val="single" w:sz="2" w:space="0" w:color="auto"/>
            </w:tcBorders>
            <w:vAlign w:val="center"/>
          </w:tcPr>
          <w:p w14:paraId="7D1C2C9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王刚、施虹、陈智敏、王玲玲、徐筝</w:t>
            </w:r>
          </w:p>
        </w:tc>
        <w:tc>
          <w:tcPr>
            <w:tcW w:w="710" w:type="dxa"/>
            <w:tcBorders>
              <w:top w:val="single" w:sz="2" w:space="0" w:color="auto"/>
              <w:left w:val="single" w:sz="2" w:space="0" w:color="auto"/>
              <w:bottom w:val="single" w:sz="2" w:space="0" w:color="auto"/>
              <w:right w:val="single" w:sz="2" w:space="0" w:color="auto"/>
            </w:tcBorders>
            <w:vAlign w:val="center"/>
          </w:tcPr>
          <w:p w14:paraId="3CE770DA" w14:textId="77777777" w:rsidR="002224B7" w:rsidRDefault="00000000" w:rsidP="00762172">
            <w:pPr>
              <w:spacing w:line="240" w:lineRule="exact"/>
              <w:jc w:val="center"/>
              <w:rPr>
                <w:rFonts w:ascii="宋体" w:eastAsia="宋体" w:hAnsi="宋体" w:cs="宋体"/>
                <w:sz w:val="18"/>
                <w:szCs w:val="18"/>
              </w:rPr>
            </w:pPr>
            <w:r>
              <w:rPr>
                <w:rFonts w:ascii="宋体" w:eastAsia="宋体" w:hAnsi="宋体" w:cs="宋体"/>
                <w:sz w:val="18"/>
                <w:szCs w:val="18"/>
              </w:rPr>
              <w:t>4</w:t>
            </w:r>
          </w:p>
        </w:tc>
        <w:tc>
          <w:tcPr>
            <w:tcW w:w="992" w:type="dxa"/>
            <w:tcBorders>
              <w:top w:val="single" w:sz="2" w:space="0" w:color="auto"/>
              <w:left w:val="single" w:sz="2" w:space="0" w:color="auto"/>
              <w:bottom w:val="single" w:sz="2" w:space="0" w:color="auto"/>
              <w:right w:val="single" w:sz="2" w:space="0" w:color="auto"/>
            </w:tcBorders>
            <w:vAlign w:val="center"/>
          </w:tcPr>
          <w:p w14:paraId="15E1268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2023年04月21日</w:t>
            </w:r>
          </w:p>
        </w:tc>
        <w:tc>
          <w:tcPr>
            <w:tcW w:w="2693" w:type="dxa"/>
            <w:tcBorders>
              <w:top w:val="single" w:sz="2" w:space="0" w:color="auto"/>
              <w:left w:val="single" w:sz="2" w:space="0" w:color="auto"/>
              <w:bottom w:val="single" w:sz="2" w:space="0" w:color="auto"/>
              <w:right w:val="single" w:sz="2" w:space="0" w:color="auto"/>
            </w:tcBorders>
            <w:vAlign w:val="center"/>
          </w:tcPr>
          <w:p w14:paraId="798EC5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议通过了《2022年年度报告》全文及其摘要、《公司2022年度审计报告》、《公司2022年财务决算报告》、《公司2022年度内部控制自我评价报告》、《关于续聘天健会计师事务所（特殊普通合伙）担任公司2023年度审计机构的议案》、《关于公司2023年度日常关联交易预计的议案》、《公司审计部2022年度审计工作总结及2023年度审计工作计划》、《公司2022年度募集资金存放与使用情况的专项报告》</w:t>
            </w:r>
          </w:p>
        </w:tc>
        <w:tc>
          <w:tcPr>
            <w:tcW w:w="993" w:type="dxa"/>
            <w:tcBorders>
              <w:top w:val="single" w:sz="2" w:space="0" w:color="auto"/>
              <w:left w:val="single" w:sz="2" w:space="0" w:color="auto"/>
              <w:bottom w:val="single" w:sz="2" w:space="0" w:color="auto"/>
              <w:right w:val="single" w:sz="2" w:space="0" w:color="auto"/>
            </w:tcBorders>
            <w:vAlign w:val="center"/>
          </w:tcPr>
          <w:p w14:paraId="75299726" w14:textId="77777777" w:rsidR="002224B7" w:rsidRDefault="002224B7">
            <w:pPr>
              <w:spacing w:line="240" w:lineRule="exac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57988583" w14:textId="77777777" w:rsidR="002224B7" w:rsidRDefault="002224B7">
            <w:pPr>
              <w:spacing w:line="240" w:lineRule="exac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1146E469" w14:textId="77777777" w:rsidR="002224B7" w:rsidRDefault="002224B7">
            <w:pPr>
              <w:spacing w:line="240" w:lineRule="exact"/>
              <w:rPr>
                <w:rFonts w:ascii="宋体" w:eastAsia="宋体" w:hAnsi="宋体" w:cs="宋体"/>
                <w:sz w:val="18"/>
                <w:szCs w:val="18"/>
              </w:rPr>
            </w:pPr>
          </w:p>
        </w:tc>
      </w:tr>
      <w:tr w:rsidR="002224B7" w14:paraId="2A38CFEC" w14:textId="77777777" w:rsidTr="00762172">
        <w:trPr>
          <w:trHeight w:val="240"/>
        </w:trPr>
        <w:tc>
          <w:tcPr>
            <w:tcW w:w="1204" w:type="dxa"/>
            <w:tcBorders>
              <w:top w:val="single" w:sz="2" w:space="0" w:color="auto"/>
              <w:left w:val="single" w:sz="2" w:space="0" w:color="auto"/>
              <w:bottom w:val="single" w:sz="2" w:space="0" w:color="auto"/>
              <w:right w:val="single" w:sz="2" w:space="0" w:color="auto"/>
            </w:tcBorders>
            <w:vAlign w:val="center"/>
          </w:tcPr>
          <w:p w14:paraId="2F6EA24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审计委员会</w:t>
            </w:r>
          </w:p>
        </w:tc>
        <w:tc>
          <w:tcPr>
            <w:tcW w:w="1205" w:type="dxa"/>
            <w:tcBorders>
              <w:top w:val="single" w:sz="2" w:space="0" w:color="auto"/>
              <w:left w:val="single" w:sz="2" w:space="0" w:color="auto"/>
              <w:bottom w:val="single" w:sz="2" w:space="0" w:color="auto"/>
              <w:right w:val="single" w:sz="2" w:space="0" w:color="auto"/>
            </w:tcBorders>
            <w:vAlign w:val="center"/>
          </w:tcPr>
          <w:p w14:paraId="42536A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王刚、施虹、陈智敏、王玲玲、徐筝</w:t>
            </w:r>
          </w:p>
        </w:tc>
        <w:tc>
          <w:tcPr>
            <w:tcW w:w="710" w:type="dxa"/>
            <w:tcBorders>
              <w:top w:val="single" w:sz="2" w:space="0" w:color="auto"/>
              <w:left w:val="single" w:sz="2" w:space="0" w:color="auto"/>
              <w:bottom w:val="single" w:sz="2" w:space="0" w:color="auto"/>
              <w:right w:val="single" w:sz="2" w:space="0" w:color="auto"/>
            </w:tcBorders>
            <w:vAlign w:val="center"/>
          </w:tcPr>
          <w:p w14:paraId="152EAC96" w14:textId="77777777" w:rsidR="002224B7" w:rsidRDefault="00000000" w:rsidP="00762172">
            <w:pPr>
              <w:spacing w:line="240" w:lineRule="exact"/>
              <w:jc w:val="center"/>
              <w:rPr>
                <w:rFonts w:ascii="宋体" w:eastAsia="宋体" w:hAnsi="宋体" w:cs="宋体"/>
                <w:sz w:val="18"/>
                <w:szCs w:val="18"/>
              </w:rPr>
            </w:pPr>
            <w:r>
              <w:rPr>
                <w:rFonts w:ascii="宋体" w:eastAsia="宋体" w:hAnsi="宋体" w:cs="宋体"/>
                <w:sz w:val="18"/>
                <w:szCs w:val="18"/>
              </w:rPr>
              <w:t>4</w:t>
            </w:r>
          </w:p>
        </w:tc>
        <w:tc>
          <w:tcPr>
            <w:tcW w:w="992" w:type="dxa"/>
            <w:tcBorders>
              <w:top w:val="single" w:sz="2" w:space="0" w:color="auto"/>
              <w:left w:val="single" w:sz="2" w:space="0" w:color="auto"/>
              <w:bottom w:val="single" w:sz="2" w:space="0" w:color="auto"/>
              <w:right w:val="single" w:sz="2" w:space="0" w:color="auto"/>
            </w:tcBorders>
            <w:vAlign w:val="center"/>
          </w:tcPr>
          <w:p w14:paraId="3A9FA0E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2023年04月24日</w:t>
            </w:r>
          </w:p>
        </w:tc>
        <w:tc>
          <w:tcPr>
            <w:tcW w:w="2693" w:type="dxa"/>
            <w:tcBorders>
              <w:top w:val="single" w:sz="2" w:space="0" w:color="auto"/>
              <w:left w:val="single" w:sz="2" w:space="0" w:color="auto"/>
              <w:bottom w:val="single" w:sz="2" w:space="0" w:color="auto"/>
              <w:right w:val="single" w:sz="2" w:space="0" w:color="auto"/>
            </w:tcBorders>
            <w:vAlign w:val="center"/>
          </w:tcPr>
          <w:p w14:paraId="18EC906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审议通过了《2023年第一季度报告》</w:t>
            </w:r>
          </w:p>
        </w:tc>
        <w:tc>
          <w:tcPr>
            <w:tcW w:w="993" w:type="dxa"/>
            <w:tcBorders>
              <w:top w:val="single" w:sz="2" w:space="0" w:color="auto"/>
              <w:left w:val="single" w:sz="2" w:space="0" w:color="auto"/>
              <w:bottom w:val="single" w:sz="2" w:space="0" w:color="auto"/>
              <w:right w:val="single" w:sz="2" w:space="0" w:color="auto"/>
            </w:tcBorders>
            <w:vAlign w:val="center"/>
          </w:tcPr>
          <w:p w14:paraId="466D0BD3" w14:textId="77777777" w:rsidR="002224B7" w:rsidRDefault="002224B7">
            <w:pPr>
              <w:spacing w:line="240" w:lineRule="exac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606B64E8" w14:textId="77777777" w:rsidR="002224B7" w:rsidRDefault="002224B7">
            <w:pPr>
              <w:spacing w:line="240" w:lineRule="exac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130B0E85" w14:textId="77777777" w:rsidR="002224B7" w:rsidRDefault="002224B7">
            <w:pPr>
              <w:spacing w:line="240" w:lineRule="exact"/>
              <w:rPr>
                <w:rFonts w:ascii="宋体" w:eastAsia="宋体" w:hAnsi="宋体" w:cs="宋体"/>
                <w:sz w:val="18"/>
                <w:szCs w:val="18"/>
              </w:rPr>
            </w:pPr>
          </w:p>
        </w:tc>
      </w:tr>
      <w:tr w:rsidR="002224B7" w14:paraId="04668BA0" w14:textId="77777777" w:rsidTr="00762172">
        <w:trPr>
          <w:trHeight w:val="240"/>
        </w:trPr>
        <w:tc>
          <w:tcPr>
            <w:tcW w:w="1204" w:type="dxa"/>
            <w:tcBorders>
              <w:top w:val="single" w:sz="2" w:space="0" w:color="auto"/>
              <w:left w:val="single" w:sz="2" w:space="0" w:color="auto"/>
              <w:bottom w:val="single" w:sz="2" w:space="0" w:color="auto"/>
              <w:right w:val="single" w:sz="2" w:space="0" w:color="auto"/>
            </w:tcBorders>
            <w:vAlign w:val="center"/>
          </w:tcPr>
          <w:p w14:paraId="608D4EC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审计委员会</w:t>
            </w:r>
          </w:p>
        </w:tc>
        <w:tc>
          <w:tcPr>
            <w:tcW w:w="1205" w:type="dxa"/>
            <w:tcBorders>
              <w:top w:val="single" w:sz="2" w:space="0" w:color="auto"/>
              <w:left w:val="single" w:sz="2" w:space="0" w:color="auto"/>
              <w:bottom w:val="single" w:sz="2" w:space="0" w:color="auto"/>
              <w:right w:val="single" w:sz="2" w:space="0" w:color="auto"/>
            </w:tcBorders>
            <w:vAlign w:val="center"/>
          </w:tcPr>
          <w:p w14:paraId="2813EB0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王刚、施虹、陈智敏、王玲玲、徐筝</w:t>
            </w:r>
          </w:p>
        </w:tc>
        <w:tc>
          <w:tcPr>
            <w:tcW w:w="710" w:type="dxa"/>
            <w:tcBorders>
              <w:top w:val="single" w:sz="2" w:space="0" w:color="auto"/>
              <w:left w:val="single" w:sz="2" w:space="0" w:color="auto"/>
              <w:bottom w:val="single" w:sz="2" w:space="0" w:color="auto"/>
              <w:right w:val="single" w:sz="2" w:space="0" w:color="auto"/>
            </w:tcBorders>
            <w:vAlign w:val="center"/>
          </w:tcPr>
          <w:p w14:paraId="1F2D4BDC" w14:textId="77777777" w:rsidR="002224B7" w:rsidRDefault="00000000" w:rsidP="00762172">
            <w:pPr>
              <w:spacing w:line="240" w:lineRule="exact"/>
              <w:jc w:val="center"/>
              <w:rPr>
                <w:rFonts w:ascii="宋体" w:eastAsia="宋体" w:hAnsi="宋体" w:cs="宋体"/>
                <w:sz w:val="18"/>
                <w:szCs w:val="18"/>
              </w:rPr>
            </w:pPr>
            <w:r>
              <w:rPr>
                <w:rFonts w:ascii="宋体" w:eastAsia="宋体" w:hAnsi="宋体" w:cs="宋体"/>
                <w:sz w:val="18"/>
                <w:szCs w:val="18"/>
              </w:rPr>
              <w:t>4</w:t>
            </w:r>
          </w:p>
        </w:tc>
        <w:tc>
          <w:tcPr>
            <w:tcW w:w="992" w:type="dxa"/>
            <w:tcBorders>
              <w:top w:val="single" w:sz="2" w:space="0" w:color="auto"/>
              <w:left w:val="single" w:sz="2" w:space="0" w:color="auto"/>
              <w:bottom w:val="single" w:sz="2" w:space="0" w:color="auto"/>
              <w:right w:val="single" w:sz="2" w:space="0" w:color="auto"/>
            </w:tcBorders>
            <w:vAlign w:val="center"/>
          </w:tcPr>
          <w:p w14:paraId="27C3ED3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2023年08月24日</w:t>
            </w:r>
          </w:p>
        </w:tc>
        <w:tc>
          <w:tcPr>
            <w:tcW w:w="2693" w:type="dxa"/>
            <w:tcBorders>
              <w:top w:val="single" w:sz="2" w:space="0" w:color="auto"/>
              <w:left w:val="single" w:sz="2" w:space="0" w:color="auto"/>
              <w:bottom w:val="single" w:sz="2" w:space="0" w:color="auto"/>
              <w:right w:val="single" w:sz="2" w:space="0" w:color="auto"/>
            </w:tcBorders>
            <w:vAlign w:val="center"/>
          </w:tcPr>
          <w:p w14:paraId="227157D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审议通过了《2023年半年度报告》、《2023年半年度募集资金存放与使用情况的专项报告》</w:t>
            </w:r>
          </w:p>
        </w:tc>
        <w:tc>
          <w:tcPr>
            <w:tcW w:w="993" w:type="dxa"/>
            <w:tcBorders>
              <w:top w:val="single" w:sz="2" w:space="0" w:color="auto"/>
              <w:left w:val="single" w:sz="2" w:space="0" w:color="auto"/>
              <w:bottom w:val="single" w:sz="2" w:space="0" w:color="auto"/>
              <w:right w:val="single" w:sz="2" w:space="0" w:color="auto"/>
            </w:tcBorders>
            <w:vAlign w:val="center"/>
          </w:tcPr>
          <w:p w14:paraId="71429CCD" w14:textId="77777777" w:rsidR="002224B7" w:rsidRDefault="002224B7">
            <w:pPr>
              <w:spacing w:line="240" w:lineRule="exac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2386674D" w14:textId="77777777" w:rsidR="002224B7" w:rsidRDefault="002224B7">
            <w:pPr>
              <w:spacing w:line="240" w:lineRule="exac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7635AE24" w14:textId="77777777" w:rsidR="002224B7" w:rsidRDefault="002224B7">
            <w:pPr>
              <w:spacing w:line="240" w:lineRule="exact"/>
              <w:rPr>
                <w:rFonts w:ascii="宋体" w:eastAsia="宋体" w:hAnsi="宋体" w:cs="宋体"/>
                <w:sz w:val="18"/>
                <w:szCs w:val="18"/>
              </w:rPr>
            </w:pPr>
          </w:p>
        </w:tc>
      </w:tr>
      <w:tr w:rsidR="002224B7" w14:paraId="3C86FD78" w14:textId="77777777" w:rsidTr="00762172">
        <w:trPr>
          <w:trHeight w:val="240"/>
        </w:trPr>
        <w:tc>
          <w:tcPr>
            <w:tcW w:w="1204" w:type="dxa"/>
            <w:tcBorders>
              <w:top w:val="single" w:sz="2" w:space="0" w:color="auto"/>
              <w:left w:val="single" w:sz="2" w:space="0" w:color="auto"/>
              <w:bottom w:val="single" w:sz="2" w:space="0" w:color="auto"/>
              <w:right w:val="single" w:sz="2" w:space="0" w:color="auto"/>
            </w:tcBorders>
            <w:vAlign w:val="center"/>
          </w:tcPr>
          <w:p w14:paraId="6D07260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审计委员会</w:t>
            </w:r>
          </w:p>
        </w:tc>
        <w:tc>
          <w:tcPr>
            <w:tcW w:w="1205" w:type="dxa"/>
            <w:tcBorders>
              <w:top w:val="single" w:sz="2" w:space="0" w:color="auto"/>
              <w:left w:val="single" w:sz="2" w:space="0" w:color="auto"/>
              <w:bottom w:val="single" w:sz="2" w:space="0" w:color="auto"/>
              <w:right w:val="single" w:sz="2" w:space="0" w:color="auto"/>
            </w:tcBorders>
            <w:vAlign w:val="center"/>
          </w:tcPr>
          <w:p w14:paraId="4649EC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王刚、施虹、陈智敏、仇建平、徐筝</w:t>
            </w:r>
          </w:p>
        </w:tc>
        <w:tc>
          <w:tcPr>
            <w:tcW w:w="710" w:type="dxa"/>
            <w:tcBorders>
              <w:top w:val="single" w:sz="2" w:space="0" w:color="auto"/>
              <w:left w:val="single" w:sz="2" w:space="0" w:color="auto"/>
              <w:bottom w:val="single" w:sz="2" w:space="0" w:color="auto"/>
              <w:right w:val="single" w:sz="2" w:space="0" w:color="auto"/>
            </w:tcBorders>
            <w:vAlign w:val="center"/>
          </w:tcPr>
          <w:p w14:paraId="1D15DD90" w14:textId="77777777" w:rsidR="002224B7" w:rsidRDefault="00000000" w:rsidP="00762172">
            <w:pPr>
              <w:spacing w:line="240" w:lineRule="exact"/>
              <w:jc w:val="center"/>
              <w:rPr>
                <w:rFonts w:ascii="宋体" w:eastAsia="宋体" w:hAnsi="宋体" w:cs="宋体"/>
                <w:sz w:val="18"/>
                <w:szCs w:val="18"/>
              </w:rPr>
            </w:pPr>
            <w:r>
              <w:rPr>
                <w:rFonts w:ascii="宋体" w:eastAsia="宋体" w:hAnsi="宋体" w:cs="宋体"/>
                <w:sz w:val="18"/>
                <w:szCs w:val="18"/>
              </w:rPr>
              <w:t>4</w:t>
            </w:r>
          </w:p>
        </w:tc>
        <w:tc>
          <w:tcPr>
            <w:tcW w:w="992" w:type="dxa"/>
            <w:tcBorders>
              <w:top w:val="single" w:sz="2" w:space="0" w:color="auto"/>
              <w:left w:val="single" w:sz="2" w:space="0" w:color="auto"/>
              <w:bottom w:val="single" w:sz="2" w:space="0" w:color="auto"/>
              <w:right w:val="single" w:sz="2" w:space="0" w:color="auto"/>
            </w:tcBorders>
            <w:vAlign w:val="center"/>
          </w:tcPr>
          <w:p w14:paraId="6AE1988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2023年10月26日</w:t>
            </w:r>
          </w:p>
        </w:tc>
        <w:tc>
          <w:tcPr>
            <w:tcW w:w="2693" w:type="dxa"/>
            <w:tcBorders>
              <w:top w:val="single" w:sz="2" w:space="0" w:color="auto"/>
              <w:left w:val="single" w:sz="2" w:space="0" w:color="auto"/>
              <w:bottom w:val="single" w:sz="2" w:space="0" w:color="auto"/>
              <w:right w:val="single" w:sz="2" w:space="0" w:color="auto"/>
            </w:tcBorders>
            <w:vAlign w:val="center"/>
          </w:tcPr>
          <w:p w14:paraId="6BA479B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审议通过了《2023年第三季度报告》、《2023年第三季度募集资金存放与使用情况的检查报告》</w:t>
            </w:r>
          </w:p>
        </w:tc>
        <w:tc>
          <w:tcPr>
            <w:tcW w:w="993" w:type="dxa"/>
            <w:tcBorders>
              <w:top w:val="single" w:sz="2" w:space="0" w:color="auto"/>
              <w:left w:val="single" w:sz="2" w:space="0" w:color="auto"/>
              <w:bottom w:val="single" w:sz="2" w:space="0" w:color="auto"/>
              <w:right w:val="single" w:sz="2" w:space="0" w:color="auto"/>
            </w:tcBorders>
            <w:vAlign w:val="center"/>
          </w:tcPr>
          <w:p w14:paraId="1FDEF84A" w14:textId="77777777" w:rsidR="002224B7" w:rsidRDefault="002224B7">
            <w:pPr>
              <w:spacing w:line="240" w:lineRule="exac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47E80460" w14:textId="77777777" w:rsidR="002224B7" w:rsidRDefault="002224B7">
            <w:pPr>
              <w:spacing w:line="240" w:lineRule="exac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2AFCBA62" w14:textId="77777777" w:rsidR="002224B7" w:rsidRDefault="002224B7">
            <w:pPr>
              <w:spacing w:line="240" w:lineRule="exact"/>
              <w:rPr>
                <w:rFonts w:ascii="宋体" w:eastAsia="宋体" w:hAnsi="宋体" w:cs="宋体"/>
                <w:sz w:val="18"/>
                <w:szCs w:val="18"/>
              </w:rPr>
            </w:pPr>
          </w:p>
        </w:tc>
      </w:tr>
      <w:tr w:rsidR="002224B7" w14:paraId="588D54B0" w14:textId="77777777" w:rsidTr="00762172">
        <w:trPr>
          <w:trHeight w:val="240"/>
        </w:trPr>
        <w:tc>
          <w:tcPr>
            <w:tcW w:w="1204" w:type="dxa"/>
            <w:tcBorders>
              <w:top w:val="single" w:sz="2" w:space="0" w:color="auto"/>
              <w:left w:val="single" w:sz="2" w:space="0" w:color="auto"/>
              <w:bottom w:val="single" w:sz="2" w:space="0" w:color="auto"/>
              <w:right w:val="single" w:sz="2" w:space="0" w:color="auto"/>
            </w:tcBorders>
            <w:vAlign w:val="center"/>
          </w:tcPr>
          <w:p w14:paraId="21B6C37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提名委员会</w:t>
            </w:r>
          </w:p>
        </w:tc>
        <w:tc>
          <w:tcPr>
            <w:tcW w:w="1205" w:type="dxa"/>
            <w:tcBorders>
              <w:top w:val="single" w:sz="2" w:space="0" w:color="auto"/>
              <w:left w:val="single" w:sz="2" w:space="0" w:color="auto"/>
              <w:bottom w:val="single" w:sz="2" w:space="0" w:color="auto"/>
              <w:right w:val="single" w:sz="2" w:space="0" w:color="auto"/>
            </w:tcBorders>
            <w:vAlign w:val="center"/>
          </w:tcPr>
          <w:p w14:paraId="7B75115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陈智敏、施虹、池晓蘅</w:t>
            </w:r>
          </w:p>
        </w:tc>
        <w:tc>
          <w:tcPr>
            <w:tcW w:w="710" w:type="dxa"/>
            <w:tcBorders>
              <w:top w:val="single" w:sz="2" w:space="0" w:color="auto"/>
              <w:left w:val="single" w:sz="2" w:space="0" w:color="auto"/>
              <w:bottom w:val="single" w:sz="2" w:space="0" w:color="auto"/>
              <w:right w:val="single" w:sz="2" w:space="0" w:color="auto"/>
            </w:tcBorders>
            <w:vAlign w:val="center"/>
          </w:tcPr>
          <w:p w14:paraId="5526BBB3" w14:textId="77777777" w:rsidR="002224B7" w:rsidRDefault="00000000" w:rsidP="00762172">
            <w:pPr>
              <w:spacing w:line="240" w:lineRule="exact"/>
              <w:jc w:val="center"/>
              <w:rPr>
                <w:rFonts w:ascii="宋体" w:eastAsia="宋体" w:hAnsi="宋体" w:cs="宋体"/>
                <w:sz w:val="18"/>
                <w:szCs w:val="18"/>
              </w:rPr>
            </w:pPr>
            <w:r>
              <w:rPr>
                <w:rFonts w:ascii="宋体" w:eastAsia="宋体" w:hAnsi="宋体" w:cs="宋体"/>
                <w:sz w:val="18"/>
                <w:szCs w:val="18"/>
              </w:rPr>
              <w:t>1</w:t>
            </w:r>
          </w:p>
        </w:tc>
        <w:tc>
          <w:tcPr>
            <w:tcW w:w="992" w:type="dxa"/>
            <w:tcBorders>
              <w:top w:val="single" w:sz="2" w:space="0" w:color="auto"/>
              <w:left w:val="single" w:sz="2" w:space="0" w:color="auto"/>
              <w:bottom w:val="single" w:sz="2" w:space="0" w:color="auto"/>
              <w:right w:val="single" w:sz="2" w:space="0" w:color="auto"/>
            </w:tcBorders>
            <w:vAlign w:val="center"/>
          </w:tcPr>
          <w:p w14:paraId="49FBA9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2023年08月24日</w:t>
            </w:r>
          </w:p>
        </w:tc>
        <w:tc>
          <w:tcPr>
            <w:tcW w:w="2693" w:type="dxa"/>
            <w:tcBorders>
              <w:top w:val="single" w:sz="2" w:space="0" w:color="auto"/>
              <w:left w:val="single" w:sz="2" w:space="0" w:color="auto"/>
              <w:bottom w:val="single" w:sz="2" w:space="0" w:color="auto"/>
              <w:right w:val="single" w:sz="2" w:space="0" w:color="auto"/>
            </w:tcBorders>
            <w:vAlign w:val="center"/>
          </w:tcPr>
          <w:p w14:paraId="569CCE0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审议通过了《关于公司董事会换届选举非独立董事的议案》、《关于公司董事会换届选举独立董事的议案》</w:t>
            </w:r>
          </w:p>
        </w:tc>
        <w:tc>
          <w:tcPr>
            <w:tcW w:w="993" w:type="dxa"/>
            <w:tcBorders>
              <w:top w:val="single" w:sz="2" w:space="0" w:color="auto"/>
              <w:left w:val="single" w:sz="2" w:space="0" w:color="auto"/>
              <w:bottom w:val="single" w:sz="2" w:space="0" w:color="auto"/>
              <w:right w:val="single" w:sz="2" w:space="0" w:color="auto"/>
            </w:tcBorders>
            <w:vAlign w:val="center"/>
          </w:tcPr>
          <w:p w14:paraId="5899487F" w14:textId="77777777" w:rsidR="002224B7" w:rsidRDefault="002224B7">
            <w:pPr>
              <w:spacing w:line="240" w:lineRule="exac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0B7F1B70" w14:textId="77777777" w:rsidR="002224B7" w:rsidRDefault="002224B7">
            <w:pPr>
              <w:spacing w:line="240" w:lineRule="exact"/>
              <w:rPr>
                <w:rFonts w:ascii="宋体" w:eastAsia="宋体" w:hAnsi="宋体" w:cs="宋体"/>
                <w:sz w:val="18"/>
                <w:szCs w:val="18"/>
              </w:rPr>
            </w:pPr>
          </w:p>
        </w:tc>
        <w:tc>
          <w:tcPr>
            <w:tcW w:w="992" w:type="dxa"/>
            <w:tcBorders>
              <w:top w:val="single" w:sz="2" w:space="0" w:color="auto"/>
              <w:left w:val="single" w:sz="2" w:space="0" w:color="auto"/>
              <w:bottom w:val="single" w:sz="2" w:space="0" w:color="auto"/>
              <w:right w:val="single" w:sz="2" w:space="0" w:color="auto"/>
            </w:tcBorders>
            <w:vAlign w:val="center"/>
          </w:tcPr>
          <w:p w14:paraId="264C4F5C" w14:textId="77777777" w:rsidR="002224B7" w:rsidRDefault="002224B7">
            <w:pPr>
              <w:spacing w:line="240" w:lineRule="exact"/>
              <w:rPr>
                <w:rFonts w:ascii="宋体" w:eastAsia="宋体" w:hAnsi="宋体" w:cs="宋体"/>
                <w:sz w:val="18"/>
                <w:szCs w:val="18"/>
              </w:rPr>
            </w:pPr>
          </w:p>
        </w:tc>
      </w:tr>
    </w:tbl>
    <w:p w14:paraId="40F6BCBA" w14:textId="77777777" w:rsidR="002224B7" w:rsidRDefault="00000000">
      <w:pPr>
        <w:pStyle w:val="2"/>
        <w:spacing w:before="300" w:after="300" w:line="320" w:lineRule="exact"/>
        <w:rPr>
          <w:rFonts w:ascii="宋体" w:eastAsia="宋体" w:hAnsi="宋体" w:cs="宋体"/>
          <w:b/>
          <w:bCs/>
          <w:sz w:val="24"/>
          <w:szCs w:val="24"/>
        </w:rPr>
      </w:pPr>
      <w:bookmarkStart w:id="74" w:name="_Toc988963"/>
      <w:r>
        <w:rPr>
          <w:rFonts w:ascii="宋体" w:eastAsia="宋体" w:hAnsi="宋体" w:cs="宋体"/>
          <w:b/>
          <w:bCs/>
          <w:sz w:val="24"/>
          <w:szCs w:val="24"/>
        </w:rPr>
        <w:t>八、监事会工作情况</w:t>
      </w:r>
      <w:bookmarkEnd w:id="74"/>
    </w:p>
    <w:p w14:paraId="54B30EC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监事会在报告期内的监督活动中发现公司是否存在风险</w:t>
      </w:r>
    </w:p>
    <w:p w14:paraId="744AAEA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701B05A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监事会对报告期内的监督事项无异议。</w:t>
      </w:r>
    </w:p>
    <w:p w14:paraId="57B48825" w14:textId="77777777" w:rsidR="002224B7" w:rsidRDefault="00000000">
      <w:pPr>
        <w:pStyle w:val="2"/>
        <w:spacing w:before="300" w:after="300" w:line="320" w:lineRule="exact"/>
        <w:rPr>
          <w:rFonts w:ascii="宋体" w:eastAsia="宋体" w:hAnsi="宋体" w:cs="宋体"/>
          <w:b/>
          <w:bCs/>
          <w:sz w:val="24"/>
          <w:szCs w:val="24"/>
        </w:rPr>
      </w:pPr>
      <w:bookmarkStart w:id="75" w:name="_Toc988964"/>
      <w:r>
        <w:rPr>
          <w:rFonts w:ascii="宋体" w:eastAsia="宋体" w:hAnsi="宋体" w:cs="宋体"/>
          <w:b/>
          <w:bCs/>
          <w:sz w:val="24"/>
          <w:szCs w:val="24"/>
        </w:rPr>
        <w:t>九、公司员工情况</w:t>
      </w:r>
      <w:bookmarkEnd w:id="75"/>
    </w:p>
    <w:p w14:paraId="43D7E15C" w14:textId="77777777" w:rsidR="002224B7" w:rsidRDefault="00000000">
      <w:pPr>
        <w:pStyle w:val="3"/>
        <w:spacing w:line="280" w:lineRule="exact"/>
        <w:jc w:val="left"/>
        <w:rPr>
          <w:rFonts w:ascii="宋体" w:hAnsi="宋体" w:cs="宋体"/>
          <w:b/>
          <w:bCs/>
        </w:rPr>
      </w:pPr>
      <w:bookmarkStart w:id="76" w:name="_Toc988965"/>
      <w:r>
        <w:rPr>
          <w:rFonts w:ascii="宋体" w:hAnsi="宋体" w:cs="宋体"/>
          <w:b/>
          <w:bCs/>
        </w:rPr>
        <w:t>1、员工数量、专业构成及教育程度</w:t>
      </w:r>
      <w:bookmarkEnd w:id="76"/>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4800745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BED722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报告期末母公司在职员工的数量（人）</w:t>
            </w:r>
          </w:p>
        </w:tc>
        <w:tc>
          <w:tcPr>
            <w:tcW w:w="4820" w:type="dxa"/>
            <w:tcBorders>
              <w:top w:val="single" w:sz="2" w:space="0" w:color="auto"/>
              <w:left w:val="single" w:sz="2" w:space="0" w:color="auto"/>
              <w:bottom w:val="single" w:sz="2" w:space="0" w:color="auto"/>
              <w:right w:val="single" w:sz="2" w:space="0" w:color="auto"/>
            </w:tcBorders>
            <w:vAlign w:val="center"/>
          </w:tcPr>
          <w:p w14:paraId="6F41BD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1,380</w:t>
            </w:r>
          </w:p>
        </w:tc>
      </w:tr>
      <w:tr w:rsidR="002224B7" w14:paraId="02D1BDA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47C555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报告期末主要子公司在职员工的数量（人）</w:t>
            </w:r>
          </w:p>
        </w:tc>
        <w:tc>
          <w:tcPr>
            <w:tcW w:w="4820" w:type="dxa"/>
            <w:tcBorders>
              <w:top w:val="single" w:sz="2" w:space="0" w:color="auto"/>
              <w:left w:val="single" w:sz="2" w:space="0" w:color="auto"/>
              <w:bottom w:val="single" w:sz="2" w:space="0" w:color="auto"/>
              <w:right w:val="single" w:sz="2" w:space="0" w:color="auto"/>
            </w:tcBorders>
            <w:vAlign w:val="center"/>
          </w:tcPr>
          <w:p w14:paraId="40E3EB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9,418</w:t>
            </w:r>
          </w:p>
        </w:tc>
      </w:tr>
      <w:tr w:rsidR="002224B7" w14:paraId="4A92773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36643B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报告期末在职员工的数量合计（人）</w:t>
            </w:r>
          </w:p>
        </w:tc>
        <w:tc>
          <w:tcPr>
            <w:tcW w:w="4820" w:type="dxa"/>
            <w:tcBorders>
              <w:top w:val="single" w:sz="2" w:space="0" w:color="auto"/>
              <w:left w:val="single" w:sz="2" w:space="0" w:color="auto"/>
              <w:bottom w:val="single" w:sz="2" w:space="0" w:color="auto"/>
              <w:right w:val="single" w:sz="2" w:space="0" w:color="auto"/>
            </w:tcBorders>
            <w:vAlign w:val="center"/>
          </w:tcPr>
          <w:p w14:paraId="454030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10,798</w:t>
            </w:r>
          </w:p>
        </w:tc>
      </w:tr>
      <w:tr w:rsidR="002224B7" w14:paraId="08DF5F3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FF57B4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当期领取薪酬员工总人数（人）</w:t>
            </w:r>
          </w:p>
        </w:tc>
        <w:tc>
          <w:tcPr>
            <w:tcW w:w="4820" w:type="dxa"/>
            <w:tcBorders>
              <w:top w:val="single" w:sz="2" w:space="0" w:color="auto"/>
              <w:left w:val="single" w:sz="2" w:space="0" w:color="auto"/>
              <w:bottom w:val="single" w:sz="2" w:space="0" w:color="auto"/>
              <w:right w:val="single" w:sz="2" w:space="0" w:color="auto"/>
            </w:tcBorders>
            <w:vAlign w:val="center"/>
          </w:tcPr>
          <w:p w14:paraId="378874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10,798</w:t>
            </w:r>
          </w:p>
        </w:tc>
      </w:tr>
      <w:tr w:rsidR="002224B7" w14:paraId="240F567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C537BE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母公司及主要子公司需承担费用的离退休职工人数（人）</w:t>
            </w:r>
          </w:p>
        </w:tc>
        <w:tc>
          <w:tcPr>
            <w:tcW w:w="4820" w:type="dxa"/>
            <w:tcBorders>
              <w:top w:val="single" w:sz="2" w:space="0" w:color="auto"/>
              <w:left w:val="single" w:sz="2" w:space="0" w:color="auto"/>
              <w:bottom w:val="single" w:sz="2" w:space="0" w:color="auto"/>
              <w:right w:val="single" w:sz="2" w:space="0" w:color="auto"/>
            </w:tcBorders>
            <w:vAlign w:val="center"/>
          </w:tcPr>
          <w:p w14:paraId="29C5CB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69825426" w14:textId="77777777">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B75992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专业构成</w:t>
            </w:r>
          </w:p>
        </w:tc>
      </w:tr>
      <w:tr w:rsidR="002224B7" w14:paraId="38DEF0D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7E318E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专业构成类别</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E406E9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专业构成人数（人）</w:t>
            </w:r>
          </w:p>
        </w:tc>
      </w:tr>
      <w:tr w:rsidR="002224B7" w14:paraId="31036F0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BCB4B0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生产人员</w:t>
            </w:r>
          </w:p>
        </w:tc>
        <w:tc>
          <w:tcPr>
            <w:tcW w:w="4820" w:type="dxa"/>
            <w:tcBorders>
              <w:top w:val="single" w:sz="2" w:space="0" w:color="auto"/>
              <w:left w:val="single" w:sz="2" w:space="0" w:color="auto"/>
              <w:bottom w:val="single" w:sz="2" w:space="0" w:color="auto"/>
              <w:right w:val="single" w:sz="2" w:space="0" w:color="auto"/>
            </w:tcBorders>
            <w:vAlign w:val="center"/>
          </w:tcPr>
          <w:p w14:paraId="210AA90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7,265</w:t>
            </w:r>
          </w:p>
        </w:tc>
      </w:tr>
      <w:tr w:rsidR="002224B7" w14:paraId="39CD651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BC802B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销售人员</w:t>
            </w:r>
          </w:p>
        </w:tc>
        <w:tc>
          <w:tcPr>
            <w:tcW w:w="4820" w:type="dxa"/>
            <w:tcBorders>
              <w:top w:val="single" w:sz="2" w:space="0" w:color="auto"/>
              <w:left w:val="single" w:sz="2" w:space="0" w:color="auto"/>
              <w:bottom w:val="single" w:sz="2" w:space="0" w:color="auto"/>
              <w:right w:val="single" w:sz="2" w:space="0" w:color="auto"/>
            </w:tcBorders>
            <w:vAlign w:val="center"/>
          </w:tcPr>
          <w:p w14:paraId="731CFA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1,075</w:t>
            </w:r>
          </w:p>
        </w:tc>
      </w:tr>
      <w:tr w:rsidR="002224B7" w14:paraId="3077086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7AC9B4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技术人员</w:t>
            </w:r>
          </w:p>
        </w:tc>
        <w:tc>
          <w:tcPr>
            <w:tcW w:w="4820" w:type="dxa"/>
            <w:tcBorders>
              <w:top w:val="single" w:sz="2" w:space="0" w:color="auto"/>
              <w:left w:val="single" w:sz="2" w:space="0" w:color="auto"/>
              <w:bottom w:val="single" w:sz="2" w:space="0" w:color="auto"/>
              <w:right w:val="single" w:sz="2" w:space="0" w:color="auto"/>
            </w:tcBorders>
            <w:vAlign w:val="center"/>
          </w:tcPr>
          <w:p w14:paraId="53CE67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1,105</w:t>
            </w:r>
          </w:p>
        </w:tc>
      </w:tr>
      <w:tr w:rsidR="002224B7" w14:paraId="1A5D88E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18B496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财务人员</w:t>
            </w:r>
          </w:p>
        </w:tc>
        <w:tc>
          <w:tcPr>
            <w:tcW w:w="4820" w:type="dxa"/>
            <w:tcBorders>
              <w:top w:val="single" w:sz="2" w:space="0" w:color="auto"/>
              <w:left w:val="single" w:sz="2" w:space="0" w:color="auto"/>
              <w:bottom w:val="single" w:sz="2" w:space="0" w:color="auto"/>
              <w:right w:val="single" w:sz="2" w:space="0" w:color="auto"/>
            </w:tcBorders>
            <w:vAlign w:val="center"/>
          </w:tcPr>
          <w:p w14:paraId="378C3F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w:t>
            </w:r>
          </w:p>
        </w:tc>
      </w:tr>
      <w:tr w:rsidR="002224B7" w14:paraId="50E73A4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159280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行政人员</w:t>
            </w:r>
          </w:p>
        </w:tc>
        <w:tc>
          <w:tcPr>
            <w:tcW w:w="4820" w:type="dxa"/>
            <w:tcBorders>
              <w:top w:val="single" w:sz="2" w:space="0" w:color="auto"/>
              <w:left w:val="single" w:sz="2" w:space="0" w:color="auto"/>
              <w:bottom w:val="single" w:sz="2" w:space="0" w:color="auto"/>
              <w:right w:val="single" w:sz="2" w:space="0" w:color="auto"/>
            </w:tcBorders>
            <w:vAlign w:val="center"/>
          </w:tcPr>
          <w:p w14:paraId="2461A44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1,117</w:t>
            </w:r>
          </w:p>
        </w:tc>
      </w:tr>
      <w:tr w:rsidR="002224B7" w14:paraId="5245BD0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1B3F93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006C35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10,798</w:t>
            </w:r>
          </w:p>
        </w:tc>
      </w:tr>
      <w:tr w:rsidR="002224B7" w14:paraId="03382A57" w14:textId="77777777">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871077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教育程度</w:t>
            </w:r>
          </w:p>
        </w:tc>
      </w:tr>
      <w:tr w:rsidR="002224B7" w14:paraId="53E0BA5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CBCF15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教育程度类别</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78491F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数量（人）</w:t>
            </w:r>
          </w:p>
        </w:tc>
      </w:tr>
      <w:tr w:rsidR="002224B7" w14:paraId="2C57E1E5"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F5AC23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硕士及以上</w:t>
            </w:r>
          </w:p>
        </w:tc>
        <w:tc>
          <w:tcPr>
            <w:tcW w:w="4820" w:type="dxa"/>
            <w:tcBorders>
              <w:top w:val="single" w:sz="2" w:space="0" w:color="auto"/>
              <w:left w:val="single" w:sz="2" w:space="0" w:color="auto"/>
              <w:bottom w:val="single" w:sz="2" w:space="0" w:color="auto"/>
              <w:right w:val="single" w:sz="2" w:space="0" w:color="auto"/>
            </w:tcBorders>
            <w:vAlign w:val="center"/>
          </w:tcPr>
          <w:p w14:paraId="07D909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146</w:t>
            </w:r>
          </w:p>
        </w:tc>
      </w:tr>
      <w:tr w:rsidR="002224B7" w14:paraId="6434633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281CB2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大学（含大专）</w:t>
            </w:r>
          </w:p>
        </w:tc>
        <w:tc>
          <w:tcPr>
            <w:tcW w:w="4820" w:type="dxa"/>
            <w:tcBorders>
              <w:top w:val="single" w:sz="2" w:space="0" w:color="auto"/>
              <w:left w:val="single" w:sz="2" w:space="0" w:color="auto"/>
              <w:bottom w:val="single" w:sz="2" w:space="0" w:color="auto"/>
              <w:right w:val="single" w:sz="2" w:space="0" w:color="auto"/>
            </w:tcBorders>
            <w:vAlign w:val="center"/>
          </w:tcPr>
          <w:p w14:paraId="085C9E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2,442</w:t>
            </w:r>
          </w:p>
        </w:tc>
      </w:tr>
      <w:tr w:rsidR="002224B7" w14:paraId="31AB056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8D065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高中（含中专、技校）</w:t>
            </w:r>
          </w:p>
        </w:tc>
        <w:tc>
          <w:tcPr>
            <w:tcW w:w="4820" w:type="dxa"/>
            <w:tcBorders>
              <w:top w:val="single" w:sz="2" w:space="0" w:color="auto"/>
              <w:left w:val="single" w:sz="2" w:space="0" w:color="auto"/>
              <w:bottom w:val="single" w:sz="2" w:space="0" w:color="auto"/>
              <w:right w:val="single" w:sz="2" w:space="0" w:color="auto"/>
            </w:tcBorders>
            <w:vAlign w:val="center"/>
          </w:tcPr>
          <w:p w14:paraId="7DDA102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2,831</w:t>
            </w:r>
          </w:p>
        </w:tc>
      </w:tr>
      <w:tr w:rsidR="002224B7" w14:paraId="4ADD432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8FC35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高中以下</w:t>
            </w:r>
          </w:p>
        </w:tc>
        <w:tc>
          <w:tcPr>
            <w:tcW w:w="4820" w:type="dxa"/>
            <w:tcBorders>
              <w:top w:val="single" w:sz="2" w:space="0" w:color="auto"/>
              <w:left w:val="single" w:sz="2" w:space="0" w:color="auto"/>
              <w:bottom w:val="single" w:sz="2" w:space="0" w:color="auto"/>
              <w:right w:val="single" w:sz="2" w:space="0" w:color="auto"/>
            </w:tcBorders>
            <w:vAlign w:val="center"/>
          </w:tcPr>
          <w:p w14:paraId="4EA27E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5,379</w:t>
            </w:r>
          </w:p>
        </w:tc>
      </w:tr>
      <w:tr w:rsidR="002224B7" w14:paraId="46B82C44"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5672DC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02530A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10,798</w:t>
            </w:r>
          </w:p>
        </w:tc>
      </w:tr>
    </w:tbl>
    <w:p w14:paraId="228700DA" w14:textId="77777777" w:rsidR="002224B7" w:rsidRDefault="00000000">
      <w:pPr>
        <w:pStyle w:val="3"/>
        <w:spacing w:line="280" w:lineRule="exact"/>
        <w:jc w:val="left"/>
        <w:rPr>
          <w:rFonts w:ascii="宋体" w:hAnsi="宋体" w:cs="宋体"/>
          <w:b/>
          <w:bCs/>
        </w:rPr>
      </w:pPr>
      <w:bookmarkStart w:id="77" w:name="_Toc988966"/>
      <w:r>
        <w:rPr>
          <w:rFonts w:ascii="宋体" w:hAnsi="宋体" w:cs="宋体"/>
          <w:b/>
          <w:bCs/>
        </w:rPr>
        <w:t>2、薪酬政策</w:t>
      </w:r>
      <w:bookmarkEnd w:id="77"/>
    </w:p>
    <w:p w14:paraId="30387500" w14:textId="77777777" w:rsidR="00EB7465" w:rsidRDefault="00000000" w:rsidP="00762172">
      <w:pPr>
        <w:pStyle w:val="a3"/>
        <w:ind w:firstLineChars="200" w:firstLine="360"/>
        <w:divId w:val="1637104580"/>
        <w:rPr>
          <w:sz w:val="18"/>
          <w:szCs w:val="18"/>
        </w:rPr>
      </w:pPr>
      <w:r>
        <w:rPr>
          <w:rFonts w:hint="eastAsia"/>
          <w:sz w:val="18"/>
          <w:szCs w:val="18"/>
        </w:rPr>
        <w:t>公司严格按国家劳动合同法相关规定进行员工薪酬管理，做到在每月20日前按时足额支付员工工资。2023年度员工平均工资高于浙江省2023年度省平均工资标准，按规定足额计算员工的平时、周末加班工资，部分岗位实行综合工时制。全年完成1 次全员工资普调、3次季度调薪、完成1次外部工资水平调查。工资的计算方案分为二类：一线员工按加班计薪制，小时工资、 加班工资按国家劳动法政策规定计算；管理岗位按固定薪资与绩效薪资相结合的方式计算。</w:t>
      </w:r>
    </w:p>
    <w:p w14:paraId="00ED579F" w14:textId="77777777" w:rsidR="002224B7" w:rsidRDefault="00000000">
      <w:pPr>
        <w:pStyle w:val="3"/>
        <w:spacing w:line="280" w:lineRule="exact"/>
        <w:jc w:val="left"/>
        <w:rPr>
          <w:rFonts w:ascii="宋体" w:hAnsi="宋体" w:cs="宋体"/>
          <w:b/>
          <w:bCs/>
        </w:rPr>
      </w:pPr>
      <w:bookmarkStart w:id="78" w:name="_Toc988967"/>
      <w:r>
        <w:rPr>
          <w:rFonts w:ascii="宋体" w:hAnsi="宋体" w:cs="宋体"/>
          <w:b/>
          <w:bCs/>
        </w:rPr>
        <w:t>3、培训计划</w:t>
      </w:r>
      <w:bookmarkEnd w:id="78"/>
    </w:p>
    <w:p w14:paraId="2C472157" w14:textId="77777777" w:rsidR="00EB7465" w:rsidRDefault="00000000" w:rsidP="00762172">
      <w:pPr>
        <w:pStyle w:val="a3"/>
        <w:ind w:firstLineChars="200" w:firstLine="360"/>
        <w:divId w:val="1913157160"/>
        <w:rPr>
          <w:sz w:val="18"/>
          <w:szCs w:val="18"/>
        </w:rPr>
      </w:pPr>
      <w:r>
        <w:rPr>
          <w:rFonts w:hint="eastAsia"/>
          <w:sz w:val="18"/>
          <w:szCs w:val="18"/>
        </w:rPr>
        <w:t>员工的培训发展是公司的一块重要工作，2023年的培训管理继续围绕新员工成长教育、专业技术培训、员工职业素养教育三个方向开展。全年公司共组织培训61场，共计3037人次参加培训，总课时累计达9217小时；同时持续开展人才梯队建设，重点做好总监级、经理级储备人才的选拔和培养，并选拔业务精英开展经鹰训练营，提升业务管理能力。2024年，公司将围绕公司发展需要而培，持续开展组织赋能和人才开发工作，继续实施精鹰训练营、管理干部领导能力提升计划，并加强内训师队伍建设，构建强大的师资队伍，满足不断增长的培训需求。</w:t>
      </w:r>
    </w:p>
    <w:p w14:paraId="3FD6D163" w14:textId="77777777" w:rsidR="002224B7" w:rsidRDefault="00000000">
      <w:pPr>
        <w:pStyle w:val="3"/>
        <w:spacing w:line="280" w:lineRule="exact"/>
        <w:jc w:val="left"/>
        <w:rPr>
          <w:rFonts w:ascii="宋体" w:hAnsi="宋体" w:cs="宋体"/>
          <w:b/>
          <w:bCs/>
        </w:rPr>
      </w:pPr>
      <w:bookmarkStart w:id="79" w:name="_Toc988968"/>
      <w:r>
        <w:rPr>
          <w:rFonts w:ascii="宋体" w:hAnsi="宋体" w:cs="宋体"/>
          <w:b/>
          <w:bCs/>
        </w:rPr>
        <w:t>4、劳务外包情况</w:t>
      </w:r>
      <w:bookmarkEnd w:id="79"/>
    </w:p>
    <w:p w14:paraId="2F2B8C9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4BD088C" w14:textId="77777777" w:rsidR="002224B7" w:rsidRDefault="00000000">
      <w:pPr>
        <w:pStyle w:val="2"/>
        <w:spacing w:before="300" w:after="300" w:line="320" w:lineRule="exact"/>
        <w:rPr>
          <w:rFonts w:ascii="宋体" w:eastAsia="宋体" w:hAnsi="宋体" w:cs="宋体"/>
          <w:b/>
          <w:bCs/>
          <w:sz w:val="24"/>
          <w:szCs w:val="24"/>
        </w:rPr>
      </w:pPr>
      <w:bookmarkStart w:id="80" w:name="_Toc988969"/>
      <w:r>
        <w:rPr>
          <w:rFonts w:ascii="宋体" w:eastAsia="宋体" w:hAnsi="宋体" w:cs="宋体"/>
          <w:b/>
          <w:bCs/>
          <w:sz w:val="24"/>
          <w:szCs w:val="24"/>
        </w:rPr>
        <w:t>十、公司利润分配及资本公积金转增股本情况</w:t>
      </w:r>
      <w:bookmarkEnd w:id="80"/>
    </w:p>
    <w:p w14:paraId="52FDA33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报告期内利润分配政策，特别是现金分红政策的制定、执行或调整情况</w:t>
      </w:r>
    </w:p>
    <w:p w14:paraId="676B9CA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26663998" w14:textId="77777777" w:rsidR="00EB7465" w:rsidRPr="00762172" w:rsidRDefault="00000000" w:rsidP="00762172">
      <w:pPr>
        <w:pStyle w:val="a3"/>
        <w:spacing w:before="0" w:beforeAutospacing="0" w:after="0" w:afterAutospacing="0"/>
        <w:ind w:firstLineChars="200" w:firstLine="360"/>
        <w:divId w:val="343358108"/>
      </w:pPr>
      <w:r w:rsidRPr="00762172">
        <w:rPr>
          <w:rFonts w:hint="eastAsia"/>
          <w:sz w:val="18"/>
          <w:szCs w:val="18"/>
        </w:rPr>
        <w:t>公司于2021年5月10日召开2020年年度股东大会，审议通过了《公司未来三年股东回报规划（2021-2023年）》，综合考虑公司盈利能力、发展战略规划、股东回报、社会资金成本、外部融资环境等因素，公司董事会制订了《未来三年股东回报规划（2021-2023年）》。</w:t>
      </w:r>
    </w:p>
    <w:p w14:paraId="3ABC3E28" w14:textId="77777777" w:rsidR="00EB7465" w:rsidRPr="00762172" w:rsidRDefault="00000000" w:rsidP="00762172">
      <w:pPr>
        <w:pStyle w:val="a3"/>
        <w:spacing w:before="0" w:beforeAutospacing="0" w:after="0" w:afterAutospacing="0"/>
        <w:ind w:firstLineChars="200" w:firstLine="360"/>
        <w:jc w:val="both"/>
        <w:divId w:val="343358108"/>
      </w:pPr>
      <w:r w:rsidRPr="00762172">
        <w:rPr>
          <w:rFonts w:hint="eastAsia"/>
          <w:sz w:val="18"/>
          <w:szCs w:val="18"/>
        </w:rPr>
        <w:t>报告期内，公司利润分配政策的制定及执行情况，符合中国证监会《关于进一步落实上市公司现金分红有关事项的通知》、《上市公司监管指引第</w:t>
      </w:r>
      <w:r w:rsidRPr="00762172">
        <w:rPr>
          <w:rFonts w:cs="Times New Roman"/>
          <w:sz w:val="18"/>
          <w:szCs w:val="18"/>
        </w:rPr>
        <w:t>3</w:t>
      </w:r>
      <w:r w:rsidRPr="00762172">
        <w:rPr>
          <w:rFonts w:hint="eastAsia"/>
          <w:sz w:val="18"/>
          <w:szCs w:val="18"/>
        </w:rPr>
        <w:t>号</w:t>
      </w:r>
      <w:r w:rsidRPr="00762172">
        <w:rPr>
          <w:rFonts w:cs="Times New Roman"/>
          <w:sz w:val="18"/>
          <w:szCs w:val="18"/>
        </w:rPr>
        <w:t>--</w:t>
      </w:r>
      <w:r w:rsidRPr="00762172">
        <w:rPr>
          <w:rFonts w:hint="eastAsia"/>
          <w:sz w:val="18"/>
          <w:szCs w:val="18"/>
        </w:rPr>
        <w:t>上市公司现金分红》和《公司章程》等相关规定，相关决策程序和机制完备，独立董事勤勉尽责，充分维护了中小股东的合法权益。</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15B03E88" w14:textId="77777777">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2A9586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现金分红政策的专项说明</w:t>
            </w:r>
          </w:p>
        </w:tc>
      </w:tr>
      <w:tr w:rsidR="002224B7" w14:paraId="22AF45B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55BB13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是否符合公司章程的规定或股东大会决议的要求：</w:t>
            </w:r>
          </w:p>
        </w:tc>
        <w:tc>
          <w:tcPr>
            <w:tcW w:w="4820" w:type="dxa"/>
            <w:tcBorders>
              <w:top w:val="single" w:sz="2" w:space="0" w:color="auto"/>
              <w:left w:val="single" w:sz="2" w:space="0" w:color="auto"/>
              <w:bottom w:val="single" w:sz="2" w:space="0" w:color="auto"/>
              <w:right w:val="single" w:sz="2" w:space="0" w:color="auto"/>
            </w:tcBorders>
            <w:vAlign w:val="center"/>
          </w:tcPr>
          <w:p w14:paraId="49AA3B3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278E325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9132E7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分红标准和比例是否明确和清晰：</w:t>
            </w:r>
          </w:p>
        </w:tc>
        <w:tc>
          <w:tcPr>
            <w:tcW w:w="4820" w:type="dxa"/>
            <w:tcBorders>
              <w:top w:val="single" w:sz="2" w:space="0" w:color="auto"/>
              <w:left w:val="single" w:sz="2" w:space="0" w:color="auto"/>
              <w:bottom w:val="single" w:sz="2" w:space="0" w:color="auto"/>
              <w:right w:val="single" w:sz="2" w:space="0" w:color="auto"/>
            </w:tcBorders>
            <w:vAlign w:val="center"/>
          </w:tcPr>
          <w:p w14:paraId="2FE963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4A0B5C4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52E765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相关的决策程序和机制是否完备：</w:t>
            </w:r>
          </w:p>
        </w:tc>
        <w:tc>
          <w:tcPr>
            <w:tcW w:w="4820" w:type="dxa"/>
            <w:tcBorders>
              <w:top w:val="single" w:sz="2" w:space="0" w:color="auto"/>
              <w:left w:val="single" w:sz="2" w:space="0" w:color="auto"/>
              <w:bottom w:val="single" w:sz="2" w:space="0" w:color="auto"/>
              <w:right w:val="single" w:sz="2" w:space="0" w:color="auto"/>
            </w:tcBorders>
            <w:vAlign w:val="center"/>
          </w:tcPr>
          <w:p w14:paraId="327EEB0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4F98048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0E12AB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独立董事是否履职尽责并发挥了应有的作用：</w:t>
            </w:r>
          </w:p>
        </w:tc>
        <w:tc>
          <w:tcPr>
            <w:tcW w:w="4820" w:type="dxa"/>
            <w:tcBorders>
              <w:top w:val="single" w:sz="2" w:space="0" w:color="auto"/>
              <w:left w:val="single" w:sz="2" w:space="0" w:color="auto"/>
              <w:bottom w:val="single" w:sz="2" w:space="0" w:color="auto"/>
              <w:right w:val="single" w:sz="2" w:space="0" w:color="auto"/>
            </w:tcBorders>
            <w:vAlign w:val="center"/>
          </w:tcPr>
          <w:p w14:paraId="492FF35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52041E14"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5F3D09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公司未进行现金分红的，应当披露具体原因，以及下一步为增强投资者回报水平拟采取的举措：</w:t>
            </w:r>
          </w:p>
        </w:tc>
        <w:tc>
          <w:tcPr>
            <w:tcW w:w="4820" w:type="dxa"/>
            <w:tcBorders>
              <w:top w:val="single" w:sz="2" w:space="0" w:color="auto"/>
              <w:left w:val="single" w:sz="2" w:space="0" w:color="auto"/>
              <w:bottom w:val="single" w:sz="2" w:space="0" w:color="auto"/>
              <w:right w:val="single" w:sz="2" w:space="0" w:color="auto"/>
            </w:tcBorders>
            <w:vAlign w:val="center"/>
          </w:tcPr>
          <w:p w14:paraId="4597221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3A41CF0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302CEE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中小股东是否有充分表达意见和诉求的机会，其合法权益是否得到了充分保护：</w:t>
            </w:r>
          </w:p>
        </w:tc>
        <w:tc>
          <w:tcPr>
            <w:tcW w:w="4820" w:type="dxa"/>
            <w:tcBorders>
              <w:top w:val="single" w:sz="2" w:space="0" w:color="auto"/>
              <w:left w:val="single" w:sz="2" w:space="0" w:color="auto"/>
              <w:bottom w:val="single" w:sz="2" w:space="0" w:color="auto"/>
              <w:right w:val="single" w:sz="2" w:space="0" w:color="auto"/>
            </w:tcBorders>
            <w:vAlign w:val="center"/>
          </w:tcPr>
          <w:p w14:paraId="1DC8C53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5552D6B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9AF40E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现金分红政策进行调整或变更的，条件及程序是否合规、透明：</w:t>
            </w:r>
          </w:p>
        </w:tc>
        <w:tc>
          <w:tcPr>
            <w:tcW w:w="4820" w:type="dxa"/>
            <w:tcBorders>
              <w:top w:val="single" w:sz="2" w:space="0" w:color="auto"/>
              <w:left w:val="single" w:sz="2" w:space="0" w:color="auto"/>
              <w:bottom w:val="single" w:sz="2" w:space="0" w:color="auto"/>
              <w:right w:val="single" w:sz="2" w:space="0" w:color="auto"/>
            </w:tcBorders>
            <w:vAlign w:val="center"/>
          </w:tcPr>
          <w:p w14:paraId="235A2BE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bl>
    <w:p w14:paraId="660330B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公司报告期内盈利且母公司可供股东分配利润为正但未提出现金红利分配预案</w:t>
      </w:r>
    </w:p>
    <w:p w14:paraId="2370FCA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09A600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本报告期利润分配及资本公积金转增股本情况</w:t>
      </w:r>
    </w:p>
    <w:p w14:paraId="7D62A49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3F6F3FF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C51099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每10股送红股数（股）</w:t>
            </w:r>
          </w:p>
        </w:tc>
        <w:tc>
          <w:tcPr>
            <w:tcW w:w="4820" w:type="dxa"/>
            <w:tcBorders>
              <w:top w:val="single" w:sz="2" w:space="0" w:color="auto"/>
              <w:left w:val="single" w:sz="2" w:space="0" w:color="auto"/>
              <w:bottom w:val="single" w:sz="2" w:space="0" w:color="auto"/>
              <w:right w:val="single" w:sz="2" w:space="0" w:color="auto"/>
            </w:tcBorders>
            <w:vAlign w:val="center"/>
          </w:tcPr>
          <w:p w14:paraId="5BEA1D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05A4598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9F4B12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每10股派息数（元）（含税）</w:t>
            </w:r>
          </w:p>
        </w:tc>
        <w:tc>
          <w:tcPr>
            <w:tcW w:w="4820" w:type="dxa"/>
            <w:tcBorders>
              <w:top w:val="single" w:sz="2" w:space="0" w:color="auto"/>
              <w:left w:val="single" w:sz="2" w:space="0" w:color="auto"/>
              <w:bottom w:val="single" w:sz="2" w:space="0" w:color="auto"/>
              <w:right w:val="single" w:sz="2" w:space="0" w:color="auto"/>
            </w:tcBorders>
            <w:vAlign w:val="center"/>
          </w:tcPr>
          <w:p w14:paraId="2B3E07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w:t>
            </w:r>
          </w:p>
        </w:tc>
      </w:tr>
      <w:tr w:rsidR="002224B7" w14:paraId="4DAFD50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D0B500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分配预案的股本基数（股）</w:t>
            </w:r>
          </w:p>
        </w:tc>
        <w:tc>
          <w:tcPr>
            <w:tcW w:w="4820" w:type="dxa"/>
            <w:tcBorders>
              <w:top w:val="single" w:sz="2" w:space="0" w:color="auto"/>
              <w:left w:val="single" w:sz="2" w:space="0" w:color="auto"/>
              <w:bottom w:val="single" w:sz="2" w:space="0" w:color="auto"/>
              <w:right w:val="single" w:sz="2" w:space="0" w:color="auto"/>
            </w:tcBorders>
            <w:vAlign w:val="center"/>
          </w:tcPr>
          <w:p w14:paraId="060A2165"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1,194,478,182</w:t>
            </w:r>
          </w:p>
        </w:tc>
      </w:tr>
      <w:tr w:rsidR="002224B7" w14:paraId="1A7AC8A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D8CC70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现金分红金额（元）（含税）</w:t>
            </w:r>
          </w:p>
        </w:tc>
        <w:tc>
          <w:tcPr>
            <w:tcW w:w="4820" w:type="dxa"/>
            <w:tcBorders>
              <w:top w:val="single" w:sz="2" w:space="0" w:color="auto"/>
              <w:left w:val="single" w:sz="2" w:space="0" w:color="auto"/>
              <w:bottom w:val="single" w:sz="2" w:space="0" w:color="auto"/>
              <w:right w:val="single" w:sz="2" w:space="0" w:color="auto"/>
            </w:tcBorders>
            <w:vAlign w:val="center"/>
          </w:tcPr>
          <w:p w14:paraId="4CBD6FE7"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119,447,818.20</w:t>
            </w:r>
          </w:p>
        </w:tc>
      </w:tr>
      <w:tr w:rsidR="002224B7" w14:paraId="2287FBC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370C9C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以其他方式（如回购股份）现金分红金额（元）</w:t>
            </w:r>
          </w:p>
        </w:tc>
        <w:tc>
          <w:tcPr>
            <w:tcW w:w="4820" w:type="dxa"/>
            <w:tcBorders>
              <w:top w:val="single" w:sz="2" w:space="0" w:color="auto"/>
              <w:left w:val="single" w:sz="2" w:space="0" w:color="auto"/>
              <w:bottom w:val="single" w:sz="2" w:space="0" w:color="auto"/>
              <w:right w:val="single" w:sz="2" w:space="0" w:color="auto"/>
            </w:tcBorders>
            <w:vAlign w:val="center"/>
          </w:tcPr>
          <w:p w14:paraId="48F96441"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25FC11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5D3369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现金分红总额（含其他方式）（元）</w:t>
            </w:r>
          </w:p>
        </w:tc>
        <w:tc>
          <w:tcPr>
            <w:tcW w:w="4820" w:type="dxa"/>
            <w:tcBorders>
              <w:top w:val="single" w:sz="2" w:space="0" w:color="auto"/>
              <w:left w:val="single" w:sz="2" w:space="0" w:color="auto"/>
              <w:bottom w:val="single" w:sz="2" w:space="0" w:color="auto"/>
              <w:right w:val="single" w:sz="2" w:space="0" w:color="auto"/>
            </w:tcBorders>
            <w:vAlign w:val="center"/>
          </w:tcPr>
          <w:p w14:paraId="22E33B1E" w14:textId="6FFCBDF8" w:rsidR="002224B7" w:rsidRDefault="00F45E0B" w:rsidP="00F45E0B">
            <w:pPr>
              <w:spacing w:line="240" w:lineRule="exact"/>
              <w:jc w:val="right"/>
              <w:rPr>
                <w:rFonts w:ascii="宋体" w:eastAsia="宋体" w:hAnsi="宋体" w:cs="宋体"/>
                <w:sz w:val="18"/>
                <w:szCs w:val="18"/>
              </w:rPr>
            </w:pPr>
            <w:r>
              <w:rPr>
                <w:rFonts w:ascii="宋体" w:eastAsia="宋体" w:hAnsi="宋体" w:cs="宋体"/>
                <w:sz w:val="18"/>
                <w:szCs w:val="18"/>
              </w:rPr>
              <w:t>119,447,818.20</w:t>
            </w:r>
          </w:p>
        </w:tc>
      </w:tr>
      <w:tr w:rsidR="002224B7" w14:paraId="0D56FF4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E7E9AD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可分配利润（元）</w:t>
            </w:r>
          </w:p>
        </w:tc>
        <w:tc>
          <w:tcPr>
            <w:tcW w:w="4820" w:type="dxa"/>
            <w:tcBorders>
              <w:top w:val="single" w:sz="2" w:space="0" w:color="auto"/>
              <w:left w:val="single" w:sz="2" w:space="0" w:color="auto"/>
              <w:bottom w:val="single" w:sz="2" w:space="0" w:color="auto"/>
              <w:right w:val="single" w:sz="2" w:space="0" w:color="auto"/>
            </w:tcBorders>
            <w:vAlign w:val="center"/>
          </w:tcPr>
          <w:p w14:paraId="4A071900" w14:textId="36F25EBA" w:rsidR="002224B7" w:rsidRDefault="00697F68" w:rsidP="00F45E0B">
            <w:pPr>
              <w:spacing w:line="240" w:lineRule="exact"/>
              <w:jc w:val="right"/>
              <w:rPr>
                <w:rFonts w:ascii="宋体" w:eastAsia="宋体" w:hAnsi="宋体" w:cs="宋体"/>
                <w:sz w:val="18"/>
                <w:szCs w:val="18"/>
              </w:rPr>
            </w:pPr>
            <w:r w:rsidRPr="00697F68">
              <w:rPr>
                <w:rFonts w:ascii="宋体" w:eastAsia="宋体" w:hAnsi="宋体" w:cs="宋体"/>
                <w:sz w:val="18"/>
                <w:szCs w:val="18"/>
              </w:rPr>
              <w:t>5,600,927,990.13</w:t>
            </w:r>
          </w:p>
        </w:tc>
      </w:tr>
      <w:tr w:rsidR="002224B7" w14:paraId="44F57A35"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D8B037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现金分红总额（含其他方式）占利润分配总额的比例</w:t>
            </w:r>
          </w:p>
        </w:tc>
        <w:tc>
          <w:tcPr>
            <w:tcW w:w="4820" w:type="dxa"/>
            <w:tcBorders>
              <w:top w:val="single" w:sz="2" w:space="0" w:color="auto"/>
              <w:left w:val="single" w:sz="2" w:space="0" w:color="auto"/>
              <w:bottom w:val="single" w:sz="2" w:space="0" w:color="auto"/>
              <w:right w:val="single" w:sz="2" w:space="0" w:color="auto"/>
            </w:tcBorders>
            <w:vAlign w:val="center"/>
          </w:tcPr>
          <w:p w14:paraId="391064BD"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100%</w:t>
            </w:r>
          </w:p>
        </w:tc>
      </w:tr>
      <w:tr w:rsidR="002224B7" w14:paraId="6ADA328E" w14:textId="77777777">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85E0B0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本次现金分红情况</w:t>
            </w:r>
          </w:p>
        </w:tc>
      </w:tr>
      <w:tr w:rsidR="002224B7" w14:paraId="56AF0C33" w14:textId="77777777">
        <w:trPr>
          <w:trHeight w:val="240"/>
        </w:trPr>
        <w:tc>
          <w:tcPr>
            <w:tcW w:w="9639" w:type="dxa"/>
            <w:gridSpan w:val="2"/>
            <w:tcBorders>
              <w:top w:val="single" w:sz="2" w:space="0" w:color="auto"/>
              <w:left w:val="single" w:sz="2" w:space="0" w:color="auto"/>
              <w:bottom w:val="single" w:sz="2" w:space="0" w:color="auto"/>
              <w:right w:val="single" w:sz="2" w:space="0" w:color="auto"/>
            </w:tcBorders>
            <w:vAlign w:val="center"/>
          </w:tcPr>
          <w:p w14:paraId="4FD26D1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r>
      <w:tr w:rsidR="002224B7" w14:paraId="3FE587C6" w14:textId="77777777">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473F75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利润分配或资本公积金转增预案的详细情况说明</w:t>
            </w:r>
          </w:p>
        </w:tc>
      </w:tr>
      <w:tr w:rsidR="002224B7" w14:paraId="1EE12DE9" w14:textId="77777777">
        <w:trPr>
          <w:trHeight w:val="240"/>
        </w:trPr>
        <w:tc>
          <w:tcPr>
            <w:tcW w:w="9639" w:type="dxa"/>
            <w:gridSpan w:val="2"/>
            <w:tcBorders>
              <w:top w:val="single" w:sz="2" w:space="0" w:color="auto"/>
              <w:left w:val="single" w:sz="2" w:space="0" w:color="auto"/>
              <w:bottom w:val="single" w:sz="2" w:space="0" w:color="auto"/>
              <w:right w:val="single" w:sz="2" w:space="0" w:color="auto"/>
            </w:tcBorders>
            <w:vAlign w:val="center"/>
          </w:tcPr>
          <w:p w14:paraId="63967A5D" w14:textId="12BABB91" w:rsidR="002224B7" w:rsidRDefault="00651749">
            <w:pPr>
              <w:spacing w:line="240" w:lineRule="exact"/>
              <w:rPr>
                <w:rFonts w:ascii="宋体" w:eastAsia="宋体" w:hAnsi="宋体" w:cs="宋体"/>
                <w:sz w:val="18"/>
                <w:szCs w:val="18"/>
              </w:rPr>
            </w:pPr>
            <w:r w:rsidRPr="00651749">
              <w:rPr>
                <w:rFonts w:ascii="宋体" w:eastAsia="宋体" w:hAnsi="宋体" w:cs="宋体" w:hint="eastAsia"/>
                <w:sz w:val="18"/>
                <w:szCs w:val="18"/>
              </w:rPr>
              <w:t>经天健会计师事务所（特殊普通合伙）审计，公司（母公司）</w:t>
            </w:r>
            <w:r w:rsidRPr="00651749">
              <w:rPr>
                <w:rFonts w:ascii="宋体" w:eastAsia="宋体" w:hAnsi="宋体" w:cs="宋体"/>
                <w:sz w:val="18"/>
                <w:szCs w:val="18"/>
              </w:rPr>
              <w:t>2023年度实现净利润125,117.09万元。根据《公司法》、《企业会计准则》及《公司章程》等规定，公司拟按照2023年度实现净利润的10%提取法定盈余公积12,511.71万元，加上以前年度剩余可供分配利润为488,219.12万元，扣除2023年用于现金股利分配40,731.71万元，实际可供股东分配的利润为560,092.80万元。（注：合计数与根据各明细数计算之数在尾数上的差异，系由四舍五入的原因所致）</w:t>
            </w:r>
          </w:p>
        </w:tc>
      </w:tr>
    </w:tbl>
    <w:p w14:paraId="3FAAFB3E" w14:textId="77777777" w:rsidR="002224B7" w:rsidRDefault="00000000">
      <w:pPr>
        <w:pStyle w:val="2"/>
        <w:spacing w:before="300" w:after="300" w:line="320" w:lineRule="exact"/>
        <w:rPr>
          <w:rFonts w:ascii="宋体" w:eastAsia="宋体" w:hAnsi="宋体" w:cs="宋体"/>
          <w:b/>
          <w:bCs/>
          <w:sz w:val="24"/>
          <w:szCs w:val="24"/>
        </w:rPr>
      </w:pPr>
      <w:bookmarkStart w:id="81" w:name="_Toc988970"/>
      <w:r>
        <w:rPr>
          <w:rFonts w:ascii="宋体" w:eastAsia="宋体" w:hAnsi="宋体" w:cs="宋体"/>
          <w:b/>
          <w:bCs/>
          <w:sz w:val="24"/>
          <w:szCs w:val="24"/>
        </w:rPr>
        <w:t>十一、公司股权激励计划、员工持股计划或其他员工激励措施的实施情况</w:t>
      </w:r>
      <w:bookmarkEnd w:id="81"/>
    </w:p>
    <w:p w14:paraId="1D754AD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7C4373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公司报告期无股权激励计划、员工持股计划或其他员工激励措施及其实施情况。</w:t>
      </w:r>
    </w:p>
    <w:p w14:paraId="7D86825B" w14:textId="77777777" w:rsidR="002224B7" w:rsidRDefault="00000000">
      <w:pPr>
        <w:pStyle w:val="2"/>
        <w:spacing w:before="300" w:after="300" w:line="320" w:lineRule="exact"/>
        <w:rPr>
          <w:rFonts w:ascii="宋体" w:eastAsia="宋体" w:hAnsi="宋体" w:cs="宋体"/>
          <w:b/>
          <w:bCs/>
          <w:sz w:val="24"/>
          <w:szCs w:val="24"/>
        </w:rPr>
      </w:pPr>
      <w:bookmarkStart w:id="82" w:name="_Toc988971"/>
      <w:r>
        <w:rPr>
          <w:rFonts w:ascii="宋体" w:eastAsia="宋体" w:hAnsi="宋体" w:cs="宋体"/>
          <w:b/>
          <w:bCs/>
          <w:sz w:val="24"/>
          <w:szCs w:val="24"/>
        </w:rPr>
        <w:t>十二、报告期内的内部控制制度建设及实施情况</w:t>
      </w:r>
      <w:bookmarkEnd w:id="82"/>
    </w:p>
    <w:p w14:paraId="2C43CD4D" w14:textId="77777777" w:rsidR="002224B7" w:rsidRDefault="00000000">
      <w:pPr>
        <w:pStyle w:val="3"/>
        <w:spacing w:line="280" w:lineRule="exact"/>
        <w:jc w:val="left"/>
        <w:rPr>
          <w:rFonts w:ascii="宋体" w:hAnsi="宋体" w:cs="宋体"/>
          <w:b/>
          <w:bCs/>
        </w:rPr>
      </w:pPr>
      <w:bookmarkStart w:id="83" w:name="_Toc988972"/>
      <w:r>
        <w:rPr>
          <w:rFonts w:ascii="宋体" w:hAnsi="宋体" w:cs="宋体"/>
          <w:b/>
          <w:bCs/>
        </w:rPr>
        <w:t>1、内部控制建设及实施情况</w:t>
      </w:r>
      <w:bookmarkEnd w:id="83"/>
    </w:p>
    <w:p w14:paraId="4027E0B5" w14:textId="77777777" w:rsidR="00EB7465" w:rsidRPr="00F45E0B" w:rsidRDefault="00000000" w:rsidP="00F45E0B">
      <w:pPr>
        <w:widowControl/>
        <w:ind w:firstLineChars="200" w:firstLine="360"/>
        <w:divId w:val="435560109"/>
        <w:rPr>
          <w:rFonts w:ascii="宋体" w:eastAsia="宋体" w:hAnsi="宋体"/>
          <w:kern w:val="0"/>
          <w:sz w:val="18"/>
          <w:szCs w:val="18"/>
          <w14:ligatures w14:val="none"/>
        </w:rPr>
      </w:pPr>
      <w:r w:rsidRPr="00F45E0B">
        <w:rPr>
          <w:rFonts w:ascii="宋体" w:eastAsia="宋体" w:hAnsi="宋体" w:hint="eastAsia"/>
          <w:sz w:val="18"/>
          <w:szCs w:val="18"/>
        </w:rPr>
        <w:t>报告期内，公司严格按照《公司法》、《证券法》、《上市公司治理准则》、《企业内部控制基本规范》及有关法律、法规、规范性文件的要求，不断健全和完善公司内部控制制度和体系，董事会每年对公司内部控制开展自我评价并披露《内部控制自我评价报告》，同时根据深交所要求聘请会计师事务所对公司进行内控审计。2023年，公司根据证监会《上市公司独立董事管理办法》，修订了《公司独立董事工作制度》、 《公司审计委员会实施细则》；并根据公司业务实际发展情况，对《公司章程》进行修订，不断完善和提升公司治理水平。</w:t>
      </w:r>
    </w:p>
    <w:p w14:paraId="54E46282" w14:textId="77777777" w:rsidR="00EB7465" w:rsidRPr="00F45E0B" w:rsidRDefault="00000000" w:rsidP="00F45E0B">
      <w:pPr>
        <w:ind w:firstLineChars="200" w:firstLine="360"/>
        <w:divId w:val="1469281259"/>
        <w:rPr>
          <w:rFonts w:ascii="宋体" w:eastAsia="宋体" w:hAnsi="宋体"/>
          <w:sz w:val="18"/>
          <w:szCs w:val="18"/>
        </w:rPr>
      </w:pPr>
      <w:r w:rsidRPr="00F45E0B">
        <w:rPr>
          <w:rFonts w:ascii="宋体" w:eastAsia="宋体" w:hAnsi="宋体" w:hint="eastAsia"/>
          <w:sz w:val="18"/>
          <w:szCs w:val="18"/>
        </w:rPr>
        <w:lastRenderedPageBreak/>
        <w:t>报告期内，公司不存在财务报告和非财务报告内部控制重大缺陷和重要缺陷，公司已按照企业内部控制规范体系和相关规定的要求在所有重大方面保持了有效的财务报告内部控制。</w:t>
      </w:r>
    </w:p>
    <w:p w14:paraId="58A3FE80" w14:textId="77777777" w:rsidR="002224B7" w:rsidRDefault="00000000">
      <w:pPr>
        <w:pStyle w:val="3"/>
        <w:spacing w:line="280" w:lineRule="exact"/>
        <w:jc w:val="left"/>
        <w:rPr>
          <w:rFonts w:ascii="宋体" w:hAnsi="宋体" w:cs="宋体"/>
          <w:b/>
          <w:bCs/>
        </w:rPr>
      </w:pPr>
      <w:bookmarkStart w:id="84" w:name="_Toc988973"/>
      <w:r>
        <w:rPr>
          <w:rFonts w:ascii="宋体" w:hAnsi="宋体" w:cs="宋体"/>
          <w:b/>
          <w:bCs/>
        </w:rPr>
        <w:t>2、报告期内发现的内部控制重大缺陷的具体情况</w:t>
      </w:r>
      <w:bookmarkEnd w:id="84"/>
    </w:p>
    <w:p w14:paraId="2667563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656303B2" w14:textId="77777777" w:rsidR="002224B7" w:rsidRDefault="00000000">
      <w:pPr>
        <w:pStyle w:val="2"/>
        <w:spacing w:before="300" w:after="300" w:line="320" w:lineRule="exact"/>
        <w:rPr>
          <w:rFonts w:ascii="宋体" w:eastAsia="宋体" w:hAnsi="宋体" w:cs="宋体"/>
          <w:b/>
          <w:bCs/>
          <w:sz w:val="24"/>
          <w:szCs w:val="24"/>
        </w:rPr>
      </w:pPr>
      <w:bookmarkStart w:id="85" w:name="_Toc988974"/>
      <w:r>
        <w:rPr>
          <w:rFonts w:ascii="宋体" w:eastAsia="宋体" w:hAnsi="宋体" w:cs="宋体"/>
          <w:b/>
          <w:bCs/>
          <w:sz w:val="24"/>
          <w:szCs w:val="24"/>
        </w:rPr>
        <w:t>十三、公司报告期内对子公司的管理控制情况</w:t>
      </w:r>
      <w:bookmarkEnd w:id="85"/>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377"/>
        <w:gridCol w:w="1377"/>
        <w:gridCol w:w="1377"/>
        <w:gridCol w:w="1377"/>
        <w:gridCol w:w="1377"/>
        <w:gridCol w:w="1377"/>
        <w:gridCol w:w="1377"/>
      </w:tblGrid>
      <w:tr w:rsidR="002224B7" w14:paraId="78371B12"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291B8B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B67A09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整合计划</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1889A7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整合进展</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09AD0B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整合中遇到的问题</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E462EF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已采取的解决措施</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584607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解决进展</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275B1E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后续解决计划</w:t>
            </w:r>
          </w:p>
        </w:tc>
      </w:tr>
      <w:tr w:rsidR="002224B7" w14:paraId="29FA936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516832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7BB2DC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17BAE53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77F86E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10B1710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024A68E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7BA5FD7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bl>
    <w:p w14:paraId="0CF4E175" w14:textId="77777777" w:rsidR="002224B7" w:rsidRDefault="00000000">
      <w:pPr>
        <w:pStyle w:val="2"/>
        <w:spacing w:before="300" w:after="300" w:line="320" w:lineRule="exact"/>
        <w:rPr>
          <w:rFonts w:ascii="宋体" w:eastAsia="宋体" w:hAnsi="宋体" w:cs="宋体"/>
          <w:b/>
          <w:bCs/>
          <w:sz w:val="24"/>
          <w:szCs w:val="24"/>
        </w:rPr>
      </w:pPr>
      <w:bookmarkStart w:id="86" w:name="_Toc988975"/>
      <w:r>
        <w:rPr>
          <w:rFonts w:ascii="宋体" w:eastAsia="宋体" w:hAnsi="宋体" w:cs="宋体"/>
          <w:b/>
          <w:bCs/>
          <w:sz w:val="24"/>
          <w:szCs w:val="24"/>
        </w:rPr>
        <w:t>十四、内部控制评价报告或内部控制审计报告</w:t>
      </w:r>
      <w:bookmarkEnd w:id="86"/>
    </w:p>
    <w:p w14:paraId="297A0A97" w14:textId="77777777" w:rsidR="002224B7" w:rsidRDefault="00000000">
      <w:pPr>
        <w:pStyle w:val="3"/>
        <w:spacing w:line="280" w:lineRule="exact"/>
        <w:jc w:val="left"/>
        <w:rPr>
          <w:rFonts w:ascii="宋体" w:hAnsi="宋体" w:cs="宋体"/>
          <w:b/>
          <w:bCs/>
        </w:rPr>
      </w:pPr>
      <w:bookmarkStart w:id="87" w:name="_Toc988976"/>
      <w:r>
        <w:rPr>
          <w:rFonts w:ascii="宋体" w:hAnsi="宋体" w:cs="宋体"/>
          <w:b/>
          <w:bCs/>
        </w:rPr>
        <w:t>1、内控评价报告</w:t>
      </w:r>
      <w:bookmarkEnd w:id="87"/>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7201D0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F5087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内部控制评价报告全文披露日期</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58528D4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2024年04月25日</w:t>
            </w:r>
          </w:p>
        </w:tc>
      </w:tr>
      <w:tr w:rsidR="002224B7" w14:paraId="2D816C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9B445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内部控制评价报告全文披露索引</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4199348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巨潮资讯网（http://www.cninfo.com.cn）披露的《2023年度内部控制自我评价报告》</w:t>
            </w:r>
          </w:p>
        </w:tc>
      </w:tr>
      <w:tr w:rsidR="002224B7" w14:paraId="249151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379FB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纳入评价范围单位资产总额占公司合并财务报表资产总额的比例</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45F6B5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r>
      <w:tr w:rsidR="002224B7" w14:paraId="137225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F7E50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纳入评价范围单位营业收入占公司合并财务报表营业收入的比例</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421AA6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r>
      <w:tr w:rsidR="002224B7" w14:paraId="6A5F0DB0" w14:textId="77777777">
        <w:trPr>
          <w:trHeight w:val="240"/>
        </w:trPr>
        <w:tc>
          <w:tcPr>
            <w:tcW w:w="963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D0F2DD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缺陷认定标准</w:t>
            </w:r>
          </w:p>
        </w:tc>
      </w:tr>
      <w:tr w:rsidR="002224B7" w14:paraId="385441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9CFEB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E3996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财务报告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80DAB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非财务报告</w:t>
            </w:r>
          </w:p>
        </w:tc>
      </w:tr>
      <w:tr w:rsidR="002224B7" w14:paraId="2DF7E7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6A57D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定性标准</w:t>
            </w:r>
          </w:p>
        </w:tc>
        <w:tc>
          <w:tcPr>
            <w:tcW w:w="3213" w:type="dxa"/>
            <w:tcBorders>
              <w:top w:val="single" w:sz="2" w:space="0" w:color="auto"/>
              <w:left w:val="single" w:sz="2" w:space="0" w:color="auto"/>
              <w:bottom w:val="single" w:sz="2" w:space="0" w:color="auto"/>
              <w:right w:val="single" w:sz="2" w:space="0" w:color="auto"/>
            </w:tcBorders>
            <w:vAlign w:val="center"/>
          </w:tcPr>
          <w:p w14:paraId="71B8695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（1）财务报告重大缺陷的迹象包括：① 董事、监事和高级管理人员舞弊；② 对已经公告的财务报告出现的重大差错进行错报更正；③ 注册会计师发现当期财务报告存在重大错报而公司内部控制在运行过程中未能发现该错报；④ 审计委员会和内部审计机构对内部控制的监督无效。（2）财务报告重要缺陷的迹象包括：① 未依照公认会计准则选择和应用会计政策；② 未建立反舞弊程序和控制措施；③ 对于非常规或特殊交易的账务处理没有建立相应的控制机制或没有实施且没有相应的补偿性控制；（3）指除重大缺陷、重要缺陷之外的其他缺陷为一般缺陷。</w:t>
            </w:r>
          </w:p>
        </w:tc>
        <w:tc>
          <w:tcPr>
            <w:tcW w:w="3213" w:type="dxa"/>
            <w:tcBorders>
              <w:top w:val="single" w:sz="2" w:space="0" w:color="auto"/>
              <w:left w:val="single" w:sz="2" w:space="0" w:color="auto"/>
              <w:bottom w:val="single" w:sz="2" w:space="0" w:color="auto"/>
              <w:right w:val="single" w:sz="2" w:space="0" w:color="auto"/>
            </w:tcBorders>
            <w:vAlign w:val="center"/>
          </w:tcPr>
          <w:p w14:paraId="4AAEC63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出现以下情形的，可认定为重大缺陷，其他情形视影响程度分别确定重要缺陷或一般缺陷。 （1）企业决策程序不科学； （2）违犯国家法律、法规，如环境污染；（3）管理人员或技术人员纷纷流失；（3）管理人员或技术人员纷纷流失；（5）内部控制评价的结果特别是重大或重要缺陷未得到整改；（6）重要业务缺乏制度控制或制度系统性失效。</w:t>
            </w:r>
          </w:p>
        </w:tc>
      </w:tr>
      <w:tr w:rsidR="002224B7" w14:paraId="6D39C2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79156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定量标准</w:t>
            </w:r>
          </w:p>
        </w:tc>
        <w:tc>
          <w:tcPr>
            <w:tcW w:w="3213" w:type="dxa"/>
            <w:tcBorders>
              <w:top w:val="single" w:sz="2" w:space="0" w:color="auto"/>
              <w:left w:val="single" w:sz="2" w:space="0" w:color="auto"/>
              <w:bottom w:val="single" w:sz="2" w:space="0" w:color="auto"/>
              <w:right w:val="single" w:sz="2" w:space="0" w:color="auto"/>
            </w:tcBorders>
            <w:vAlign w:val="center"/>
          </w:tcPr>
          <w:p w14:paraId="3238076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内部控制缺陷可能导致或导致的损失与利润相关的，以营业收入指标衡量。如果该缺陷单独或连同其他缺陷可能导致的财务报告错报金额小于营业收入的 1%，则认定为一般缺陷；如果超过营业收入的 1%但小于 3%，则认定为重要缺陷；如果超过营业收入的 3%，则认定为重大缺陷。内部控制缺陷可能导致或导致的损失与资产管理相关的，以资产总额</w:t>
            </w:r>
            <w:r>
              <w:rPr>
                <w:rFonts w:ascii="宋体" w:eastAsia="宋体" w:hAnsi="宋体" w:cs="宋体"/>
                <w:sz w:val="18"/>
                <w:szCs w:val="18"/>
              </w:rPr>
              <w:lastRenderedPageBreak/>
              <w:t>指标衡量。如果该缺陷单独或连同其他缺陷可能导致的财务报告错报金额小于资产总额的 1%，则认定为一般缺陷；如果超过资产总额的 1%但小于3%，则认定为重要缺陷；如果超过资产总额 3%，则认定为重大缺陷。</w:t>
            </w:r>
          </w:p>
        </w:tc>
        <w:tc>
          <w:tcPr>
            <w:tcW w:w="3213" w:type="dxa"/>
            <w:tcBorders>
              <w:top w:val="single" w:sz="2" w:space="0" w:color="auto"/>
              <w:left w:val="single" w:sz="2" w:space="0" w:color="auto"/>
              <w:bottom w:val="single" w:sz="2" w:space="0" w:color="auto"/>
              <w:right w:val="single" w:sz="2" w:space="0" w:color="auto"/>
            </w:tcBorders>
            <w:vAlign w:val="center"/>
          </w:tcPr>
          <w:p w14:paraId="2A820B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（1）重大缺陷：造成直接财产损失1000万元以上;（2）重要缺陷：造成直接财产损失 100</w:t>
            </w:r>
          </w:p>
          <w:p w14:paraId="59FD80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万-1000 万元（含）；（3）一般缺陷：造成直接财产损失 100 万元（含）以下。</w:t>
            </w:r>
          </w:p>
        </w:tc>
      </w:tr>
      <w:tr w:rsidR="002224B7" w14:paraId="5C5334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EC0AF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财务报告重大缺陷数量（个）</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096E02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66C6B7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0F0E0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非财务报告重大缺陷数量（个）</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7F9A8A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4ED36C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874E0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财务报告重要缺陷数量（个）</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11C85E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4BE440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04A1B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非财务报告重要缺陷数量（个）</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6CBDE4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bl>
    <w:p w14:paraId="0E7998E0" w14:textId="77777777" w:rsidR="002224B7" w:rsidRDefault="00000000">
      <w:pPr>
        <w:pStyle w:val="3"/>
        <w:spacing w:line="280" w:lineRule="exact"/>
        <w:jc w:val="left"/>
        <w:rPr>
          <w:rFonts w:ascii="宋体" w:hAnsi="宋体" w:cs="宋体"/>
          <w:b/>
          <w:bCs/>
        </w:rPr>
      </w:pPr>
      <w:bookmarkStart w:id="88" w:name="_Toc988977"/>
      <w:r>
        <w:rPr>
          <w:rFonts w:ascii="宋体" w:hAnsi="宋体" w:cs="宋体"/>
          <w:b/>
          <w:bCs/>
        </w:rPr>
        <w:t>2、内部控制审计报告</w:t>
      </w:r>
      <w:bookmarkEnd w:id="88"/>
    </w:p>
    <w:p w14:paraId="69EA89A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2ECC4158" w14:textId="77777777">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5B012C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内部控制审计报告中的审议意见段</w:t>
            </w:r>
          </w:p>
        </w:tc>
      </w:tr>
      <w:tr w:rsidR="002224B7" w14:paraId="56AFCEC6" w14:textId="77777777">
        <w:trPr>
          <w:trHeight w:val="240"/>
        </w:trPr>
        <w:tc>
          <w:tcPr>
            <w:tcW w:w="9639" w:type="dxa"/>
            <w:gridSpan w:val="2"/>
            <w:tcBorders>
              <w:top w:val="single" w:sz="2" w:space="0" w:color="auto"/>
              <w:left w:val="single" w:sz="2" w:space="0" w:color="auto"/>
              <w:bottom w:val="single" w:sz="2" w:space="0" w:color="auto"/>
              <w:right w:val="single" w:sz="2" w:space="0" w:color="auto"/>
            </w:tcBorders>
            <w:vAlign w:val="center"/>
          </w:tcPr>
          <w:p w14:paraId="6CF38E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我们认为，巨星科技公司于2023年12月31日按照《企业内部控制基本规范》和相关规定在所有重大方面保持了有效的财务报告内部控制。</w:t>
            </w:r>
          </w:p>
        </w:tc>
      </w:tr>
      <w:tr w:rsidR="002224B7" w14:paraId="3DB906E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19C53F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内控审计报告披露情况</w:t>
            </w:r>
          </w:p>
        </w:tc>
        <w:tc>
          <w:tcPr>
            <w:tcW w:w="4820" w:type="dxa"/>
            <w:tcBorders>
              <w:top w:val="single" w:sz="2" w:space="0" w:color="auto"/>
              <w:left w:val="single" w:sz="2" w:space="0" w:color="auto"/>
              <w:bottom w:val="single" w:sz="2" w:space="0" w:color="auto"/>
              <w:right w:val="single" w:sz="2" w:space="0" w:color="auto"/>
            </w:tcBorders>
            <w:vAlign w:val="center"/>
          </w:tcPr>
          <w:p w14:paraId="554E73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披露</w:t>
            </w:r>
          </w:p>
        </w:tc>
      </w:tr>
      <w:tr w:rsidR="002224B7" w14:paraId="19DC683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E4B595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内部控制审计报告全文披露日期</w:t>
            </w:r>
          </w:p>
        </w:tc>
        <w:tc>
          <w:tcPr>
            <w:tcW w:w="4820" w:type="dxa"/>
            <w:tcBorders>
              <w:top w:val="single" w:sz="2" w:space="0" w:color="auto"/>
              <w:left w:val="single" w:sz="2" w:space="0" w:color="auto"/>
              <w:bottom w:val="single" w:sz="2" w:space="0" w:color="auto"/>
              <w:right w:val="single" w:sz="2" w:space="0" w:color="auto"/>
            </w:tcBorders>
            <w:vAlign w:val="center"/>
          </w:tcPr>
          <w:p w14:paraId="2BAFFF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2024年04月25日</w:t>
            </w:r>
          </w:p>
        </w:tc>
      </w:tr>
      <w:tr w:rsidR="002224B7" w14:paraId="6EDAA88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795DE4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内部控制审计报告全文披露索引</w:t>
            </w:r>
          </w:p>
        </w:tc>
        <w:tc>
          <w:tcPr>
            <w:tcW w:w="4820" w:type="dxa"/>
            <w:tcBorders>
              <w:top w:val="single" w:sz="2" w:space="0" w:color="auto"/>
              <w:left w:val="single" w:sz="2" w:space="0" w:color="auto"/>
              <w:bottom w:val="single" w:sz="2" w:space="0" w:color="auto"/>
              <w:right w:val="single" w:sz="2" w:space="0" w:color="auto"/>
            </w:tcBorders>
            <w:vAlign w:val="center"/>
          </w:tcPr>
          <w:p w14:paraId="0B7DA975" w14:textId="7EAB32CD" w:rsidR="002224B7" w:rsidRDefault="00000000">
            <w:pPr>
              <w:spacing w:line="240" w:lineRule="exact"/>
              <w:rPr>
                <w:rFonts w:ascii="宋体" w:eastAsia="宋体" w:hAnsi="宋体" w:cs="宋体"/>
                <w:sz w:val="18"/>
                <w:szCs w:val="18"/>
              </w:rPr>
            </w:pPr>
            <w:r>
              <w:rPr>
                <w:rFonts w:ascii="宋体" w:eastAsia="宋体" w:hAnsi="宋体" w:cs="宋体"/>
                <w:sz w:val="18"/>
                <w:szCs w:val="18"/>
              </w:rPr>
              <w:t>巨潮资讯网（http://www.cninfo.com.cn）披露的《内部控制</w:t>
            </w:r>
            <w:r w:rsidR="00E11D07">
              <w:rPr>
                <w:rFonts w:ascii="宋体" w:eastAsia="宋体" w:hAnsi="宋体" w:cs="宋体" w:hint="eastAsia"/>
                <w:sz w:val="18"/>
                <w:szCs w:val="18"/>
              </w:rPr>
              <w:t>审计</w:t>
            </w:r>
            <w:r>
              <w:rPr>
                <w:rFonts w:ascii="宋体" w:eastAsia="宋体" w:hAnsi="宋体" w:cs="宋体"/>
                <w:sz w:val="18"/>
                <w:szCs w:val="18"/>
              </w:rPr>
              <w:t>报告》（天健审〔2024〕</w:t>
            </w:r>
            <w:r w:rsidR="00E11D07">
              <w:rPr>
                <w:rFonts w:ascii="宋体" w:eastAsia="宋体" w:hAnsi="宋体" w:cs="宋体" w:hint="eastAsia"/>
                <w:sz w:val="18"/>
                <w:szCs w:val="18"/>
              </w:rPr>
              <w:t>3683</w:t>
            </w:r>
            <w:r>
              <w:rPr>
                <w:rFonts w:ascii="宋体" w:eastAsia="宋体" w:hAnsi="宋体" w:cs="宋体"/>
                <w:sz w:val="18"/>
                <w:szCs w:val="18"/>
              </w:rPr>
              <w:t>号）</w:t>
            </w:r>
          </w:p>
        </w:tc>
      </w:tr>
      <w:tr w:rsidR="002224B7" w14:paraId="0E35FCD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580E1C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内控审计报告意见类型</w:t>
            </w:r>
          </w:p>
        </w:tc>
        <w:tc>
          <w:tcPr>
            <w:tcW w:w="4820" w:type="dxa"/>
            <w:tcBorders>
              <w:top w:val="single" w:sz="2" w:space="0" w:color="auto"/>
              <w:left w:val="single" w:sz="2" w:space="0" w:color="auto"/>
              <w:bottom w:val="single" w:sz="2" w:space="0" w:color="auto"/>
              <w:right w:val="single" w:sz="2" w:space="0" w:color="auto"/>
            </w:tcBorders>
            <w:vAlign w:val="center"/>
          </w:tcPr>
          <w:p w14:paraId="4C6307F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标准无保留意见</w:t>
            </w:r>
          </w:p>
        </w:tc>
      </w:tr>
      <w:tr w:rsidR="002224B7" w14:paraId="5E3057B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8321AC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非财务报告是否存在重大缺陷</w:t>
            </w:r>
          </w:p>
        </w:tc>
        <w:tc>
          <w:tcPr>
            <w:tcW w:w="4820" w:type="dxa"/>
            <w:tcBorders>
              <w:top w:val="single" w:sz="2" w:space="0" w:color="auto"/>
              <w:left w:val="single" w:sz="2" w:space="0" w:color="auto"/>
              <w:bottom w:val="single" w:sz="2" w:space="0" w:color="auto"/>
              <w:right w:val="single" w:sz="2" w:space="0" w:color="auto"/>
            </w:tcBorders>
            <w:vAlign w:val="center"/>
          </w:tcPr>
          <w:p w14:paraId="453A07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bl>
    <w:p w14:paraId="7FA2532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会计师事务所是否出具非标准意见的内部控制审计报告</w:t>
      </w:r>
    </w:p>
    <w:p w14:paraId="115C340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1944504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会计师事务所出具的内部控制审计报告与董事会的自我评价报告意见是否一致</w:t>
      </w:r>
    </w:p>
    <w:p w14:paraId="6CC7761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是 □否</w:t>
      </w:r>
    </w:p>
    <w:p w14:paraId="3B09940A" w14:textId="77777777" w:rsidR="002224B7" w:rsidRDefault="00000000">
      <w:pPr>
        <w:pStyle w:val="2"/>
        <w:spacing w:before="300" w:after="300" w:line="320" w:lineRule="exact"/>
        <w:rPr>
          <w:rFonts w:ascii="宋体" w:eastAsia="宋体" w:hAnsi="宋体" w:cs="宋体"/>
          <w:b/>
          <w:bCs/>
          <w:sz w:val="24"/>
          <w:szCs w:val="24"/>
        </w:rPr>
      </w:pPr>
      <w:bookmarkStart w:id="89" w:name="_Toc988978"/>
      <w:r>
        <w:rPr>
          <w:rFonts w:ascii="宋体" w:eastAsia="宋体" w:hAnsi="宋体" w:cs="宋体"/>
          <w:b/>
          <w:bCs/>
          <w:sz w:val="24"/>
          <w:szCs w:val="24"/>
        </w:rPr>
        <w:t>十五、上市公司治理专项行动自查问题整改情况</w:t>
      </w:r>
      <w:bookmarkEnd w:id="89"/>
    </w:p>
    <w:p w14:paraId="79811514" w14:textId="77777777" w:rsidR="00EB7465" w:rsidRDefault="00000000">
      <w:pPr>
        <w:pStyle w:val="a3"/>
        <w:divId w:val="318386816"/>
        <w:rPr>
          <w:sz w:val="18"/>
          <w:szCs w:val="18"/>
        </w:rPr>
      </w:pPr>
      <w:r>
        <w:rPr>
          <w:rFonts w:hint="eastAsia"/>
          <w:sz w:val="18"/>
          <w:szCs w:val="18"/>
        </w:rPr>
        <w:t>不适用。</w:t>
      </w:r>
    </w:p>
    <w:p w14:paraId="68128B1C" w14:textId="77777777" w:rsidR="002224B7" w:rsidRDefault="00000000">
      <w:r>
        <w:br w:type="page"/>
      </w:r>
    </w:p>
    <w:p w14:paraId="2A6FB246" w14:textId="77777777" w:rsidR="002224B7" w:rsidRDefault="00000000">
      <w:pPr>
        <w:pStyle w:val="headingh1"/>
        <w:spacing w:before="340" w:after="330" w:line="773" w:lineRule="exact"/>
        <w:jc w:val="center"/>
        <w:rPr>
          <w:rFonts w:ascii="宋体" w:eastAsia="宋体" w:hAnsi="宋体" w:cs="宋体"/>
          <w:b/>
          <w:bCs/>
          <w:sz w:val="32"/>
          <w:szCs w:val="32"/>
        </w:rPr>
      </w:pPr>
      <w:bookmarkStart w:id="90" w:name="_Toc988979"/>
      <w:r>
        <w:rPr>
          <w:rFonts w:ascii="宋体" w:eastAsia="宋体" w:hAnsi="宋体" w:cs="宋体"/>
          <w:b/>
          <w:bCs/>
          <w:sz w:val="32"/>
          <w:szCs w:val="32"/>
        </w:rPr>
        <w:lastRenderedPageBreak/>
        <w:t>第五节 环境和社会责任</w:t>
      </w:r>
      <w:bookmarkEnd w:id="90"/>
    </w:p>
    <w:p w14:paraId="1A16FFFF" w14:textId="77777777" w:rsidR="002224B7" w:rsidRDefault="00000000">
      <w:pPr>
        <w:pStyle w:val="2"/>
        <w:spacing w:before="300" w:after="300" w:line="320" w:lineRule="exact"/>
        <w:rPr>
          <w:rFonts w:ascii="宋体" w:eastAsia="宋体" w:hAnsi="宋体" w:cs="宋体"/>
          <w:b/>
          <w:bCs/>
          <w:sz w:val="24"/>
          <w:szCs w:val="24"/>
        </w:rPr>
      </w:pPr>
      <w:bookmarkStart w:id="91" w:name="_Toc988980"/>
      <w:r>
        <w:rPr>
          <w:rFonts w:ascii="宋体" w:eastAsia="宋体" w:hAnsi="宋体" w:cs="宋体"/>
          <w:b/>
          <w:bCs/>
          <w:sz w:val="24"/>
          <w:szCs w:val="24"/>
        </w:rPr>
        <w:t>一、重大环保问题</w:t>
      </w:r>
      <w:bookmarkEnd w:id="91"/>
    </w:p>
    <w:p w14:paraId="7F67A7E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上市公司及其子公司是否属于环境保护部门公布的重点排污单位</w:t>
      </w:r>
    </w:p>
    <w:p w14:paraId="46A274E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616BD68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报告期内因环境问题受到行政处罚的情况</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606"/>
        <w:gridCol w:w="1606"/>
        <w:gridCol w:w="1606"/>
        <w:gridCol w:w="1607"/>
        <w:gridCol w:w="1607"/>
        <w:gridCol w:w="1607"/>
      </w:tblGrid>
      <w:tr w:rsidR="002224B7" w14:paraId="5BBEA555"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110CDC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公司或子公司名称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CB25C7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处罚原因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192755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违规情形</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AAD22E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处罚结果</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F21325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对上市公司生产经营的影响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7950A7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公司的整改措施</w:t>
            </w:r>
          </w:p>
        </w:tc>
      </w:tr>
      <w:tr w:rsidR="002224B7" w14:paraId="4D4E2E21"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BD999A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25E770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3AD7D03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045B82A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45B035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c>
          <w:tcPr>
            <w:tcW w:w="1606" w:type="dxa"/>
            <w:tcBorders>
              <w:top w:val="single" w:sz="2" w:space="0" w:color="auto"/>
              <w:left w:val="single" w:sz="2" w:space="0" w:color="auto"/>
              <w:bottom w:val="single" w:sz="2" w:space="0" w:color="auto"/>
              <w:right w:val="single" w:sz="2" w:space="0" w:color="auto"/>
            </w:tcBorders>
            <w:vAlign w:val="center"/>
          </w:tcPr>
          <w:p w14:paraId="13F230F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bl>
    <w:p w14:paraId="4B4C881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参照重点排污单位披露的其他环境信息</w:t>
      </w:r>
    </w:p>
    <w:p w14:paraId="520EE8D3" w14:textId="77777777" w:rsidR="00EB7465" w:rsidRDefault="00000000">
      <w:pPr>
        <w:pStyle w:val="a3"/>
        <w:spacing w:before="0" w:beforeAutospacing="0" w:after="0" w:afterAutospacing="0"/>
        <w:divId w:val="1738631185"/>
      </w:pPr>
      <w:r>
        <w:rPr>
          <w:rFonts w:hint="eastAsia"/>
          <w:sz w:val="18"/>
          <w:szCs w:val="18"/>
        </w:rPr>
        <w:t>公司及下属公司均不属于国家环境保护部门公布的重点排污单位。报告期内，公司不存在因环境问题受到行政处罚的情况。</w:t>
      </w:r>
    </w:p>
    <w:p w14:paraId="2106BF2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在报告期内为减少其碳排放所采取的措施及效果</w:t>
      </w:r>
    </w:p>
    <w:p w14:paraId="1ADFB5C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134D43C6" w14:textId="77777777" w:rsidR="00EB7465" w:rsidRDefault="00000000">
      <w:pPr>
        <w:pStyle w:val="a3"/>
        <w:spacing w:before="0" w:beforeAutospacing="0" w:after="0" w:afterAutospacing="0"/>
        <w:ind w:firstLine="360"/>
        <w:divId w:val="2044553800"/>
      </w:pPr>
      <w:r>
        <w:rPr>
          <w:rFonts w:hint="eastAsia"/>
          <w:sz w:val="18"/>
          <w:szCs w:val="18"/>
        </w:rPr>
        <w:t>为响应国家对于节能减排的号召，公司制定了《节能减排管理制度》《能源管理作业指导书》《温室气体管理规定》等制度，将环保理念融入公司日常生产经营中。同时，公司积极设计绿色产品、建设绿色工厂、推进绿色办公，以行动落实节能低碳理念。公司在产品设计和研发阶段充分考虑环境因素，积极推出绿色产品，不断提升产品环保属性，持续研发环保新工艺，从而减少材料浪费、环境污染和能源消耗；为助力打好污染防治攻坚战，公司制定了科学的废弃物管理控制程序、化学品管理程序等相关规范，从而严格控制污染，最大化降低自身业务运营对环境的影响，实现绿色生产；公司按照能源低碳化、生产洁净化等原则，通过建设屋顶太阳能、使用电动叉车等举措，推动工厂绿色转型升级，实现绿色发展；公司围绕绿色办公理念，倡导系统升级，并与各部门协同支持，积极推进绿色办公意识在全公司的普及。</w:t>
      </w:r>
    </w:p>
    <w:p w14:paraId="162DCA6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未披露其他环境信息的原因</w:t>
      </w:r>
    </w:p>
    <w:p w14:paraId="75BB02EC" w14:textId="77777777" w:rsidR="00EB7465" w:rsidRDefault="00000000">
      <w:pPr>
        <w:pStyle w:val="a3"/>
        <w:divId w:val="5980733"/>
        <w:rPr>
          <w:sz w:val="18"/>
          <w:szCs w:val="18"/>
        </w:rPr>
      </w:pPr>
      <w:r>
        <w:rPr>
          <w:rFonts w:hint="eastAsia"/>
          <w:sz w:val="18"/>
          <w:szCs w:val="18"/>
        </w:rPr>
        <w:t>无</w:t>
      </w:r>
    </w:p>
    <w:p w14:paraId="226BFD57" w14:textId="77777777" w:rsidR="002224B7" w:rsidRDefault="00000000">
      <w:pPr>
        <w:pStyle w:val="2"/>
        <w:spacing w:before="300" w:after="300" w:line="320" w:lineRule="exact"/>
        <w:rPr>
          <w:rFonts w:ascii="宋体" w:eastAsia="宋体" w:hAnsi="宋体" w:cs="宋体"/>
          <w:b/>
          <w:bCs/>
          <w:sz w:val="24"/>
          <w:szCs w:val="24"/>
        </w:rPr>
      </w:pPr>
      <w:bookmarkStart w:id="92" w:name="_Toc988981"/>
      <w:r>
        <w:rPr>
          <w:rFonts w:ascii="宋体" w:eastAsia="宋体" w:hAnsi="宋体" w:cs="宋体"/>
          <w:b/>
          <w:bCs/>
          <w:sz w:val="24"/>
          <w:szCs w:val="24"/>
        </w:rPr>
        <w:t>二、社会责任情况</w:t>
      </w:r>
      <w:bookmarkEnd w:id="92"/>
    </w:p>
    <w:p w14:paraId="23E2B1C6" w14:textId="77777777" w:rsidR="00EB7465" w:rsidRDefault="00000000" w:rsidP="00F45E0B">
      <w:pPr>
        <w:pStyle w:val="a3"/>
        <w:spacing w:before="0" w:beforeAutospacing="0" w:after="0" w:afterAutospacing="0"/>
        <w:ind w:firstLineChars="200" w:firstLine="360"/>
        <w:divId w:val="779179760"/>
      </w:pPr>
      <w:r>
        <w:rPr>
          <w:rFonts w:hint="eastAsia"/>
          <w:sz w:val="18"/>
          <w:szCs w:val="18"/>
        </w:rPr>
        <w:t>（1）股东和债权人权益保护</w:t>
      </w:r>
    </w:p>
    <w:p w14:paraId="4ACAB120" w14:textId="77777777" w:rsidR="00EB7465" w:rsidRDefault="00000000" w:rsidP="00F45E0B">
      <w:pPr>
        <w:pStyle w:val="a3"/>
        <w:spacing w:before="0" w:beforeAutospacing="0" w:after="0" w:afterAutospacing="0"/>
        <w:ind w:firstLineChars="200" w:firstLine="360"/>
        <w:divId w:val="779179760"/>
      </w:pPr>
      <w:r>
        <w:rPr>
          <w:rFonts w:hint="eastAsia"/>
          <w:sz w:val="18"/>
          <w:szCs w:val="18"/>
        </w:rPr>
        <w:t>报告期，公司进一步加强规范运作， 建立健全法人治理结构， 在股东大会的召集、召开和议事程序等方面规范管理， 确保股东对公司重大事项的知情权、参与权、表决权； 不断完善公司内部控制制度， 根据相关规定修订《公司独立董事工作制度》、 《公司审计委员会实施细则》； 认真履行信息披露义务， 确保信息披露的真实、准确、完整、及时、公平， 不进行选择性信息披露， 严格执行内幕信息知情人登记和内幕信息保密制度， 公平对待所有股东和投资者； 强化投资者关系管理， 通过投资者关系互动平台、热线电话等多种方式与投资者进行沟通交流，保障公司所有股东尤其是中小股东各项合法权益。</w:t>
      </w:r>
    </w:p>
    <w:p w14:paraId="5CF9FB4E" w14:textId="77777777" w:rsidR="00EB7465" w:rsidRDefault="00000000" w:rsidP="00F45E0B">
      <w:pPr>
        <w:pStyle w:val="a3"/>
        <w:spacing w:before="0" w:beforeAutospacing="0" w:after="0" w:afterAutospacing="0"/>
        <w:ind w:firstLineChars="200" w:firstLine="360"/>
        <w:divId w:val="779179760"/>
      </w:pPr>
      <w:r>
        <w:rPr>
          <w:rFonts w:hint="eastAsia"/>
          <w:sz w:val="18"/>
          <w:szCs w:val="18"/>
        </w:rPr>
        <w:t>（2）员工权益保护</w:t>
      </w:r>
    </w:p>
    <w:p w14:paraId="7D2AC1A3" w14:textId="77777777" w:rsidR="00EB7465" w:rsidRDefault="00000000" w:rsidP="00F45E0B">
      <w:pPr>
        <w:pStyle w:val="a3"/>
        <w:spacing w:before="0" w:beforeAutospacing="0" w:after="0" w:afterAutospacing="0"/>
        <w:ind w:firstLineChars="200" w:firstLine="360"/>
        <w:divId w:val="779179760"/>
      </w:pPr>
      <w:r>
        <w:rPr>
          <w:rFonts w:hint="eastAsia"/>
          <w:sz w:val="18"/>
          <w:szCs w:val="18"/>
        </w:rPr>
        <w:t>公司坚持以人为本， 将人才战略作为企业发展的重点， 严格遵守《劳动法》、《妇女权益保护法》等相关法律法规， 按时缴纳员工的养老、医疗、失业、工伤、生育等各项社会保险， 尊重和保障员工的个人权益， 切实关注员工健康、安全和满意度。公司重视人才培养， 定期组织安全生产知识培训、各岗位的基础技能培训、管理人员的综合素质培训等， 使员工能够在本职工作之外， 整体职业素养和综合素质得到有效提升， 实现员工与企业的共同成长， 构建和谐稳定的劳资关系。</w:t>
      </w:r>
    </w:p>
    <w:p w14:paraId="6C539667" w14:textId="77777777" w:rsidR="00EB7465" w:rsidRDefault="00000000" w:rsidP="00F45E0B">
      <w:pPr>
        <w:pStyle w:val="a3"/>
        <w:spacing w:before="0" w:beforeAutospacing="0" w:after="0" w:afterAutospacing="0"/>
        <w:ind w:firstLineChars="200" w:firstLine="360"/>
        <w:divId w:val="779179760"/>
      </w:pPr>
      <w:r>
        <w:rPr>
          <w:rFonts w:hint="eastAsia"/>
          <w:sz w:val="18"/>
          <w:szCs w:val="18"/>
        </w:rPr>
        <w:t>（3）供应商、客户和消费者权益保护</w:t>
      </w:r>
    </w:p>
    <w:p w14:paraId="5DBDE7ED" w14:textId="77777777" w:rsidR="00EB7465" w:rsidRDefault="00000000" w:rsidP="00F45E0B">
      <w:pPr>
        <w:pStyle w:val="a3"/>
        <w:spacing w:before="0" w:beforeAutospacing="0" w:after="0" w:afterAutospacing="0"/>
        <w:ind w:firstLineChars="200" w:firstLine="360"/>
        <w:divId w:val="779179760"/>
      </w:pPr>
      <w:r>
        <w:rPr>
          <w:rFonts w:hint="eastAsia"/>
          <w:sz w:val="18"/>
          <w:szCs w:val="18"/>
        </w:rPr>
        <w:lastRenderedPageBreak/>
        <w:t>公司一直遵循“诚实守信、互惠互利、合法合规”的交易原则， 注重与各相关方的沟通与协调， 充分尊重并保护供应商和客户的合法权益， 与供应商和客户建立了战略合作伙伴关系。公司不断完善采购制度和流程， 在对供应商的选择方面， 公司建立了公平、公正的评估体系， 筛选出合格供应商。公司坚持客户利益至上， 严格把控产品质量， 不断提升服务质量， 时刻注重产品安全，使各方的权益都得到了应有的保护。</w:t>
      </w:r>
    </w:p>
    <w:p w14:paraId="59774856" w14:textId="77777777" w:rsidR="00EB7465" w:rsidRDefault="00000000" w:rsidP="00F45E0B">
      <w:pPr>
        <w:pStyle w:val="a3"/>
        <w:spacing w:before="0" w:beforeAutospacing="0" w:after="0" w:afterAutospacing="0"/>
        <w:ind w:firstLineChars="200" w:firstLine="360"/>
        <w:divId w:val="779179760"/>
      </w:pPr>
      <w:r>
        <w:rPr>
          <w:rFonts w:hint="eastAsia"/>
          <w:sz w:val="18"/>
          <w:szCs w:val="18"/>
        </w:rPr>
        <w:t>（4）环境保护</w:t>
      </w:r>
    </w:p>
    <w:p w14:paraId="501EF1E5" w14:textId="77777777" w:rsidR="00EB7465" w:rsidRDefault="00000000" w:rsidP="00F45E0B">
      <w:pPr>
        <w:pStyle w:val="a3"/>
        <w:spacing w:before="0" w:beforeAutospacing="0" w:after="0" w:afterAutospacing="0"/>
        <w:ind w:firstLineChars="200" w:firstLine="360"/>
        <w:divId w:val="779179760"/>
      </w:pPr>
      <w:r>
        <w:rPr>
          <w:rFonts w:hint="eastAsia"/>
          <w:sz w:val="18"/>
          <w:szCs w:val="18"/>
        </w:rPr>
        <w:t>公司高度重视环境保护工作， 将环境保护、节能减排工作作为一项重要工作来抓。报告期内， 公司严格按照有关环保法规及相应标准对废水、废气进行有效综合治理， 废水及废气处理设施正常运行。公司为加强减排管理和污染治理的工作， 定期进行检测， 环保设施总体运行情况良好，节能减排工作有序进行。</w:t>
      </w:r>
    </w:p>
    <w:p w14:paraId="4E32B22F" w14:textId="77777777" w:rsidR="002224B7" w:rsidRDefault="00000000">
      <w:pPr>
        <w:pStyle w:val="2"/>
        <w:spacing w:before="300" w:after="300" w:line="320" w:lineRule="exact"/>
        <w:rPr>
          <w:rFonts w:ascii="宋体" w:eastAsia="宋体" w:hAnsi="宋体" w:cs="宋体"/>
          <w:b/>
          <w:bCs/>
          <w:sz w:val="24"/>
          <w:szCs w:val="24"/>
        </w:rPr>
      </w:pPr>
      <w:bookmarkStart w:id="93" w:name="_Toc988982"/>
      <w:r>
        <w:rPr>
          <w:rFonts w:ascii="宋体" w:eastAsia="宋体" w:hAnsi="宋体" w:cs="宋体"/>
          <w:b/>
          <w:bCs/>
          <w:sz w:val="24"/>
          <w:szCs w:val="24"/>
        </w:rPr>
        <w:t>三、巩固拓展脱贫攻坚成果、乡村振兴的情况</w:t>
      </w:r>
      <w:bookmarkEnd w:id="93"/>
    </w:p>
    <w:p w14:paraId="09EAA6AB" w14:textId="77777777" w:rsidR="00EB7465" w:rsidRDefault="00000000">
      <w:pPr>
        <w:pStyle w:val="a3"/>
        <w:spacing w:before="0" w:beforeAutospacing="0" w:after="0" w:afterAutospacing="0"/>
        <w:divId w:val="1481799656"/>
      </w:pPr>
      <w:r>
        <w:rPr>
          <w:rFonts w:hint="eastAsia"/>
          <w:sz w:val="18"/>
          <w:szCs w:val="18"/>
        </w:rPr>
        <w:t>报告期，公司未参与精准巩固拓展脱贫攻坚、乡村振兴工作。</w:t>
      </w:r>
    </w:p>
    <w:p w14:paraId="0A08AFB0" w14:textId="77777777" w:rsidR="002224B7" w:rsidRDefault="00000000">
      <w:r>
        <w:br w:type="page"/>
      </w:r>
    </w:p>
    <w:p w14:paraId="0A48A3F2" w14:textId="77777777" w:rsidR="002224B7" w:rsidRDefault="00000000">
      <w:pPr>
        <w:pStyle w:val="headingh1"/>
        <w:spacing w:before="340" w:after="330" w:line="773" w:lineRule="exact"/>
        <w:jc w:val="center"/>
        <w:rPr>
          <w:rFonts w:ascii="宋体" w:eastAsia="宋体" w:hAnsi="宋体" w:cs="宋体"/>
          <w:b/>
          <w:bCs/>
          <w:sz w:val="32"/>
          <w:szCs w:val="32"/>
        </w:rPr>
      </w:pPr>
      <w:bookmarkStart w:id="94" w:name="_Toc988983"/>
      <w:r>
        <w:rPr>
          <w:rFonts w:ascii="宋体" w:eastAsia="宋体" w:hAnsi="宋体" w:cs="宋体"/>
          <w:b/>
          <w:bCs/>
          <w:sz w:val="32"/>
          <w:szCs w:val="32"/>
        </w:rPr>
        <w:lastRenderedPageBreak/>
        <w:t>第六节 重要事项</w:t>
      </w:r>
      <w:bookmarkEnd w:id="94"/>
    </w:p>
    <w:p w14:paraId="1FC62673" w14:textId="77777777" w:rsidR="002224B7" w:rsidRDefault="00000000">
      <w:pPr>
        <w:pStyle w:val="2"/>
        <w:spacing w:before="300" w:after="300" w:line="320" w:lineRule="exact"/>
        <w:rPr>
          <w:rFonts w:ascii="宋体" w:eastAsia="宋体" w:hAnsi="宋体" w:cs="宋体"/>
          <w:b/>
          <w:bCs/>
          <w:sz w:val="24"/>
          <w:szCs w:val="24"/>
        </w:rPr>
      </w:pPr>
      <w:bookmarkStart w:id="95" w:name="_Toc988984"/>
      <w:r>
        <w:rPr>
          <w:rFonts w:ascii="宋体" w:eastAsia="宋体" w:hAnsi="宋体" w:cs="宋体"/>
          <w:b/>
          <w:bCs/>
          <w:sz w:val="24"/>
          <w:szCs w:val="24"/>
        </w:rPr>
        <w:t>一、承诺事项履行情况</w:t>
      </w:r>
      <w:bookmarkEnd w:id="95"/>
    </w:p>
    <w:p w14:paraId="0FBDD1B6" w14:textId="77777777" w:rsidR="002224B7" w:rsidRDefault="00000000">
      <w:pPr>
        <w:pStyle w:val="3"/>
        <w:spacing w:line="280" w:lineRule="exact"/>
        <w:jc w:val="left"/>
        <w:rPr>
          <w:rFonts w:ascii="宋体" w:hAnsi="宋体" w:cs="宋体"/>
          <w:b/>
          <w:bCs/>
        </w:rPr>
      </w:pPr>
      <w:bookmarkStart w:id="96" w:name="_Toc988985"/>
      <w:r>
        <w:rPr>
          <w:rFonts w:ascii="宋体" w:hAnsi="宋体" w:cs="宋体"/>
          <w:b/>
          <w:bCs/>
        </w:rPr>
        <w:t>1、公司实际控制人、股东、关联方、收购人以及公司等承诺相关方在报告期内履行完毕及截至报告期末尚未履行完毕的承诺事项</w:t>
      </w:r>
      <w:bookmarkEnd w:id="96"/>
    </w:p>
    <w:p w14:paraId="0022F4F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851"/>
        <w:gridCol w:w="850"/>
        <w:gridCol w:w="709"/>
        <w:gridCol w:w="5528"/>
        <w:gridCol w:w="709"/>
        <w:gridCol w:w="425"/>
        <w:gridCol w:w="567"/>
      </w:tblGrid>
      <w:tr w:rsidR="002224B7" w14:paraId="1BC7711C"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581D0E0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承诺事由</w:t>
            </w:r>
          </w:p>
        </w:tc>
        <w:tc>
          <w:tcPr>
            <w:tcW w:w="850" w:type="dxa"/>
            <w:tcBorders>
              <w:top w:val="single" w:sz="2" w:space="0" w:color="auto"/>
              <w:left w:val="single" w:sz="2" w:space="0" w:color="auto"/>
              <w:bottom w:val="single" w:sz="2" w:space="0" w:color="auto"/>
              <w:right w:val="single" w:sz="2" w:space="0" w:color="auto"/>
            </w:tcBorders>
            <w:shd w:val="clear" w:color="auto" w:fill="D3D3D3"/>
            <w:vAlign w:val="center"/>
          </w:tcPr>
          <w:p w14:paraId="6DB13D3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承诺方</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4386B1E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承诺类型</w:t>
            </w:r>
          </w:p>
        </w:tc>
        <w:tc>
          <w:tcPr>
            <w:tcW w:w="5528" w:type="dxa"/>
            <w:tcBorders>
              <w:top w:val="single" w:sz="2" w:space="0" w:color="auto"/>
              <w:left w:val="single" w:sz="2" w:space="0" w:color="auto"/>
              <w:bottom w:val="single" w:sz="2" w:space="0" w:color="auto"/>
              <w:right w:val="single" w:sz="2" w:space="0" w:color="auto"/>
            </w:tcBorders>
            <w:shd w:val="clear" w:color="auto" w:fill="D3D3D3"/>
            <w:vAlign w:val="center"/>
          </w:tcPr>
          <w:p w14:paraId="216326C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承诺内容</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73D4A8C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承诺时间</w:t>
            </w:r>
          </w:p>
        </w:tc>
        <w:tc>
          <w:tcPr>
            <w:tcW w:w="425" w:type="dxa"/>
            <w:tcBorders>
              <w:top w:val="single" w:sz="2" w:space="0" w:color="auto"/>
              <w:left w:val="single" w:sz="2" w:space="0" w:color="auto"/>
              <w:bottom w:val="single" w:sz="2" w:space="0" w:color="auto"/>
              <w:right w:val="single" w:sz="2" w:space="0" w:color="auto"/>
            </w:tcBorders>
            <w:shd w:val="clear" w:color="auto" w:fill="D3D3D3"/>
            <w:vAlign w:val="center"/>
          </w:tcPr>
          <w:p w14:paraId="405B51A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承诺期限</w:t>
            </w:r>
          </w:p>
        </w:tc>
        <w:tc>
          <w:tcPr>
            <w:tcW w:w="567" w:type="dxa"/>
            <w:tcBorders>
              <w:top w:val="single" w:sz="2" w:space="0" w:color="auto"/>
              <w:left w:val="single" w:sz="2" w:space="0" w:color="auto"/>
              <w:bottom w:val="single" w:sz="2" w:space="0" w:color="auto"/>
              <w:right w:val="single" w:sz="2" w:space="0" w:color="auto"/>
            </w:tcBorders>
            <w:shd w:val="clear" w:color="auto" w:fill="D3D3D3"/>
            <w:vAlign w:val="center"/>
          </w:tcPr>
          <w:p w14:paraId="0A59380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履行情况</w:t>
            </w:r>
          </w:p>
        </w:tc>
      </w:tr>
      <w:tr w:rsidR="002224B7" w14:paraId="7EB9652F"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4D4B0FB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资产重组时所作承诺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53A6E9C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仇建平；王玲玲</w:t>
            </w:r>
          </w:p>
        </w:tc>
        <w:tc>
          <w:tcPr>
            <w:tcW w:w="709" w:type="dxa"/>
            <w:tcBorders>
              <w:top w:val="single" w:sz="2" w:space="0" w:color="auto"/>
              <w:left w:val="single" w:sz="2" w:space="0" w:color="auto"/>
              <w:bottom w:val="single" w:sz="2" w:space="0" w:color="auto"/>
              <w:right w:val="single" w:sz="2" w:space="0" w:color="auto"/>
            </w:tcBorders>
            <w:vAlign w:val="center"/>
          </w:tcPr>
          <w:p w14:paraId="45641C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减少及规范关联交易</w:t>
            </w:r>
          </w:p>
        </w:tc>
        <w:tc>
          <w:tcPr>
            <w:tcW w:w="5528" w:type="dxa"/>
            <w:tcBorders>
              <w:top w:val="single" w:sz="2" w:space="0" w:color="auto"/>
              <w:left w:val="single" w:sz="2" w:space="0" w:color="auto"/>
              <w:bottom w:val="single" w:sz="2" w:space="0" w:color="auto"/>
              <w:right w:val="single" w:sz="2" w:space="0" w:color="auto"/>
            </w:tcBorders>
            <w:vAlign w:val="center"/>
          </w:tcPr>
          <w:p w14:paraId="2CB1378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1、本人及本人控制的企业将尽可能减少与上市公司的关联交易，不会利用自身作为上市公司实际控制人之地位谋求与上市公司在业务合作等方面给予优于其他第三方的权利。 2、本公司不会利用自身作为上市公司控股股东之地位谋求与上市公司优先达成交易的权利。 3、若存在确有必要且不可避免的关联交易，本公司及本公司控制的企业将与上市公司按照公平、公允、等价有偿等原则依法签订协议，履行合法程序，并将按照有关法律、法规规范性文件的要求和《公司章程》的规定，依法履行信息披露义务并履行相关内部决策、报批程序，保证不以与市场价格相比显失公允的条件与上市公司进行交易，亦不利用该类交易从事任何损害上市公司及其他股东的合法权益的行为。</w:t>
            </w:r>
          </w:p>
        </w:tc>
        <w:tc>
          <w:tcPr>
            <w:tcW w:w="709" w:type="dxa"/>
            <w:tcBorders>
              <w:top w:val="single" w:sz="2" w:space="0" w:color="auto"/>
              <w:left w:val="single" w:sz="2" w:space="0" w:color="auto"/>
              <w:bottom w:val="single" w:sz="2" w:space="0" w:color="auto"/>
              <w:right w:val="single" w:sz="2" w:space="0" w:color="auto"/>
            </w:tcBorders>
            <w:vAlign w:val="center"/>
          </w:tcPr>
          <w:p w14:paraId="25AB9D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2019年06月04日</w:t>
            </w:r>
          </w:p>
        </w:tc>
        <w:tc>
          <w:tcPr>
            <w:tcW w:w="425" w:type="dxa"/>
            <w:tcBorders>
              <w:top w:val="single" w:sz="2" w:space="0" w:color="auto"/>
              <w:left w:val="single" w:sz="2" w:space="0" w:color="auto"/>
              <w:bottom w:val="single" w:sz="2" w:space="0" w:color="auto"/>
              <w:right w:val="single" w:sz="2" w:space="0" w:color="auto"/>
            </w:tcBorders>
            <w:vAlign w:val="center"/>
          </w:tcPr>
          <w:p w14:paraId="43C1E8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00FCD66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244E93F4"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296BB86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资产重组时所作承诺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248D53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巨星集团</w:t>
            </w:r>
          </w:p>
        </w:tc>
        <w:tc>
          <w:tcPr>
            <w:tcW w:w="709" w:type="dxa"/>
            <w:tcBorders>
              <w:top w:val="single" w:sz="2" w:space="0" w:color="auto"/>
              <w:left w:val="single" w:sz="2" w:space="0" w:color="auto"/>
              <w:bottom w:val="single" w:sz="2" w:space="0" w:color="auto"/>
              <w:right w:val="single" w:sz="2" w:space="0" w:color="auto"/>
            </w:tcBorders>
            <w:vAlign w:val="center"/>
          </w:tcPr>
          <w:p w14:paraId="5CD4D54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减少及规范关联交易</w:t>
            </w:r>
          </w:p>
        </w:tc>
        <w:tc>
          <w:tcPr>
            <w:tcW w:w="5528" w:type="dxa"/>
            <w:tcBorders>
              <w:top w:val="single" w:sz="2" w:space="0" w:color="auto"/>
              <w:left w:val="single" w:sz="2" w:space="0" w:color="auto"/>
              <w:bottom w:val="single" w:sz="2" w:space="0" w:color="auto"/>
              <w:right w:val="single" w:sz="2" w:space="0" w:color="auto"/>
            </w:tcBorders>
            <w:vAlign w:val="center"/>
          </w:tcPr>
          <w:p w14:paraId="6C0633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1、本公司及本公司控制的企业将尽可能减少与上市公司的关联交易，不会利用自身作为上市公司控股股东之地位谋求与上市公司在业务合作等方面给予优于其他第三方的权利。 2、本公司不会利用自身作为上市公司控股股东之地位谋求 与上市公司优先达成交易的权利。 3、若存在确有必要且不可避免的关联交易，本公司及本公司控制的企业将与上市公 司按照公平、公允、等价有偿等原则依法签订协议，履行合法程序，并将按照有关法律、法规规范性文件的要求和《公司章程》的规定， 依法履行信息披露义务并履行相关内部决策、报批程序， 保证不以与市场价格相比显失公允的条件与上市公司进行交易，亦不利用该类交易从事任何损害上市公司及其他股东的合法权益的行为。</w:t>
            </w:r>
          </w:p>
        </w:tc>
        <w:tc>
          <w:tcPr>
            <w:tcW w:w="709" w:type="dxa"/>
            <w:tcBorders>
              <w:top w:val="single" w:sz="2" w:space="0" w:color="auto"/>
              <w:left w:val="single" w:sz="2" w:space="0" w:color="auto"/>
              <w:bottom w:val="single" w:sz="2" w:space="0" w:color="auto"/>
              <w:right w:val="single" w:sz="2" w:space="0" w:color="auto"/>
            </w:tcBorders>
            <w:vAlign w:val="center"/>
          </w:tcPr>
          <w:p w14:paraId="44F265E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2019年06月04日</w:t>
            </w:r>
          </w:p>
        </w:tc>
        <w:tc>
          <w:tcPr>
            <w:tcW w:w="425" w:type="dxa"/>
            <w:tcBorders>
              <w:top w:val="single" w:sz="2" w:space="0" w:color="auto"/>
              <w:left w:val="single" w:sz="2" w:space="0" w:color="auto"/>
              <w:bottom w:val="single" w:sz="2" w:space="0" w:color="auto"/>
              <w:right w:val="single" w:sz="2" w:space="0" w:color="auto"/>
            </w:tcBorders>
            <w:vAlign w:val="center"/>
          </w:tcPr>
          <w:p w14:paraId="223C35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7AEE55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282DDDC8"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758EBB2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资产重组时所作承诺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7FAE93E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仇建平；王玲玲</w:t>
            </w:r>
          </w:p>
        </w:tc>
        <w:tc>
          <w:tcPr>
            <w:tcW w:w="709" w:type="dxa"/>
            <w:tcBorders>
              <w:top w:val="single" w:sz="2" w:space="0" w:color="auto"/>
              <w:left w:val="single" w:sz="2" w:space="0" w:color="auto"/>
              <w:bottom w:val="single" w:sz="2" w:space="0" w:color="auto"/>
              <w:right w:val="single" w:sz="2" w:space="0" w:color="auto"/>
            </w:tcBorders>
            <w:vAlign w:val="center"/>
          </w:tcPr>
          <w:p w14:paraId="676C92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避免同业竞争</w:t>
            </w:r>
          </w:p>
        </w:tc>
        <w:tc>
          <w:tcPr>
            <w:tcW w:w="5528" w:type="dxa"/>
            <w:tcBorders>
              <w:top w:val="single" w:sz="2" w:space="0" w:color="auto"/>
              <w:left w:val="single" w:sz="2" w:space="0" w:color="auto"/>
              <w:bottom w:val="single" w:sz="2" w:space="0" w:color="auto"/>
              <w:right w:val="single" w:sz="2" w:space="0" w:color="auto"/>
            </w:tcBorders>
            <w:vAlign w:val="center"/>
          </w:tcPr>
          <w:p w14:paraId="4B2B0E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本人不以直接或间接的方式从事、参与与上市公司及其下属企业经营业务构成潜在的直接或间接竞争的业务；保证将采取合法及有效的措施，促使本人控制的其他企业不从事、参与与上市公司及其下属企业的经营运作相竞争的任何业务。 2 、如上市公司进一步拓展其业务范围，本人及本人控制的其他企业将不与上市公司拓展后的业务相竞争；可能与上市公司拓展后的业务产生竞争的， 本人及本人控制的其 他企业将按照如下方式退出与上市公司的竞争： A、停止与上市公司构成竞争或可能构成竞争的业务； B、将相竞争的业务纳入到上市公司来经营； C、将相竞争的业务转让给无关联的第三方。 3、如本人及本人控制的其他企业有任何商业机会可从事、参与任何可能与上市公司的经营运作构成竞争的活动，则立即将上述商业机会通知上市公司，在通知中所指定的合理期间内，上市公司作出愿意利用该商业机会的肯定答复的， 则尽力将该商业机会给予上市公司。 4、如违反以上承诺，本人愿意承担由此产生的全部责任，充分赔偿或补偿由此给上市公司造成的所有直接或间接损失。</w:t>
            </w:r>
          </w:p>
        </w:tc>
        <w:tc>
          <w:tcPr>
            <w:tcW w:w="709" w:type="dxa"/>
            <w:tcBorders>
              <w:top w:val="single" w:sz="2" w:space="0" w:color="auto"/>
              <w:left w:val="single" w:sz="2" w:space="0" w:color="auto"/>
              <w:bottom w:val="single" w:sz="2" w:space="0" w:color="auto"/>
              <w:right w:val="single" w:sz="2" w:space="0" w:color="auto"/>
            </w:tcBorders>
            <w:vAlign w:val="center"/>
          </w:tcPr>
          <w:p w14:paraId="4DDDFD0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2019年06月04日</w:t>
            </w:r>
          </w:p>
        </w:tc>
        <w:tc>
          <w:tcPr>
            <w:tcW w:w="425" w:type="dxa"/>
            <w:tcBorders>
              <w:top w:val="single" w:sz="2" w:space="0" w:color="auto"/>
              <w:left w:val="single" w:sz="2" w:space="0" w:color="auto"/>
              <w:bottom w:val="single" w:sz="2" w:space="0" w:color="auto"/>
              <w:right w:val="single" w:sz="2" w:space="0" w:color="auto"/>
            </w:tcBorders>
            <w:vAlign w:val="center"/>
          </w:tcPr>
          <w:p w14:paraId="5840BFA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47050F6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0F05A307"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02A20DF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资产重组时所作承诺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1DFD603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巨星集团</w:t>
            </w:r>
          </w:p>
        </w:tc>
        <w:tc>
          <w:tcPr>
            <w:tcW w:w="709" w:type="dxa"/>
            <w:tcBorders>
              <w:top w:val="single" w:sz="2" w:space="0" w:color="auto"/>
              <w:left w:val="single" w:sz="2" w:space="0" w:color="auto"/>
              <w:bottom w:val="single" w:sz="2" w:space="0" w:color="auto"/>
              <w:right w:val="single" w:sz="2" w:space="0" w:color="auto"/>
            </w:tcBorders>
            <w:vAlign w:val="center"/>
          </w:tcPr>
          <w:p w14:paraId="1C6108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避免同业竞争</w:t>
            </w:r>
          </w:p>
        </w:tc>
        <w:tc>
          <w:tcPr>
            <w:tcW w:w="5528" w:type="dxa"/>
            <w:tcBorders>
              <w:top w:val="single" w:sz="2" w:space="0" w:color="auto"/>
              <w:left w:val="single" w:sz="2" w:space="0" w:color="auto"/>
              <w:bottom w:val="single" w:sz="2" w:space="0" w:color="auto"/>
              <w:right w:val="single" w:sz="2" w:space="0" w:color="auto"/>
            </w:tcBorders>
            <w:vAlign w:val="center"/>
          </w:tcPr>
          <w:p w14:paraId="518B5F6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1、本公司不以直接或间接的方式从事、参与与上市公司及其下属企业经营业务构成潜在的直接或间接竞争的业务； 保证将采取合法及有效的措施， 促使本公司控制的其他企业不从事、参与与上市</w:t>
            </w:r>
            <w:r>
              <w:rPr>
                <w:rFonts w:ascii="宋体" w:eastAsia="宋体" w:hAnsi="宋体" w:cs="宋体"/>
                <w:sz w:val="18"/>
                <w:szCs w:val="18"/>
              </w:rPr>
              <w:lastRenderedPageBreak/>
              <w:t>公司及其下属企业的经营运作相竞争的任何业务。 2、如上市公司进一步拓展其业务范围，本公司及本公司控制的其他企业将不与上市公司拓展后的业务相竞争；可能与上市公司拓展后的业务产生竞争的， 本公司及本公司控制的其他企业将按照如下方式退出与上市公司的竞争： A、停止与上市公司构成竞争或可能构成竞争的业务； B、将相竞争的业务纳入到上市公司来经营； C、将相竞争的业务转让给无关联的第三方。 3、如本公司及本公司控制 的其他企业有任何商业机会可从事、参与任何可能与上市公 司的经营运作构成竞争的活动， 则立即将上述商业机会通知上市公司， 在通知中所指定的合理期间内，上市公司作出愿 意利用该商业机会的肯定答复的，则尽力将该商业机会给予上市公司。 4、如违反以上承诺，本公司愿意承担由此产生的全部责任，充分赔偿或补偿由此给上市公司造成的所有直接或间接损失。</w:t>
            </w:r>
          </w:p>
        </w:tc>
        <w:tc>
          <w:tcPr>
            <w:tcW w:w="709" w:type="dxa"/>
            <w:tcBorders>
              <w:top w:val="single" w:sz="2" w:space="0" w:color="auto"/>
              <w:left w:val="single" w:sz="2" w:space="0" w:color="auto"/>
              <w:bottom w:val="single" w:sz="2" w:space="0" w:color="auto"/>
              <w:right w:val="single" w:sz="2" w:space="0" w:color="auto"/>
            </w:tcBorders>
            <w:vAlign w:val="center"/>
          </w:tcPr>
          <w:p w14:paraId="6AD70CE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2019年06月04</w:t>
            </w:r>
            <w:r>
              <w:rPr>
                <w:rFonts w:ascii="宋体" w:eastAsia="宋体" w:hAnsi="宋体" w:cs="宋体"/>
                <w:sz w:val="18"/>
                <w:szCs w:val="18"/>
              </w:rPr>
              <w:lastRenderedPageBreak/>
              <w:t>日</w:t>
            </w:r>
          </w:p>
        </w:tc>
        <w:tc>
          <w:tcPr>
            <w:tcW w:w="425" w:type="dxa"/>
            <w:tcBorders>
              <w:top w:val="single" w:sz="2" w:space="0" w:color="auto"/>
              <w:left w:val="single" w:sz="2" w:space="0" w:color="auto"/>
              <w:bottom w:val="single" w:sz="2" w:space="0" w:color="auto"/>
              <w:right w:val="single" w:sz="2" w:space="0" w:color="auto"/>
            </w:tcBorders>
            <w:vAlign w:val="center"/>
          </w:tcPr>
          <w:p w14:paraId="57165B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长期有</w:t>
            </w:r>
            <w:r>
              <w:rPr>
                <w:rFonts w:ascii="宋体" w:eastAsia="宋体" w:hAnsi="宋体" w:cs="宋体"/>
                <w:sz w:val="18"/>
                <w:szCs w:val="18"/>
              </w:rPr>
              <w:lastRenderedPageBreak/>
              <w:t>效</w:t>
            </w:r>
          </w:p>
        </w:tc>
        <w:tc>
          <w:tcPr>
            <w:tcW w:w="567" w:type="dxa"/>
            <w:tcBorders>
              <w:top w:val="single" w:sz="2" w:space="0" w:color="auto"/>
              <w:left w:val="single" w:sz="2" w:space="0" w:color="auto"/>
              <w:bottom w:val="single" w:sz="2" w:space="0" w:color="auto"/>
              <w:right w:val="single" w:sz="2" w:space="0" w:color="auto"/>
            </w:tcBorders>
            <w:vAlign w:val="center"/>
          </w:tcPr>
          <w:p w14:paraId="0FD239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严格履</w:t>
            </w:r>
            <w:r>
              <w:rPr>
                <w:rFonts w:ascii="宋体" w:eastAsia="宋体" w:hAnsi="宋体" w:cs="宋体"/>
                <w:sz w:val="18"/>
                <w:szCs w:val="18"/>
              </w:rPr>
              <w:lastRenderedPageBreak/>
              <w:t>行中</w:t>
            </w:r>
          </w:p>
        </w:tc>
      </w:tr>
      <w:tr w:rsidR="002224B7" w14:paraId="4F785A96"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664BFA2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资产重组时所作承诺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0BC9070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仇建平;王玲玲</w:t>
            </w:r>
          </w:p>
        </w:tc>
        <w:tc>
          <w:tcPr>
            <w:tcW w:w="709" w:type="dxa"/>
            <w:tcBorders>
              <w:top w:val="single" w:sz="2" w:space="0" w:color="auto"/>
              <w:left w:val="single" w:sz="2" w:space="0" w:color="auto"/>
              <w:bottom w:val="single" w:sz="2" w:space="0" w:color="auto"/>
              <w:right w:val="single" w:sz="2" w:space="0" w:color="auto"/>
            </w:tcBorders>
            <w:vAlign w:val="center"/>
          </w:tcPr>
          <w:p w14:paraId="3A20903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保障上市公司独立性</w:t>
            </w:r>
          </w:p>
        </w:tc>
        <w:tc>
          <w:tcPr>
            <w:tcW w:w="5528" w:type="dxa"/>
            <w:tcBorders>
              <w:top w:val="single" w:sz="2" w:space="0" w:color="auto"/>
              <w:left w:val="single" w:sz="2" w:space="0" w:color="auto"/>
              <w:bottom w:val="single" w:sz="2" w:space="0" w:color="auto"/>
              <w:right w:val="single" w:sz="2" w:space="0" w:color="auto"/>
            </w:tcBorders>
            <w:vAlign w:val="center"/>
          </w:tcPr>
          <w:p w14:paraId="0E491F3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本人承诺，在本次交易完成后，将确保上市公司依据相关法律法规和《公司章程》的要求，继续完善公司法人治理结构及独立运营的公司管理体制， 继续保持上市公司在业务、资产、财务、机构、人员等方面的独立性，切实保护全体股东 的利益。</w:t>
            </w:r>
          </w:p>
        </w:tc>
        <w:tc>
          <w:tcPr>
            <w:tcW w:w="709" w:type="dxa"/>
            <w:tcBorders>
              <w:top w:val="single" w:sz="2" w:space="0" w:color="auto"/>
              <w:left w:val="single" w:sz="2" w:space="0" w:color="auto"/>
              <w:bottom w:val="single" w:sz="2" w:space="0" w:color="auto"/>
              <w:right w:val="single" w:sz="2" w:space="0" w:color="auto"/>
            </w:tcBorders>
            <w:vAlign w:val="center"/>
          </w:tcPr>
          <w:p w14:paraId="263F524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2019年06月04日</w:t>
            </w:r>
          </w:p>
        </w:tc>
        <w:tc>
          <w:tcPr>
            <w:tcW w:w="425" w:type="dxa"/>
            <w:tcBorders>
              <w:top w:val="single" w:sz="2" w:space="0" w:color="auto"/>
              <w:left w:val="single" w:sz="2" w:space="0" w:color="auto"/>
              <w:bottom w:val="single" w:sz="2" w:space="0" w:color="auto"/>
              <w:right w:val="single" w:sz="2" w:space="0" w:color="auto"/>
            </w:tcBorders>
            <w:vAlign w:val="center"/>
          </w:tcPr>
          <w:p w14:paraId="66444AB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64F2BE3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3C0CB389"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57380A1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资产重组时所作承诺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1BE776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巨星集团</w:t>
            </w:r>
          </w:p>
        </w:tc>
        <w:tc>
          <w:tcPr>
            <w:tcW w:w="709" w:type="dxa"/>
            <w:tcBorders>
              <w:top w:val="single" w:sz="2" w:space="0" w:color="auto"/>
              <w:left w:val="single" w:sz="2" w:space="0" w:color="auto"/>
              <w:bottom w:val="single" w:sz="2" w:space="0" w:color="auto"/>
              <w:right w:val="single" w:sz="2" w:space="0" w:color="auto"/>
            </w:tcBorders>
            <w:vAlign w:val="center"/>
          </w:tcPr>
          <w:p w14:paraId="19A9F52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保障上市公司独立性</w:t>
            </w:r>
          </w:p>
        </w:tc>
        <w:tc>
          <w:tcPr>
            <w:tcW w:w="5528" w:type="dxa"/>
            <w:tcBorders>
              <w:top w:val="single" w:sz="2" w:space="0" w:color="auto"/>
              <w:left w:val="single" w:sz="2" w:space="0" w:color="auto"/>
              <w:bottom w:val="single" w:sz="2" w:space="0" w:color="auto"/>
              <w:right w:val="single" w:sz="2" w:space="0" w:color="auto"/>
            </w:tcBorders>
            <w:vAlign w:val="center"/>
          </w:tcPr>
          <w:p w14:paraId="282E6D6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本公司承诺，在本次交易完成后，将确保上市公司依据相关法律法规和《公司章程》的要求，继续完善公司法人治理结构及独立运营的公司管理体制，继续保持上市公司在业务、资产、财务、机构、人员等方面的独立性，切实保护全体股东的利益。</w:t>
            </w:r>
          </w:p>
        </w:tc>
        <w:tc>
          <w:tcPr>
            <w:tcW w:w="709" w:type="dxa"/>
            <w:tcBorders>
              <w:top w:val="single" w:sz="2" w:space="0" w:color="auto"/>
              <w:left w:val="single" w:sz="2" w:space="0" w:color="auto"/>
              <w:bottom w:val="single" w:sz="2" w:space="0" w:color="auto"/>
              <w:right w:val="single" w:sz="2" w:space="0" w:color="auto"/>
            </w:tcBorders>
            <w:vAlign w:val="center"/>
          </w:tcPr>
          <w:p w14:paraId="1827BD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2019年06月04日</w:t>
            </w:r>
          </w:p>
        </w:tc>
        <w:tc>
          <w:tcPr>
            <w:tcW w:w="425" w:type="dxa"/>
            <w:tcBorders>
              <w:top w:val="single" w:sz="2" w:space="0" w:color="auto"/>
              <w:left w:val="single" w:sz="2" w:space="0" w:color="auto"/>
              <w:bottom w:val="single" w:sz="2" w:space="0" w:color="auto"/>
              <w:right w:val="single" w:sz="2" w:space="0" w:color="auto"/>
            </w:tcBorders>
            <w:vAlign w:val="center"/>
          </w:tcPr>
          <w:p w14:paraId="479F4F0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45A73E4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5C9E4F00"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4E5059C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资产重组时所作承诺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7B90D3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公司全体董事、高级管理人员</w:t>
            </w:r>
          </w:p>
        </w:tc>
        <w:tc>
          <w:tcPr>
            <w:tcW w:w="709" w:type="dxa"/>
            <w:tcBorders>
              <w:top w:val="single" w:sz="2" w:space="0" w:color="auto"/>
              <w:left w:val="single" w:sz="2" w:space="0" w:color="auto"/>
              <w:bottom w:val="single" w:sz="2" w:space="0" w:color="auto"/>
              <w:right w:val="single" w:sz="2" w:space="0" w:color="auto"/>
            </w:tcBorders>
            <w:vAlign w:val="center"/>
          </w:tcPr>
          <w:p w14:paraId="7E1FF50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其他承诺</w:t>
            </w:r>
          </w:p>
        </w:tc>
        <w:tc>
          <w:tcPr>
            <w:tcW w:w="5528" w:type="dxa"/>
            <w:tcBorders>
              <w:top w:val="single" w:sz="2" w:space="0" w:color="auto"/>
              <w:left w:val="single" w:sz="2" w:space="0" w:color="auto"/>
              <w:bottom w:val="single" w:sz="2" w:space="0" w:color="auto"/>
              <w:right w:val="single" w:sz="2" w:space="0" w:color="auto"/>
            </w:tcBorders>
            <w:vAlign w:val="center"/>
          </w:tcPr>
          <w:p w14:paraId="2B071E9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1、本人承诺不无偿或以不公平条件向其他单位或者个人输送利益，也不采用其他方式损害公司利益。 2、本人承诺对本人的职务消费行为进行约束。 3、本人承诺不动用公司资产从事与其履行职责无关的投资、消费活动。 4、本人承诺由董事会或薪酬与考核委员会制定的薪酬制度与公司填补回报措施的执行情况相挂钩。如违反上述承诺给公司或者股 东造成损失的，本人将依法承担补偿责任。</w:t>
            </w:r>
          </w:p>
        </w:tc>
        <w:tc>
          <w:tcPr>
            <w:tcW w:w="709" w:type="dxa"/>
            <w:tcBorders>
              <w:top w:val="single" w:sz="2" w:space="0" w:color="auto"/>
              <w:left w:val="single" w:sz="2" w:space="0" w:color="auto"/>
              <w:bottom w:val="single" w:sz="2" w:space="0" w:color="auto"/>
              <w:right w:val="single" w:sz="2" w:space="0" w:color="auto"/>
            </w:tcBorders>
            <w:vAlign w:val="center"/>
          </w:tcPr>
          <w:p w14:paraId="4B2CC6F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2019年06月04日</w:t>
            </w:r>
          </w:p>
        </w:tc>
        <w:tc>
          <w:tcPr>
            <w:tcW w:w="425" w:type="dxa"/>
            <w:tcBorders>
              <w:top w:val="single" w:sz="2" w:space="0" w:color="auto"/>
              <w:left w:val="single" w:sz="2" w:space="0" w:color="auto"/>
              <w:bottom w:val="single" w:sz="2" w:space="0" w:color="auto"/>
              <w:right w:val="single" w:sz="2" w:space="0" w:color="auto"/>
            </w:tcBorders>
            <w:vAlign w:val="center"/>
          </w:tcPr>
          <w:p w14:paraId="0FD8E7B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0F3E1A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2CEF140B"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40498CD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资产重组时所作承诺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60ACE5C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巨星集团</w:t>
            </w:r>
          </w:p>
        </w:tc>
        <w:tc>
          <w:tcPr>
            <w:tcW w:w="709" w:type="dxa"/>
            <w:tcBorders>
              <w:top w:val="single" w:sz="2" w:space="0" w:color="auto"/>
              <w:left w:val="single" w:sz="2" w:space="0" w:color="auto"/>
              <w:bottom w:val="single" w:sz="2" w:space="0" w:color="auto"/>
              <w:right w:val="single" w:sz="2" w:space="0" w:color="auto"/>
            </w:tcBorders>
            <w:vAlign w:val="center"/>
          </w:tcPr>
          <w:p w14:paraId="63F7DC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其他承诺</w:t>
            </w:r>
          </w:p>
        </w:tc>
        <w:tc>
          <w:tcPr>
            <w:tcW w:w="5528" w:type="dxa"/>
            <w:tcBorders>
              <w:top w:val="single" w:sz="2" w:space="0" w:color="auto"/>
              <w:left w:val="single" w:sz="2" w:space="0" w:color="auto"/>
              <w:bottom w:val="single" w:sz="2" w:space="0" w:color="auto"/>
              <w:right w:val="single" w:sz="2" w:space="0" w:color="auto"/>
            </w:tcBorders>
            <w:vAlign w:val="center"/>
          </w:tcPr>
          <w:p w14:paraId="36D9F3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1、不越权干预公司经营管理活动，不会侵占公司利益。 2、本承诺出具日后至本次交易实施完毕前，中国证监会作出关于填补回报措施及其承诺明确规定时，且上述承诺不能满足中国证监会该等规定时，承诺届时将按照中国证监会规定出具补充承诺。 3、本公司将严格履行填补被摊薄即期回报措施，若未履行填补被摊薄即期回报措施，将在公司股东大会上公开说明未履行填补被摊薄即期回报措施的具体原因并向公司股东和社会公众投资者道歉；如果未履行相关承诺事项，致使投资者在证券交易中遭受损失的，将依法赔偿。如违反上述承诺给公司或者股东造成损失的，本公司将依法承担补偿责任。</w:t>
            </w:r>
          </w:p>
        </w:tc>
        <w:tc>
          <w:tcPr>
            <w:tcW w:w="709" w:type="dxa"/>
            <w:tcBorders>
              <w:top w:val="single" w:sz="2" w:space="0" w:color="auto"/>
              <w:left w:val="single" w:sz="2" w:space="0" w:color="auto"/>
              <w:bottom w:val="single" w:sz="2" w:space="0" w:color="auto"/>
              <w:right w:val="single" w:sz="2" w:space="0" w:color="auto"/>
            </w:tcBorders>
            <w:vAlign w:val="center"/>
          </w:tcPr>
          <w:p w14:paraId="626ACB3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2019年06月04日</w:t>
            </w:r>
          </w:p>
        </w:tc>
        <w:tc>
          <w:tcPr>
            <w:tcW w:w="425" w:type="dxa"/>
            <w:tcBorders>
              <w:top w:val="single" w:sz="2" w:space="0" w:color="auto"/>
              <w:left w:val="single" w:sz="2" w:space="0" w:color="auto"/>
              <w:bottom w:val="single" w:sz="2" w:space="0" w:color="auto"/>
              <w:right w:val="single" w:sz="2" w:space="0" w:color="auto"/>
            </w:tcBorders>
            <w:vAlign w:val="center"/>
          </w:tcPr>
          <w:p w14:paraId="36033C0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3523793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512DFA14"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6AE0BFA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资产重组时所作承诺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4B24C1A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仇建平;王玲玲</w:t>
            </w:r>
          </w:p>
        </w:tc>
        <w:tc>
          <w:tcPr>
            <w:tcW w:w="709" w:type="dxa"/>
            <w:tcBorders>
              <w:top w:val="single" w:sz="2" w:space="0" w:color="auto"/>
              <w:left w:val="single" w:sz="2" w:space="0" w:color="auto"/>
              <w:bottom w:val="single" w:sz="2" w:space="0" w:color="auto"/>
              <w:right w:val="single" w:sz="2" w:space="0" w:color="auto"/>
            </w:tcBorders>
            <w:vAlign w:val="center"/>
          </w:tcPr>
          <w:p w14:paraId="5C2624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其他承诺</w:t>
            </w:r>
          </w:p>
        </w:tc>
        <w:tc>
          <w:tcPr>
            <w:tcW w:w="5528" w:type="dxa"/>
            <w:tcBorders>
              <w:top w:val="single" w:sz="2" w:space="0" w:color="auto"/>
              <w:left w:val="single" w:sz="2" w:space="0" w:color="auto"/>
              <w:bottom w:val="single" w:sz="2" w:space="0" w:color="auto"/>
              <w:right w:val="single" w:sz="2" w:space="0" w:color="auto"/>
            </w:tcBorders>
            <w:vAlign w:val="center"/>
          </w:tcPr>
          <w:p w14:paraId="3E46732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1、不越权干预公司经营管理活动，不会侵占公司利益。 2、本承诺出具日后至本次交易实施完毕前，中国证监会作出关于填补回报措施及其承诺明确规定时，且上述承诺不能满足中国证监会该等规定时，承诺届时将按照中国证监会规定出具补充承诺。 3、本人将严格履行填补被摊薄即期回报措施，若未履行填补被摊薄即期回报措施，将在公司股东大会上公开说明未履行填补被摊薄即期回报措施的具体原因并向公司股东和社会公众投资者道歉；如果未履行相关承诺事项，致使投资者在证券交易中遭受损失的，将依法赔偿。如违反上述承诺给公司或者股东造成损失的，本人将依法承担补偿责任。</w:t>
            </w:r>
          </w:p>
        </w:tc>
        <w:tc>
          <w:tcPr>
            <w:tcW w:w="709" w:type="dxa"/>
            <w:tcBorders>
              <w:top w:val="single" w:sz="2" w:space="0" w:color="auto"/>
              <w:left w:val="single" w:sz="2" w:space="0" w:color="auto"/>
              <w:bottom w:val="single" w:sz="2" w:space="0" w:color="auto"/>
              <w:right w:val="single" w:sz="2" w:space="0" w:color="auto"/>
            </w:tcBorders>
            <w:vAlign w:val="center"/>
          </w:tcPr>
          <w:p w14:paraId="2FBD018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2019年06月04日</w:t>
            </w:r>
          </w:p>
        </w:tc>
        <w:tc>
          <w:tcPr>
            <w:tcW w:w="425" w:type="dxa"/>
            <w:tcBorders>
              <w:top w:val="single" w:sz="2" w:space="0" w:color="auto"/>
              <w:left w:val="single" w:sz="2" w:space="0" w:color="auto"/>
              <w:bottom w:val="single" w:sz="2" w:space="0" w:color="auto"/>
              <w:right w:val="single" w:sz="2" w:space="0" w:color="auto"/>
            </w:tcBorders>
            <w:vAlign w:val="center"/>
          </w:tcPr>
          <w:p w14:paraId="00F067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21C9AE3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523536C6"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6BDFC52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首次公开发行或再融资时所作承诺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029ADF9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公司全体董事、高级管理人员</w:t>
            </w:r>
          </w:p>
        </w:tc>
        <w:tc>
          <w:tcPr>
            <w:tcW w:w="709" w:type="dxa"/>
            <w:tcBorders>
              <w:top w:val="single" w:sz="2" w:space="0" w:color="auto"/>
              <w:left w:val="single" w:sz="2" w:space="0" w:color="auto"/>
              <w:bottom w:val="single" w:sz="2" w:space="0" w:color="auto"/>
              <w:right w:val="single" w:sz="2" w:space="0" w:color="auto"/>
            </w:tcBorders>
            <w:vAlign w:val="center"/>
          </w:tcPr>
          <w:p w14:paraId="0A80010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其他承诺</w:t>
            </w:r>
          </w:p>
        </w:tc>
        <w:tc>
          <w:tcPr>
            <w:tcW w:w="5528" w:type="dxa"/>
            <w:tcBorders>
              <w:top w:val="single" w:sz="2" w:space="0" w:color="auto"/>
              <w:left w:val="single" w:sz="2" w:space="0" w:color="auto"/>
              <w:bottom w:val="single" w:sz="2" w:space="0" w:color="auto"/>
              <w:right w:val="single" w:sz="2" w:space="0" w:color="auto"/>
            </w:tcBorders>
            <w:vAlign w:val="center"/>
          </w:tcPr>
          <w:p w14:paraId="6BB3BE8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1、承诺不无偿或以不公平条件向其他单位或者个人输送利益，也不采用其他方式损害公司利益。 2、承诺对董事和高 级管理人员的职务消费行为进行约束。 3、承诺不动用公司 资产从事与其履行职责无关的投资、消费活动。 4、承诺由 董事会或薪酬委员会制定的薪酬制度与公司填补回报措施的执行情况相挂钩。 5、如公司未来实施股权激励方案，承 诺未来股权激励方案的行权条件将与公司填补回报措施的执行情况相挂钩。作为填补回报措施相关责任主体之一， 本人若违反上述承诺或拒不履行上述承诺，本人同意按照中国证监会和深圳证券交易所等证券监管机构按照其制定或发</w:t>
            </w:r>
            <w:r>
              <w:rPr>
                <w:rFonts w:ascii="宋体" w:eastAsia="宋体" w:hAnsi="宋体" w:cs="宋体"/>
                <w:sz w:val="18"/>
                <w:szCs w:val="18"/>
              </w:rPr>
              <w:lastRenderedPageBreak/>
              <w:t>布的有关规定、规则，对本人作出相关处罚或采取相关管理措施，并愿意承担相应的法律责任。</w:t>
            </w:r>
          </w:p>
        </w:tc>
        <w:tc>
          <w:tcPr>
            <w:tcW w:w="709" w:type="dxa"/>
            <w:tcBorders>
              <w:top w:val="single" w:sz="2" w:space="0" w:color="auto"/>
              <w:left w:val="single" w:sz="2" w:space="0" w:color="auto"/>
              <w:bottom w:val="single" w:sz="2" w:space="0" w:color="auto"/>
              <w:right w:val="single" w:sz="2" w:space="0" w:color="auto"/>
            </w:tcBorders>
            <w:vAlign w:val="center"/>
          </w:tcPr>
          <w:p w14:paraId="69A174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2018年11月23日</w:t>
            </w:r>
          </w:p>
        </w:tc>
        <w:tc>
          <w:tcPr>
            <w:tcW w:w="425" w:type="dxa"/>
            <w:tcBorders>
              <w:top w:val="single" w:sz="2" w:space="0" w:color="auto"/>
              <w:left w:val="single" w:sz="2" w:space="0" w:color="auto"/>
              <w:bottom w:val="single" w:sz="2" w:space="0" w:color="auto"/>
              <w:right w:val="single" w:sz="2" w:space="0" w:color="auto"/>
            </w:tcBorders>
            <w:vAlign w:val="center"/>
          </w:tcPr>
          <w:p w14:paraId="72018B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40427FF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60537320"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5E831B4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首次公开发行或再融资时所作承诺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66BB3CD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巨星集团</w:t>
            </w:r>
          </w:p>
        </w:tc>
        <w:tc>
          <w:tcPr>
            <w:tcW w:w="709" w:type="dxa"/>
            <w:tcBorders>
              <w:top w:val="single" w:sz="2" w:space="0" w:color="auto"/>
              <w:left w:val="single" w:sz="2" w:space="0" w:color="auto"/>
              <w:bottom w:val="single" w:sz="2" w:space="0" w:color="auto"/>
              <w:right w:val="single" w:sz="2" w:space="0" w:color="auto"/>
            </w:tcBorders>
            <w:vAlign w:val="center"/>
          </w:tcPr>
          <w:p w14:paraId="381A55E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其他承诺</w:t>
            </w:r>
          </w:p>
        </w:tc>
        <w:tc>
          <w:tcPr>
            <w:tcW w:w="5528" w:type="dxa"/>
            <w:tcBorders>
              <w:top w:val="single" w:sz="2" w:space="0" w:color="auto"/>
              <w:left w:val="single" w:sz="2" w:space="0" w:color="auto"/>
              <w:bottom w:val="single" w:sz="2" w:space="0" w:color="auto"/>
              <w:right w:val="single" w:sz="2" w:space="0" w:color="auto"/>
            </w:tcBorders>
            <w:vAlign w:val="center"/>
          </w:tcPr>
          <w:p w14:paraId="655E6F8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承诺不越权干预公司经营管理活动， 不侵占公司利益。作为填补回报措施相关责任主体之一， 本公司若违反上述承诺或拒不履行上述承诺， 本公司同意按照中国证监会和深圳证券交易所等证券监管机构按照其制定或发布的有关规定、规则，对本公司作出相关处罚或采取相关管理措施，并愿意承担相应的法律责任。</w:t>
            </w:r>
          </w:p>
        </w:tc>
        <w:tc>
          <w:tcPr>
            <w:tcW w:w="709" w:type="dxa"/>
            <w:tcBorders>
              <w:top w:val="single" w:sz="2" w:space="0" w:color="auto"/>
              <w:left w:val="single" w:sz="2" w:space="0" w:color="auto"/>
              <w:bottom w:val="single" w:sz="2" w:space="0" w:color="auto"/>
              <w:right w:val="single" w:sz="2" w:space="0" w:color="auto"/>
            </w:tcBorders>
            <w:vAlign w:val="center"/>
          </w:tcPr>
          <w:p w14:paraId="72E9B4D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2018年11月23日</w:t>
            </w:r>
          </w:p>
        </w:tc>
        <w:tc>
          <w:tcPr>
            <w:tcW w:w="425" w:type="dxa"/>
            <w:tcBorders>
              <w:top w:val="single" w:sz="2" w:space="0" w:color="auto"/>
              <w:left w:val="single" w:sz="2" w:space="0" w:color="auto"/>
              <w:bottom w:val="single" w:sz="2" w:space="0" w:color="auto"/>
              <w:right w:val="single" w:sz="2" w:space="0" w:color="auto"/>
            </w:tcBorders>
            <w:vAlign w:val="center"/>
          </w:tcPr>
          <w:p w14:paraId="0ACB35F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30E1C5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6018C823"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7C74760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首次公开发行或再融资时所作承诺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1AE1D2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仇建平;王玲玲</w:t>
            </w:r>
          </w:p>
        </w:tc>
        <w:tc>
          <w:tcPr>
            <w:tcW w:w="709" w:type="dxa"/>
            <w:tcBorders>
              <w:top w:val="single" w:sz="2" w:space="0" w:color="auto"/>
              <w:left w:val="single" w:sz="2" w:space="0" w:color="auto"/>
              <w:bottom w:val="single" w:sz="2" w:space="0" w:color="auto"/>
              <w:right w:val="single" w:sz="2" w:space="0" w:color="auto"/>
            </w:tcBorders>
            <w:vAlign w:val="center"/>
          </w:tcPr>
          <w:p w14:paraId="644F837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其他承诺</w:t>
            </w:r>
          </w:p>
        </w:tc>
        <w:tc>
          <w:tcPr>
            <w:tcW w:w="5528" w:type="dxa"/>
            <w:tcBorders>
              <w:top w:val="single" w:sz="2" w:space="0" w:color="auto"/>
              <w:left w:val="single" w:sz="2" w:space="0" w:color="auto"/>
              <w:bottom w:val="single" w:sz="2" w:space="0" w:color="auto"/>
              <w:right w:val="single" w:sz="2" w:space="0" w:color="auto"/>
            </w:tcBorders>
            <w:vAlign w:val="center"/>
          </w:tcPr>
          <w:p w14:paraId="59732B9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承诺不越权干预公司经营管理活动，不侵占公司利益。作为填补回报措施相关责任主体之一，本人若违反上述承诺或拒不履行上述承诺， 本人同意按照中国证监会和深圳证券交易所等证券监管机构按照其制定或发布的有关规定、规则，本人作出相关处罚或采取相关管理措施，并愿意承担相应的法律责任。</w:t>
            </w:r>
          </w:p>
        </w:tc>
        <w:tc>
          <w:tcPr>
            <w:tcW w:w="709" w:type="dxa"/>
            <w:tcBorders>
              <w:top w:val="single" w:sz="2" w:space="0" w:color="auto"/>
              <w:left w:val="single" w:sz="2" w:space="0" w:color="auto"/>
              <w:bottom w:val="single" w:sz="2" w:space="0" w:color="auto"/>
              <w:right w:val="single" w:sz="2" w:space="0" w:color="auto"/>
            </w:tcBorders>
            <w:vAlign w:val="center"/>
          </w:tcPr>
          <w:p w14:paraId="325D3FD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2019年11月13日</w:t>
            </w:r>
          </w:p>
        </w:tc>
        <w:tc>
          <w:tcPr>
            <w:tcW w:w="425" w:type="dxa"/>
            <w:tcBorders>
              <w:top w:val="single" w:sz="2" w:space="0" w:color="auto"/>
              <w:left w:val="single" w:sz="2" w:space="0" w:color="auto"/>
              <w:bottom w:val="single" w:sz="2" w:space="0" w:color="auto"/>
              <w:right w:val="single" w:sz="2" w:space="0" w:color="auto"/>
            </w:tcBorders>
            <w:vAlign w:val="center"/>
          </w:tcPr>
          <w:p w14:paraId="3E67D7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长期有效</w:t>
            </w:r>
          </w:p>
        </w:tc>
        <w:tc>
          <w:tcPr>
            <w:tcW w:w="567" w:type="dxa"/>
            <w:tcBorders>
              <w:top w:val="single" w:sz="2" w:space="0" w:color="auto"/>
              <w:left w:val="single" w:sz="2" w:space="0" w:color="auto"/>
              <w:bottom w:val="single" w:sz="2" w:space="0" w:color="auto"/>
              <w:right w:val="single" w:sz="2" w:space="0" w:color="auto"/>
            </w:tcBorders>
            <w:vAlign w:val="center"/>
          </w:tcPr>
          <w:p w14:paraId="30C712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4BA13110"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31C2C9B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首次公开发行或再融资时所作承诺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18C0897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巨星集团</w:t>
            </w:r>
          </w:p>
        </w:tc>
        <w:tc>
          <w:tcPr>
            <w:tcW w:w="709" w:type="dxa"/>
            <w:tcBorders>
              <w:top w:val="single" w:sz="2" w:space="0" w:color="auto"/>
              <w:left w:val="single" w:sz="2" w:space="0" w:color="auto"/>
              <w:bottom w:val="single" w:sz="2" w:space="0" w:color="auto"/>
              <w:right w:val="single" w:sz="2" w:space="0" w:color="auto"/>
            </w:tcBorders>
            <w:vAlign w:val="center"/>
          </w:tcPr>
          <w:p w14:paraId="2D6709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关于同业竞争、关联交易、资金占用方面的承诺</w:t>
            </w:r>
          </w:p>
        </w:tc>
        <w:tc>
          <w:tcPr>
            <w:tcW w:w="5528" w:type="dxa"/>
            <w:tcBorders>
              <w:top w:val="single" w:sz="2" w:space="0" w:color="auto"/>
              <w:left w:val="single" w:sz="2" w:space="0" w:color="auto"/>
              <w:bottom w:val="single" w:sz="2" w:space="0" w:color="auto"/>
              <w:right w:val="single" w:sz="2" w:space="0" w:color="auto"/>
            </w:tcBorders>
            <w:vAlign w:val="center"/>
          </w:tcPr>
          <w:p w14:paraId="64D227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在其作为发行人控股股东期间，巨星控股集团有限公司及其将来直接或者间接控制的企业将不会在中国境内或境外以任何形式(包括但不限于投资、并购、联营、合资、合作、合伙、承包或租赁经营、购买上市公司股票)</w:t>
            </w:r>
          </w:p>
          <w:p w14:paraId="6D3347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 从事或参与对发行人主营业务构成或可能构成实质性竞争关系的业务或活动，亦不会在中国境内或境外以任何形式支持发行人及其全资、控股子公司以外的第三方从事或参与对发行人主营业务构成或可能构成实质性竞争关系的业务或活动。如因未履行在承诺函中所作的承诺及保证而给发行人造成损失，巨星控股集团有限公司将赔偿发行人的一切实际损失。</w:t>
            </w:r>
          </w:p>
        </w:tc>
        <w:tc>
          <w:tcPr>
            <w:tcW w:w="709" w:type="dxa"/>
            <w:tcBorders>
              <w:top w:val="single" w:sz="2" w:space="0" w:color="auto"/>
              <w:left w:val="single" w:sz="2" w:space="0" w:color="auto"/>
              <w:bottom w:val="single" w:sz="2" w:space="0" w:color="auto"/>
              <w:right w:val="single" w:sz="2" w:space="0" w:color="auto"/>
            </w:tcBorders>
            <w:vAlign w:val="center"/>
          </w:tcPr>
          <w:p w14:paraId="6350630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2009年04月05日</w:t>
            </w:r>
          </w:p>
        </w:tc>
        <w:tc>
          <w:tcPr>
            <w:tcW w:w="425" w:type="dxa"/>
            <w:tcBorders>
              <w:top w:val="single" w:sz="2" w:space="0" w:color="auto"/>
              <w:left w:val="single" w:sz="2" w:space="0" w:color="auto"/>
              <w:bottom w:val="single" w:sz="2" w:space="0" w:color="auto"/>
              <w:right w:val="single" w:sz="2" w:space="0" w:color="auto"/>
            </w:tcBorders>
            <w:vAlign w:val="center"/>
          </w:tcPr>
          <w:p w14:paraId="1DF4C8F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作为公司控股股东期间</w:t>
            </w:r>
          </w:p>
        </w:tc>
        <w:tc>
          <w:tcPr>
            <w:tcW w:w="567" w:type="dxa"/>
            <w:tcBorders>
              <w:top w:val="single" w:sz="2" w:space="0" w:color="auto"/>
              <w:left w:val="single" w:sz="2" w:space="0" w:color="auto"/>
              <w:bottom w:val="single" w:sz="2" w:space="0" w:color="auto"/>
              <w:right w:val="single" w:sz="2" w:space="0" w:color="auto"/>
            </w:tcBorders>
            <w:vAlign w:val="center"/>
          </w:tcPr>
          <w:p w14:paraId="52CE33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70C2E983"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01E41C0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首次公开发行或再融资时所作承诺</w:t>
            </w:r>
          </w:p>
        </w:tc>
        <w:tc>
          <w:tcPr>
            <w:tcW w:w="850" w:type="dxa"/>
            <w:tcBorders>
              <w:top w:val="single" w:sz="2" w:space="0" w:color="auto"/>
              <w:left w:val="single" w:sz="2" w:space="0" w:color="auto"/>
              <w:bottom w:val="single" w:sz="2" w:space="0" w:color="auto"/>
              <w:right w:val="single" w:sz="2" w:space="0" w:color="auto"/>
            </w:tcBorders>
            <w:vAlign w:val="center"/>
          </w:tcPr>
          <w:p w14:paraId="271379D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仇建平;王玲玲</w:t>
            </w:r>
          </w:p>
        </w:tc>
        <w:tc>
          <w:tcPr>
            <w:tcW w:w="709" w:type="dxa"/>
            <w:tcBorders>
              <w:top w:val="single" w:sz="2" w:space="0" w:color="auto"/>
              <w:left w:val="single" w:sz="2" w:space="0" w:color="auto"/>
              <w:bottom w:val="single" w:sz="2" w:space="0" w:color="auto"/>
              <w:right w:val="single" w:sz="2" w:space="0" w:color="auto"/>
            </w:tcBorders>
            <w:vAlign w:val="center"/>
          </w:tcPr>
          <w:p w14:paraId="3135929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关于同业竞争、关联交易、资金占用方面的承诺</w:t>
            </w:r>
          </w:p>
        </w:tc>
        <w:tc>
          <w:tcPr>
            <w:tcW w:w="5528" w:type="dxa"/>
            <w:tcBorders>
              <w:top w:val="single" w:sz="2" w:space="0" w:color="auto"/>
              <w:left w:val="single" w:sz="2" w:space="0" w:color="auto"/>
              <w:bottom w:val="single" w:sz="2" w:space="0" w:color="auto"/>
              <w:right w:val="single" w:sz="2" w:space="0" w:color="auto"/>
            </w:tcBorders>
            <w:vAlign w:val="center"/>
          </w:tcPr>
          <w:p w14:paraId="6F4543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在其拥有发行人实际控制权期间，仇建平夫妇及其直接或者间接控制的除发行人及其全资、控股子公司以外的其他企业将不会在中国境内或境外以任何形式(包括但不限于投资、并购、联营、合资、合作、合伙、承包或租赁经营、购买上市公司股票)从事或参与对发行人主营业务构成或可能构成 实质性竞争关系的业务或活动， 亦不会在中国境内或境外以 任何形式支持发行人及其全资、控股子公司以外的第三方从事或参与对发行人主营业务构成或可能构成实质性竞争关系的业务或活动。如因未履行在承诺函中所作的承诺及保证而给发行人造成损失，仇建平夫妇将赔偿发行人的一切实际损失。</w:t>
            </w:r>
          </w:p>
        </w:tc>
        <w:tc>
          <w:tcPr>
            <w:tcW w:w="709" w:type="dxa"/>
            <w:tcBorders>
              <w:top w:val="single" w:sz="2" w:space="0" w:color="auto"/>
              <w:left w:val="single" w:sz="2" w:space="0" w:color="auto"/>
              <w:bottom w:val="single" w:sz="2" w:space="0" w:color="auto"/>
              <w:right w:val="single" w:sz="2" w:space="0" w:color="auto"/>
            </w:tcBorders>
            <w:vAlign w:val="center"/>
          </w:tcPr>
          <w:p w14:paraId="4F38C2F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2010年04月05日</w:t>
            </w:r>
          </w:p>
        </w:tc>
        <w:tc>
          <w:tcPr>
            <w:tcW w:w="425" w:type="dxa"/>
            <w:tcBorders>
              <w:top w:val="single" w:sz="2" w:space="0" w:color="auto"/>
              <w:left w:val="single" w:sz="2" w:space="0" w:color="auto"/>
              <w:bottom w:val="single" w:sz="2" w:space="0" w:color="auto"/>
              <w:right w:val="single" w:sz="2" w:space="0" w:color="auto"/>
            </w:tcBorders>
            <w:vAlign w:val="center"/>
          </w:tcPr>
          <w:p w14:paraId="4F9CDF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作为公司实际控制人期间</w:t>
            </w:r>
          </w:p>
        </w:tc>
        <w:tc>
          <w:tcPr>
            <w:tcW w:w="567" w:type="dxa"/>
            <w:tcBorders>
              <w:top w:val="single" w:sz="2" w:space="0" w:color="auto"/>
              <w:left w:val="single" w:sz="2" w:space="0" w:color="auto"/>
              <w:bottom w:val="single" w:sz="2" w:space="0" w:color="auto"/>
              <w:right w:val="single" w:sz="2" w:space="0" w:color="auto"/>
            </w:tcBorders>
            <w:vAlign w:val="center"/>
          </w:tcPr>
          <w:p w14:paraId="5047E25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严格履行中</w:t>
            </w:r>
          </w:p>
        </w:tc>
      </w:tr>
      <w:tr w:rsidR="002224B7" w14:paraId="2FA7E8E5" w14:textId="77777777" w:rsidTr="00F45E0B">
        <w:trPr>
          <w:trHeight w:val="240"/>
        </w:trPr>
        <w:tc>
          <w:tcPr>
            <w:tcW w:w="851" w:type="dxa"/>
            <w:tcBorders>
              <w:top w:val="single" w:sz="2" w:space="0" w:color="auto"/>
              <w:left w:val="single" w:sz="2" w:space="0" w:color="auto"/>
              <w:bottom w:val="single" w:sz="2" w:space="0" w:color="auto"/>
              <w:right w:val="single" w:sz="2" w:space="0" w:color="auto"/>
            </w:tcBorders>
            <w:shd w:val="clear" w:color="auto" w:fill="D3D3D3"/>
            <w:vAlign w:val="center"/>
          </w:tcPr>
          <w:p w14:paraId="0085327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承诺是否按时履行</w:t>
            </w:r>
          </w:p>
        </w:tc>
        <w:tc>
          <w:tcPr>
            <w:tcW w:w="8788" w:type="dxa"/>
            <w:gridSpan w:val="6"/>
            <w:tcBorders>
              <w:top w:val="single" w:sz="2" w:space="0" w:color="auto"/>
              <w:left w:val="single" w:sz="2" w:space="0" w:color="auto"/>
              <w:bottom w:val="single" w:sz="2" w:space="0" w:color="auto"/>
              <w:right w:val="single" w:sz="2" w:space="0" w:color="auto"/>
            </w:tcBorders>
            <w:vAlign w:val="center"/>
          </w:tcPr>
          <w:p w14:paraId="10EEAE7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bl>
    <w:p w14:paraId="579E5A1E" w14:textId="77777777" w:rsidR="002224B7" w:rsidRDefault="00000000">
      <w:pPr>
        <w:pStyle w:val="3"/>
        <w:spacing w:line="280" w:lineRule="exact"/>
        <w:jc w:val="left"/>
        <w:rPr>
          <w:rFonts w:ascii="宋体" w:hAnsi="宋体" w:cs="宋体"/>
          <w:b/>
          <w:bCs/>
        </w:rPr>
      </w:pPr>
      <w:bookmarkStart w:id="97" w:name="_Toc988986"/>
      <w:r>
        <w:rPr>
          <w:rFonts w:ascii="宋体" w:hAnsi="宋体" w:cs="宋体"/>
          <w:b/>
          <w:bCs/>
        </w:rPr>
        <w:t>2、公司资产或项目存在盈利预测，且报告期仍处在盈利预测期间，公司就资产或项目达到原盈利预测及其原因做出说明</w:t>
      </w:r>
      <w:bookmarkEnd w:id="97"/>
    </w:p>
    <w:p w14:paraId="70F4069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CAD3D78" w14:textId="77777777" w:rsidR="002224B7" w:rsidRDefault="00000000">
      <w:pPr>
        <w:pStyle w:val="2"/>
        <w:spacing w:before="300" w:after="300" w:line="320" w:lineRule="exact"/>
        <w:rPr>
          <w:rFonts w:ascii="宋体" w:eastAsia="宋体" w:hAnsi="宋体" w:cs="宋体"/>
          <w:b/>
          <w:bCs/>
          <w:sz w:val="24"/>
          <w:szCs w:val="24"/>
        </w:rPr>
      </w:pPr>
      <w:bookmarkStart w:id="98" w:name="_Toc988987"/>
      <w:r>
        <w:rPr>
          <w:rFonts w:ascii="宋体" w:eastAsia="宋体" w:hAnsi="宋体" w:cs="宋体"/>
          <w:b/>
          <w:bCs/>
          <w:sz w:val="24"/>
          <w:szCs w:val="24"/>
        </w:rPr>
        <w:t>二、控股股东及其他关联方对上市公司的非经营性占用资金情况</w:t>
      </w:r>
      <w:bookmarkEnd w:id="98"/>
    </w:p>
    <w:p w14:paraId="7D1C1F6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AED811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公司报告期不存在控股股东及其他关联方对上市公司的非经营性占用资金。</w:t>
      </w:r>
    </w:p>
    <w:p w14:paraId="447E4511" w14:textId="77777777" w:rsidR="002224B7" w:rsidRDefault="00000000">
      <w:pPr>
        <w:pStyle w:val="2"/>
        <w:spacing w:before="300" w:after="300" w:line="320" w:lineRule="exact"/>
        <w:rPr>
          <w:rFonts w:ascii="宋体" w:eastAsia="宋体" w:hAnsi="宋体" w:cs="宋体"/>
          <w:b/>
          <w:bCs/>
          <w:sz w:val="24"/>
          <w:szCs w:val="24"/>
        </w:rPr>
      </w:pPr>
      <w:bookmarkStart w:id="99" w:name="_Toc988988"/>
      <w:r>
        <w:rPr>
          <w:rFonts w:ascii="宋体" w:eastAsia="宋体" w:hAnsi="宋体" w:cs="宋体"/>
          <w:b/>
          <w:bCs/>
          <w:sz w:val="24"/>
          <w:szCs w:val="24"/>
        </w:rPr>
        <w:t>三、违规对外担保情况</w:t>
      </w:r>
      <w:bookmarkEnd w:id="99"/>
    </w:p>
    <w:p w14:paraId="3B2C84B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5ECAE7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公司报告期无违规对外担保情况。</w:t>
      </w:r>
    </w:p>
    <w:p w14:paraId="53EDA501" w14:textId="77777777" w:rsidR="002224B7" w:rsidRDefault="00000000">
      <w:pPr>
        <w:pStyle w:val="2"/>
        <w:spacing w:before="300" w:after="300" w:line="320" w:lineRule="exact"/>
        <w:rPr>
          <w:rFonts w:ascii="宋体" w:eastAsia="宋体" w:hAnsi="宋体" w:cs="宋体"/>
          <w:b/>
          <w:bCs/>
          <w:sz w:val="24"/>
          <w:szCs w:val="24"/>
        </w:rPr>
      </w:pPr>
      <w:bookmarkStart w:id="100" w:name="_Toc988989"/>
      <w:r>
        <w:rPr>
          <w:rFonts w:ascii="宋体" w:eastAsia="宋体" w:hAnsi="宋体" w:cs="宋体"/>
          <w:b/>
          <w:bCs/>
          <w:sz w:val="24"/>
          <w:szCs w:val="24"/>
        </w:rPr>
        <w:t>四、董事会对最近一期“非标准审计报告”相关情况的说明</w:t>
      </w:r>
      <w:bookmarkEnd w:id="100"/>
    </w:p>
    <w:p w14:paraId="5EE003C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2FE097D" w14:textId="77777777" w:rsidR="002224B7" w:rsidRDefault="00000000">
      <w:pPr>
        <w:pStyle w:val="2"/>
        <w:spacing w:before="300" w:after="300" w:line="320" w:lineRule="exact"/>
        <w:rPr>
          <w:rFonts w:ascii="宋体" w:eastAsia="宋体" w:hAnsi="宋体" w:cs="宋体"/>
          <w:b/>
          <w:bCs/>
          <w:sz w:val="24"/>
          <w:szCs w:val="24"/>
        </w:rPr>
      </w:pPr>
      <w:bookmarkStart w:id="101" w:name="_Toc988990"/>
      <w:r>
        <w:rPr>
          <w:rFonts w:ascii="宋体" w:eastAsia="宋体" w:hAnsi="宋体" w:cs="宋体"/>
          <w:b/>
          <w:bCs/>
          <w:sz w:val="24"/>
          <w:szCs w:val="24"/>
        </w:rPr>
        <w:t>五、董事会、监事会、独立董事（如有）对会计师事务所本报告期“非标准审计报告”的说明</w:t>
      </w:r>
      <w:bookmarkEnd w:id="101"/>
    </w:p>
    <w:p w14:paraId="76BEE79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4C743E8" w14:textId="77777777" w:rsidR="002224B7" w:rsidRDefault="00000000">
      <w:pPr>
        <w:pStyle w:val="2"/>
        <w:spacing w:before="300" w:after="300" w:line="320" w:lineRule="exact"/>
        <w:rPr>
          <w:rFonts w:ascii="宋体" w:eastAsia="宋体" w:hAnsi="宋体" w:cs="宋体"/>
          <w:b/>
          <w:bCs/>
          <w:sz w:val="24"/>
          <w:szCs w:val="24"/>
        </w:rPr>
      </w:pPr>
      <w:bookmarkStart w:id="102" w:name="_Toc988991"/>
      <w:r>
        <w:rPr>
          <w:rFonts w:ascii="宋体" w:eastAsia="宋体" w:hAnsi="宋体" w:cs="宋体"/>
          <w:b/>
          <w:bCs/>
          <w:sz w:val="24"/>
          <w:szCs w:val="24"/>
        </w:rPr>
        <w:t xml:space="preserve">六、与上年度财务报告相比，会计政策、会计估计变更或重大会计差错更正的情况说明 </w:t>
      </w:r>
      <w:bookmarkEnd w:id="102"/>
    </w:p>
    <w:p w14:paraId="3B84C9A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703942F1" w14:textId="77777777" w:rsidR="00EB7465" w:rsidRDefault="00000000">
      <w:pPr>
        <w:pStyle w:val="a3"/>
        <w:divId w:val="480924290"/>
        <w:rPr>
          <w:sz w:val="18"/>
          <w:szCs w:val="18"/>
        </w:rPr>
      </w:pPr>
      <w:r>
        <w:rPr>
          <w:rFonts w:hint="eastAsia"/>
          <w:sz w:val="18"/>
          <w:szCs w:val="18"/>
        </w:rPr>
        <w:t>详见第 10 节 五、重要会计政策及会计估计 35、重要会计政策及会计估计变更</w:t>
      </w:r>
    </w:p>
    <w:p w14:paraId="5FC9FCA1" w14:textId="77777777" w:rsidR="002224B7" w:rsidRDefault="00000000">
      <w:pPr>
        <w:pStyle w:val="2"/>
        <w:spacing w:before="300" w:after="300" w:line="320" w:lineRule="exact"/>
        <w:rPr>
          <w:rFonts w:ascii="宋体" w:eastAsia="宋体" w:hAnsi="宋体" w:cs="宋体"/>
          <w:b/>
          <w:bCs/>
          <w:sz w:val="24"/>
          <w:szCs w:val="24"/>
        </w:rPr>
      </w:pPr>
      <w:bookmarkStart w:id="103" w:name="_Toc988992"/>
      <w:r>
        <w:rPr>
          <w:rFonts w:ascii="宋体" w:eastAsia="宋体" w:hAnsi="宋体" w:cs="宋体"/>
          <w:b/>
          <w:bCs/>
          <w:sz w:val="24"/>
          <w:szCs w:val="24"/>
        </w:rPr>
        <w:t>七、与上年度财务报告相比，合并报表范围发生变化的情况说明</w:t>
      </w:r>
      <w:bookmarkEnd w:id="103"/>
    </w:p>
    <w:p w14:paraId="62ED87A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4D7AD3DC" w14:textId="77777777" w:rsidR="00EB7465" w:rsidRDefault="00000000">
      <w:pPr>
        <w:pStyle w:val="a3"/>
        <w:divId w:val="1549340528"/>
        <w:rPr>
          <w:sz w:val="18"/>
          <w:szCs w:val="18"/>
        </w:rPr>
      </w:pPr>
      <w:r>
        <w:rPr>
          <w:rFonts w:hint="eastAsia"/>
          <w:sz w:val="18"/>
          <w:szCs w:val="18"/>
        </w:rPr>
        <w:t>详见第 10 节八、合并范围的变更</w:t>
      </w:r>
    </w:p>
    <w:p w14:paraId="7C1E7ADB" w14:textId="77777777" w:rsidR="002224B7" w:rsidRDefault="00000000">
      <w:pPr>
        <w:pStyle w:val="2"/>
        <w:spacing w:before="300" w:after="300" w:line="320" w:lineRule="exact"/>
        <w:rPr>
          <w:rFonts w:ascii="宋体" w:eastAsia="宋体" w:hAnsi="宋体" w:cs="宋体"/>
          <w:b/>
          <w:bCs/>
          <w:sz w:val="24"/>
          <w:szCs w:val="24"/>
        </w:rPr>
      </w:pPr>
      <w:bookmarkStart w:id="104" w:name="_Toc988993"/>
      <w:r>
        <w:rPr>
          <w:rFonts w:ascii="宋体" w:eastAsia="宋体" w:hAnsi="宋体" w:cs="宋体"/>
          <w:b/>
          <w:bCs/>
          <w:sz w:val="24"/>
          <w:szCs w:val="24"/>
        </w:rPr>
        <w:t>八、聘任、解聘会计师事务所情况</w:t>
      </w:r>
      <w:bookmarkEnd w:id="104"/>
    </w:p>
    <w:p w14:paraId="385C1EE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现聘任的会计师事务所</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0FCFBD0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119EA1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境内会计师事务所名称</w:t>
            </w:r>
          </w:p>
        </w:tc>
        <w:tc>
          <w:tcPr>
            <w:tcW w:w="4820" w:type="dxa"/>
            <w:tcBorders>
              <w:top w:val="single" w:sz="2" w:space="0" w:color="auto"/>
              <w:left w:val="single" w:sz="2" w:space="0" w:color="auto"/>
              <w:bottom w:val="single" w:sz="2" w:space="0" w:color="auto"/>
              <w:right w:val="single" w:sz="2" w:space="0" w:color="auto"/>
            </w:tcBorders>
            <w:vAlign w:val="center"/>
          </w:tcPr>
          <w:p w14:paraId="1A3574D5"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天健会计师事务所（特殊普通合伙）</w:t>
            </w:r>
          </w:p>
        </w:tc>
      </w:tr>
      <w:tr w:rsidR="002224B7" w14:paraId="52B7B21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F92E75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境内会计师事务所报酬（万元）</w:t>
            </w:r>
          </w:p>
        </w:tc>
        <w:tc>
          <w:tcPr>
            <w:tcW w:w="4820" w:type="dxa"/>
            <w:tcBorders>
              <w:top w:val="single" w:sz="2" w:space="0" w:color="auto"/>
              <w:left w:val="single" w:sz="2" w:space="0" w:color="auto"/>
              <w:bottom w:val="single" w:sz="2" w:space="0" w:color="auto"/>
              <w:right w:val="single" w:sz="2" w:space="0" w:color="auto"/>
            </w:tcBorders>
            <w:vAlign w:val="center"/>
          </w:tcPr>
          <w:p w14:paraId="31C0F65A"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89.5</w:t>
            </w:r>
          </w:p>
        </w:tc>
      </w:tr>
      <w:tr w:rsidR="002224B7" w14:paraId="44E37396"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C36E1B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境内会计师事务所审计服务的连续年限</w:t>
            </w:r>
          </w:p>
        </w:tc>
        <w:tc>
          <w:tcPr>
            <w:tcW w:w="4820" w:type="dxa"/>
            <w:tcBorders>
              <w:top w:val="single" w:sz="2" w:space="0" w:color="auto"/>
              <w:left w:val="single" w:sz="2" w:space="0" w:color="auto"/>
              <w:bottom w:val="single" w:sz="2" w:space="0" w:color="auto"/>
              <w:right w:val="single" w:sz="2" w:space="0" w:color="auto"/>
            </w:tcBorders>
            <w:vAlign w:val="center"/>
          </w:tcPr>
          <w:p w14:paraId="107DCB0D"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15</w:t>
            </w:r>
          </w:p>
        </w:tc>
      </w:tr>
      <w:tr w:rsidR="002224B7" w14:paraId="1BF3348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4D60E5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境内会计师事务所注册会计师姓名</w:t>
            </w:r>
          </w:p>
        </w:tc>
        <w:tc>
          <w:tcPr>
            <w:tcW w:w="4820" w:type="dxa"/>
            <w:tcBorders>
              <w:top w:val="single" w:sz="2" w:space="0" w:color="auto"/>
              <w:left w:val="single" w:sz="2" w:space="0" w:color="auto"/>
              <w:bottom w:val="single" w:sz="2" w:space="0" w:color="auto"/>
              <w:right w:val="single" w:sz="2" w:space="0" w:color="auto"/>
            </w:tcBorders>
            <w:vAlign w:val="center"/>
          </w:tcPr>
          <w:p w14:paraId="02F213EE"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李德勇、胡福健</w:t>
            </w:r>
          </w:p>
        </w:tc>
      </w:tr>
      <w:tr w:rsidR="002224B7" w14:paraId="32C2F02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C32F92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境内会计师事务所注册会计师审计服务的连续年限</w:t>
            </w:r>
          </w:p>
        </w:tc>
        <w:tc>
          <w:tcPr>
            <w:tcW w:w="4820" w:type="dxa"/>
            <w:tcBorders>
              <w:top w:val="single" w:sz="2" w:space="0" w:color="auto"/>
              <w:left w:val="single" w:sz="2" w:space="0" w:color="auto"/>
              <w:bottom w:val="single" w:sz="2" w:space="0" w:color="auto"/>
              <w:right w:val="single" w:sz="2" w:space="0" w:color="auto"/>
            </w:tcBorders>
            <w:vAlign w:val="center"/>
          </w:tcPr>
          <w:p w14:paraId="2A8E5E43"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1</w:t>
            </w:r>
          </w:p>
        </w:tc>
      </w:tr>
      <w:tr w:rsidR="002224B7" w14:paraId="4769A84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B84E54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境外会计师事务所名称（如有）</w:t>
            </w:r>
          </w:p>
        </w:tc>
        <w:tc>
          <w:tcPr>
            <w:tcW w:w="4820" w:type="dxa"/>
            <w:tcBorders>
              <w:top w:val="single" w:sz="2" w:space="0" w:color="auto"/>
              <w:left w:val="single" w:sz="2" w:space="0" w:color="auto"/>
              <w:bottom w:val="single" w:sz="2" w:space="0" w:color="auto"/>
              <w:right w:val="single" w:sz="2" w:space="0" w:color="auto"/>
            </w:tcBorders>
            <w:vAlign w:val="center"/>
          </w:tcPr>
          <w:p w14:paraId="345BF8EF"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不适用</w:t>
            </w:r>
          </w:p>
        </w:tc>
      </w:tr>
      <w:tr w:rsidR="002224B7" w14:paraId="3C82918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B69F2F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境外会计师事务所审计服务的连续年限（如有）</w:t>
            </w:r>
          </w:p>
        </w:tc>
        <w:tc>
          <w:tcPr>
            <w:tcW w:w="4820" w:type="dxa"/>
            <w:tcBorders>
              <w:top w:val="single" w:sz="2" w:space="0" w:color="auto"/>
              <w:left w:val="single" w:sz="2" w:space="0" w:color="auto"/>
              <w:bottom w:val="single" w:sz="2" w:space="0" w:color="auto"/>
              <w:right w:val="single" w:sz="2" w:space="0" w:color="auto"/>
            </w:tcBorders>
            <w:vAlign w:val="center"/>
          </w:tcPr>
          <w:p w14:paraId="6A9A4CD6"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不适用</w:t>
            </w:r>
          </w:p>
        </w:tc>
      </w:tr>
      <w:tr w:rsidR="002224B7" w14:paraId="711AF4A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8167F9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境外会计师事务所注册会计师姓名（如有）</w:t>
            </w:r>
          </w:p>
        </w:tc>
        <w:tc>
          <w:tcPr>
            <w:tcW w:w="4820" w:type="dxa"/>
            <w:tcBorders>
              <w:top w:val="single" w:sz="2" w:space="0" w:color="auto"/>
              <w:left w:val="single" w:sz="2" w:space="0" w:color="auto"/>
              <w:bottom w:val="single" w:sz="2" w:space="0" w:color="auto"/>
              <w:right w:val="single" w:sz="2" w:space="0" w:color="auto"/>
            </w:tcBorders>
            <w:vAlign w:val="center"/>
          </w:tcPr>
          <w:p w14:paraId="122A0553"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不适用</w:t>
            </w:r>
          </w:p>
        </w:tc>
      </w:tr>
      <w:tr w:rsidR="002224B7" w14:paraId="478A8A7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227962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境外会计师事务所注册会计师审计服务的连续年限（如有）</w:t>
            </w:r>
          </w:p>
        </w:tc>
        <w:tc>
          <w:tcPr>
            <w:tcW w:w="4820" w:type="dxa"/>
            <w:tcBorders>
              <w:top w:val="single" w:sz="2" w:space="0" w:color="auto"/>
              <w:left w:val="single" w:sz="2" w:space="0" w:color="auto"/>
              <w:bottom w:val="single" w:sz="2" w:space="0" w:color="auto"/>
              <w:right w:val="single" w:sz="2" w:space="0" w:color="auto"/>
            </w:tcBorders>
            <w:vAlign w:val="center"/>
          </w:tcPr>
          <w:p w14:paraId="33B87C6F"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不适用</w:t>
            </w:r>
          </w:p>
        </w:tc>
      </w:tr>
    </w:tbl>
    <w:p w14:paraId="28EFA0E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当期是否改聘会计师事务所</w:t>
      </w:r>
    </w:p>
    <w:p w14:paraId="0BFD4A7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0F1E6AB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聘请内部控制审计会计师事务所、财务顾问或保荐人情况</w:t>
      </w:r>
    </w:p>
    <w:p w14:paraId="1CF0736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F88F5FD" w14:textId="77777777" w:rsidR="002224B7" w:rsidRDefault="00000000">
      <w:pPr>
        <w:pStyle w:val="2"/>
        <w:spacing w:before="300" w:after="300" w:line="320" w:lineRule="exact"/>
        <w:rPr>
          <w:rFonts w:ascii="宋体" w:eastAsia="宋体" w:hAnsi="宋体" w:cs="宋体"/>
          <w:b/>
          <w:bCs/>
          <w:sz w:val="24"/>
          <w:szCs w:val="24"/>
        </w:rPr>
      </w:pPr>
      <w:bookmarkStart w:id="105" w:name="_Toc988994"/>
      <w:r>
        <w:rPr>
          <w:rFonts w:ascii="宋体" w:eastAsia="宋体" w:hAnsi="宋体" w:cs="宋体"/>
          <w:b/>
          <w:bCs/>
          <w:sz w:val="24"/>
          <w:szCs w:val="24"/>
        </w:rPr>
        <w:t>九、年度报告披露后面临退市情况</w:t>
      </w:r>
      <w:bookmarkEnd w:id="105"/>
    </w:p>
    <w:p w14:paraId="5451B92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E383F77" w14:textId="77777777" w:rsidR="002224B7" w:rsidRDefault="00000000">
      <w:pPr>
        <w:pStyle w:val="2"/>
        <w:spacing w:before="300" w:after="300" w:line="320" w:lineRule="exact"/>
        <w:rPr>
          <w:rFonts w:ascii="宋体" w:eastAsia="宋体" w:hAnsi="宋体" w:cs="宋体"/>
          <w:b/>
          <w:bCs/>
          <w:sz w:val="24"/>
          <w:szCs w:val="24"/>
        </w:rPr>
      </w:pPr>
      <w:bookmarkStart w:id="106" w:name="_Toc988995"/>
      <w:r>
        <w:rPr>
          <w:rFonts w:ascii="宋体" w:eastAsia="宋体" w:hAnsi="宋体" w:cs="宋体"/>
          <w:b/>
          <w:bCs/>
          <w:sz w:val="24"/>
          <w:szCs w:val="24"/>
        </w:rPr>
        <w:lastRenderedPageBreak/>
        <w:t>十、破产重整相关事项</w:t>
      </w:r>
      <w:bookmarkEnd w:id="106"/>
    </w:p>
    <w:p w14:paraId="2EE7AA9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88783E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公司报告期未发生破产重整相关事项。</w:t>
      </w:r>
    </w:p>
    <w:p w14:paraId="51DCC941" w14:textId="77777777" w:rsidR="002224B7" w:rsidRDefault="00000000">
      <w:pPr>
        <w:pStyle w:val="2"/>
        <w:spacing w:before="300" w:after="300" w:line="320" w:lineRule="exact"/>
        <w:rPr>
          <w:rFonts w:ascii="宋体" w:eastAsia="宋体" w:hAnsi="宋体" w:cs="宋体"/>
          <w:b/>
          <w:bCs/>
          <w:sz w:val="24"/>
          <w:szCs w:val="24"/>
        </w:rPr>
      </w:pPr>
      <w:bookmarkStart w:id="107" w:name="_Toc988996"/>
      <w:r>
        <w:rPr>
          <w:rFonts w:ascii="宋体" w:eastAsia="宋体" w:hAnsi="宋体" w:cs="宋体"/>
          <w:b/>
          <w:bCs/>
          <w:sz w:val="24"/>
          <w:szCs w:val="24"/>
        </w:rPr>
        <w:t>十一、重大诉讼、仲裁事项</w:t>
      </w:r>
      <w:bookmarkEnd w:id="107"/>
    </w:p>
    <w:p w14:paraId="1E21984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204"/>
        <w:gridCol w:w="781"/>
        <w:gridCol w:w="850"/>
        <w:gridCol w:w="1843"/>
        <w:gridCol w:w="2552"/>
        <w:gridCol w:w="992"/>
        <w:gridCol w:w="709"/>
        <w:gridCol w:w="708"/>
      </w:tblGrid>
      <w:tr w:rsidR="002224B7" w14:paraId="6BEC7F19" w14:textId="77777777" w:rsidTr="00F45E0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14:paraId="09DAE70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诉讼（仲裁）基本情况</w:t>
            </w:r>
          </w:p>
        </w:tc>
        <w:tc>
          <w:tcPr>
            <w:tcW w:w="781" w:type="dxa"/>
            <w:tcBorders>
              <w:top w:val="single" w:sz="2" w:space="0" w:color="auto"/>
              <w:left w:val="single" w:sz="2" w:space="0" w:color="auto"/>
              <w:bottom w:val="single" w:sz="2" w:space="0" w:color="auto"/>
              <w:right w:val="single" w:sz="2" w:space="0" w:color="auto"/>
            </w:tcBorders>
            <w:shd w:val="clear" w:color="auto" w:fill="D3D3D3"/>
            <w:vAlign w:val="center"/>
          </w:tcPr>
          <w:p w14:paraId="2DDEDE1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涉案金额（万元）</w:t>
            </w:r>
          </w:p>
        </w:tc>
        <w:tc>
          <w:tcPr>
            <w:tcW w:w="850" w:type="dxa"/>
            <w:tcBorders>
              <w:top w:val="single" w:sz="2" w:space="0" w:color="auto"/>
              <w:left w:val="single" w:sz="2" w:space="0" w:color="auto"/>
              <w:bottom w:val="single" w:sz="2" w:space="0" w:color="auto"/>
              <w:right w:val="single" w:sz="2" w:space="0" w:color="auto"/>
            </w:tcBorders>
            <w:shd w:val="clear" w:color="auto" w:fill="D3D3D3"/>
            <w:vAlign w:val="center"/>
          </w:tcPr>
          <w:p w14:paraId="59FA5E8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是否形成预计负债</w:t>
            </w:r>
          </w:p>
        </w:tc>
        <w:tc>
          <w:tcPr>
            <w:tcW w:w="1843" w:type="dxa"/>
            <w:tcBorders>
              <w:top w:val="single" w:sz="2" w:space="0" w:color="auto"/>
              <w:left w:val="single" w:sz="2" w:space="0" w:color="auto"/>
              <w:bottom w:val="single" w:sz="2" w:space="0" w:color="auto"/>
              <w:right w:val="single" w:sz="2" w:space="0" w:color="auto"/>
            </w:tcBorders>
            <w:shd w:val="clear" w:color="auto" w:fill="D3D3D3"/>
            <w:vAlign w:val="center"/>
          </w:tcPr>
          <w:p w14:paraId="750898B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诉讼（仲裁）进展</w:t>
            </w:r>
          </w:p>
        </w:tc>
        <w:tc>
          <w:tcPr>
            <w:tcW w:w="2552" w:type="dxa"/>
            <w:tcBorders>
              <w:top w:val="single" w:sz="2" w:space="0" w:color="auto"/>
              <w:left w:val="single" w:sz="2" w:space="0" w:color="auto"/>
              <w:bottom w:val="single" w:sz="2" w:space="0" w:color="auto"/>
              <w:right w:val="single" w:sz="2" w:space="0" w:color="auto"/>
            </w:tcBorders>
            <w:shd w:val="clear" w:color="auto" w:fill="D3D3D3"/>
            <w:vAlign w:val="center"/>
          </w:tcPr>
          <w:p w14:paraId="65D859A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诉讼（仲裁）审理结果及影响</w:t>
            </w:r>
          </w:p>
        </w:tc>
        <w:tc>
          <w:tcPr>
            <w:tcW w:w="992" w:type="dxa"/>
            <w:tcBorders>
              <w:top w:val="single" w:sz="2" w:space="0" w:color="auto"/>
              <w:left w:val="single" w:sz="2" w:space="0" w:color="auto"/>
              <w:bottom w:val="single" w:sz="2" w:space="0" w:color="auto"/>
              <w:right w:val="single" w:sz="2" w:space="0" w:color="auto"/>
            </w:tcBorders>
            <w:shd w:val="clear" w:color="auto" w:fill="D3D3D3"/>
            <w:vAlign w:val="center"/>
          </w:tcPr>
          <w:p w14:paraId="37F3871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诉讼（仲裁）判决执行情况</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1491BAF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披露日期</w:t>
            </w:r>
          </w:p>
        </w:tc>
        <w:tc>
          <w:tcPr>
            <w:tcW w:w="708" w:type="dxa"/>
            <w:tcBorders>
              <w:top w:val="single" w:sz="2" w:space="0" w:color="auto"/>
              <w:left w:val="single" w:sz="2" w:space="0" w:color="auto"/>
              <w:bottom w:val="single" w:sz="2" w:space="0" w:color="auto"/>
              <w:right w:val="single" w:sz="2" w:space="0" w:color="auto"/>
            </w:tcBorders>
            <w:shd w:val="clear" w:color="auto" w:fill="D3D3D3"/>
            <w:vAlign w:val="center"/>
          </w:tcPr>
          <w:p w14:paraId="35BE987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披露索引</w:t>
            </w:r>
          </w:p>
        </w:tc>
      </w:tr>
      <w:tr w:rsidR="002224B7" w14:paraId="22A06D00" w14:textId="77777777" w:rsidTr="00F45E0B">
        <w:trPr>
          <w:trHeight w:val="2253"/>
        </w:trPr>
        <w:tc>
          <w:tcPr>
            <w:tcW w:w="1204" w:type="dxa"/>
            <w:tcBorders>
              <w:top w:val="single" w:sz="2" w:space="0" w:color="auto"/>
              <w:left w:val="single" w:sz="2" w:space="0" w:color="auto"/>
              <w:bottom w:val="single" w:sz="2" w:space="0" w:color="auto"/>
              <w:right w:val="single" w:sz="2" w:space="0" w:color="auto"/>
            </w:tcBorders>
            <w:vAlign w:val="center"/>
          </w:tcPr>
          <w:p w14:paraId="6AD4C8C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未达到重大诉讼披露标准的其他事项汇总（公司作为原告方）</w:t>
            </w:r>
          </w:p>
        </w:tc>
        <w:tc>
          <w:tcPr>
            <w:tcW w:w="781" w:type="dxa"/>
            <w:tcBorders>
              <w:top w:val="single" w:sz="2" w:space="0" w:color="auto"/>
              <w:left w:val="single" w:sz="2" w:space="0" w:color="auto"/>
              <w:bottom w:val="single" w:sz="2" w:space="0" w:color="auto"/>
              <w:right w:val="single" w:sz="2" w:space="0" w:color="auto"/>
            </w:tcBorders>
            <w:vAlign w:val="center"/>
          </w:tcPr>
          <w:p w14:paraId="002888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352.15</w:t>
            </w:r>
          </w:p>
        </w:tc>
        <w:tc>
          <w:tcPr>
            <w:tcW w:w="850" w:type="dxa"/>
            <w:tcBorders>
              <w:top w:val="single" w:sz="2" w:space="0" w:color="auto"/>
              <w:left w:val="single" w:sz="2" w:space="0" w:color="auto"/>
              <w:bottom w:val="single" w:sz="2" w:space="0" w:color="auto"/>
              <w:right w:val="single" w:sz="2" w:space="0" w:color="auto"/>
            </w:tcBorders>
            <w:vAlign w:val="center"/>
          </w:tcPr>
          <w:p w14:paraId="2DFF5A5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843" w:type="dxa"/>
            <w:tcBorders>
              <w:top w:val="single" w:sz="2" w:space="0" w:color="auto"/>
              <w:left w:val="single" w:sz="2" w:space="0" w:color="auto"/>
              <w:bottom w:val="single" w:sz="2" w:space="0" w:color="auto"/>
              <w:right w:val="single" w:sz="2" w:space="0" w:color="auto"/>
            </w:tcBorders>
            <w:vAlign w:val="center"/>
          </w:tcPr>
          <w:p w14:paraId="383873D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截止2023年12月31日，已仲裁胜诉涉案金额156.09万元，已仲裁败诉涉案金额120.87万元,已撤诉涉案金额29.13万元，已调解涉案金额46.06万元。</w:t>
            </w:r>
          </w:p>
        </w:tc>
        <w:tc>
          <w:tcPr>
            <w:tcW w:w="2552" w:type="dxa"/>
            <w:tcBorders>
              <w:top w:val="single" w:sz="2" w:space="0" w:color="auto"/>
              <w:left w:val="single" w:sz="2" w:space="0" w:color="auto"/>
              <w:bottom w:val="single" w:sz="2" w:space="0" w:color="auto"/>
              <w:right w:val="single" w:sz="2" w:space="0" w:color="auto"/>
            </w:tcBorders>
            <w:vAlign w:val="center"/>
          </w:tcPr>
          <w:p w14:paraId="68C12A50" w14:textId="5CE8B809" w:rsidR="002224B7" w:rsidRDefault="00000000">
            <w:pPr>
              <w:spacing w:line="240" w:lineRule="exact"/>
              <w:rPr>
                <w:rFonts w:ascii="宋体" w:eastAsia="宋体" w:hAnsi="宋体" w:cs="宋体"/>
                <w:sz w:val="18"/>
                <w:szCs w:val="18"/>
              </w:rPr>
            </w:pPr>
            <w:r>
              <w:rPr>
                <w:rFonts w:ascii="宋体" w:eastAsia="宋体" w:hAnsi="宋体" w:cs="宋体"/>
                <w:sz w:val="18"/>
                <w:szCs w:val="18"/>
              </w:rPr>
              <w:t>对诉讼事项，公司会通过： 1、胜诉 或调解收回涉案款项； 2、要求由涉 案单位及其关联法人或自然为债务执行提供担保，以障涉案款项的收回； 3、会根据计准则和公司管理制度相应计提坏账准。综上，本诉讼</w:t>
            </w:r>
            <w:r w:rsidR="00F45E0B" w:rsidRPr="00F45E0B">
              <w:rPr>
                <w:rFonts w:ascii="宋体" w:eastAsia="宋体" w:hAnsi="宋体" w:cs="宋体" w:hint="eastAsia"/>
                <w:sz w:val="18"/>
                <w:szCs w:val="18"/>
              </w:rPr>
              <w:t>事项汇总对公司无重大影响。</w:t>
            </w:r>
          </w:p>
        </w:tc>
        <w:tc>
          <w:tcPr>
            <w:tcW w:w="992" w:type="dxa"/>
            <w:tcBorders>
              <w:top w:val="single" w:sz="2" w:space="0" w:color="auto"/>
              <w:left w:val="single" w:sz="2" w:space="0" w:color="auto"/>
              <w:bottom w:val="single" w:sz="2" w:space="0" w:color="auto"/>
              <w:right w:val="single" w:sz="2" w:space="0" w:color="auto"/>
            </w:tcBorders>
            <w:vAlign w:val="center"/>
          </w:tcPr>
          <w:p w14:paraId="558141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执行中</w:t>
            </w:r>
          </w:p>
        </w:tc>
        <w:tc>
          <w:tcPr>
            <w:tcW w:w="709" w:type="dxa"/>
            <w:tcBorders>
              <w:top w:val="single" w:sz="2" w:space="0" w:color="auto"/>
              <w:left w:val="single" w:sz="2" w:space="0" w:color="auto"/>
              <w:bottom w:val="single" w:sz="2" w:space="0" w:color="auto"/>
              <w:right w:val="single" w:sz="2" w:space="0" w:color="auto"/>
            </w:tcBorders>
            <w:vAlign w:val="center"/>
          </w:tcPr>
          <w:p w14:paraId="5AACC224" w14:textId="77777777" w:rsidR="002224B7" w:rsidRDefault="002224B7">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30A0C488" w14:textId="77777777" w:rsidR="002224B7" w:rsidRDefault="002224B7">
            <w:pPr>
              <w:spacing w:line="240" w:lineRule="exact"/>
              <w:rPr>
                <w:rFonts w:ascii="宋体" w:eastAsia="宋体" w:hAnsi="宋体" w:cs="宋体"/>
                <w:sz w:val="18"/>
                <w:szCs w:val="18"/>
              </w:rPr>
            </w:pPr>
          </w:p>
        </w:tc>
      </w:tr>
      <w:tr w:rsidR="002224B7" w14:paraId="5DCCB833" w14:textId="77777777" w:rsidTr="00F45E0B">
        <w:trPr>
          <w:trHeight w:val="240"/>
        </w:trPr>
        <w:tc>
          <w:tcPr>
            <w:tcW w:w="1204" w:type="dxa"/>
            <w:tcBorders>
              <w:top w:val="single" w:sz="2" w:space="0" w:color="auto"/>
              <w:left w:val="single" w:sz="2" w:space="0" w:color="auto"/>
              <w:bottom w:val="single" w:sz="2" w:space="0" w:color="auto"/>
              <w:right w:val="single" w:sz="2" w:space="0" w:color="auto"/>
            </w:tcBorders>
            <w:vAlign w:val="center"/>
          </w:tcPr>
          <w:p w14:paraId="7F82596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未达到重大诉讼披露标准的其他事项汇总（公司作为被告方）</w:t>
            </w:r>
          </w:p>
        </w:tc>
        <w:tc>
          <w:tcPr>
            <w:tcW w:w="781" w:type="dxa"/>
            <w:tcBorders>
              <w:top w:val="single" w:sz="2" w:space="0" w:color="auto"/>
              <w:left w:val="single" w:sz="2" w:space="0" w:color="auto"/>
              <w:bottom w:val="single" w:sz="2" w:space="0" w:color="auto"/>
              <w:right w:val="single" w:sz="2" w:space="0" w:color="auto"/>
            </w:tcBorders>
            <w:vAlign w:val="center"/>
          </w:tcPr>
          <w:p w14:paraId="46ADFF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260.66</w:t>
            </w:r>
          </w:p>
        </w:tc>
        <w:tc>
          <w:tcPr>
            <w:tcW w:w="850" w:type="dxa"/>
            <w:tcBorders>
              <w:top w:val="single" w:sz="2" w:space="0" w:color="auto"/>
              <w:left w:val="single" w:sz="2" w:space="0" w:color="auto"/>
              <w:bottom w:val="single" w:sz="2" w:space="0" w:color="auto"/>
              <w:right w:val="single" w:sz="2" w:space="0" w:color="auto"/>
            </w:tcBorders>
            <w:vAlign w:val="center"/>
          </w:tcPr>
          <w:p w14:paraId="1C3439D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1843" w:type="dxa"/>
            <w:tcBorders>
              <w:top w:val="single" w:sz="2" w:space="0" w:color="auto"/>
              <w:left w:val="single" w:sz="2" w:space="0" w:color="auto"/>
              <w:bottom w:val="single" w:sz="2" w:space="0" w:color="auto"/>
              <w:right w:val="single" w:sz="2" w:space="0" w:color="auto"/>
            </w:tcBorders>
            <w:vAlign w:val="center"/>
          </w:tcPr>
          <w:p w14:paraId="1A9B1CE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截止2023年12月31日，已仲裁胜诉涉案金额0.3万元，已调解涉案金额260.36万元。</w:t>
            </w:r>
          </w:p>
        </w:tc>
        <w:tc>
          <w:tcPr>
            <w:tcW w:w="2552" w:type="dxa"/>
            <w:tcBorders>
              <w:top w:val="single" w:sz="2" w:space="0" w:color="auto"/>
              <w:left w:val="single" w:sz="2" w:space="0" w:color="auto"/>
              <w:bottom w:val="single" w:sz="2" w:space="0" w:color="auto"/>
              <w:right w:val="single" w:sz="2" w:space="0" w:color="auto"/>
            </w:tcBorders>
            <w:vAlign w:val="center"/>
          </w:tcPr>
          <w:p w14:paraId="4BB1C9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对诉讼事项，公司会通过： 1、 胜诉或调解收回涉案款项； 2、要 求由涉案单位及其关联法人或自然人为债务执行提供担保，以障涉案款项的收回； 3、 会根据计准则和公司管理制度相应计提坏账准。综上，本诉讼事项汇总对公司无重大影响。</w:t>
            </w:r>
          </w:p>
        </w:tc>
        <w:tc>
          <w:tcPr>
            <w:tcW w:w="992" w:type="dxa"/>
            <w:tcBorders>
              <w:top w:val="single" w:sz="2" w:space="0" w:color="auto"/>
              <w:left w:val="single" w:sz="2" w:space="0" w:color="auto"/>
              <w:bottom w:val="single" w:sz="2" w:space="0" w:color="auto"/>
              <w:right w:val="single" w:sz="2" w:space="0" w:color="auto"/>
            </w:tcBorders>
            <w:vAlign w:val="center"/>
          </w:tcPr>
          <w:p w14:paraId="7E79E0F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已执行完毕</w:t>
            </w:r>
          </w:p>
        </w:tc>
        <w:tc>
          <w:tcPr>
            <w:tcW w:w="709" w:type="dxa"/>
            <w:tcBorders>
              <w:top w:val="single" w:sz="2" w:space="0" w:color="auto"/>
              <w:left w:val="single" w:sz="2" w:space="0" w:color="auto"/>
              <w:bottom w:val="single" w:sz="2" w:space="0" w:color="auto"/>
              <w:right w:val="single" w:sz="2" w:space="0" w:color="auto"/>
            </w:tcBorders>
            <w:vAlign w:val="center"/>
          </w:tcPr>
          <w:p w14:paraId="24B85240" w14:textId="77777777" w:rsidR="002224B7" w:rsidRDefault="002224B7">
            <w:pPr>
              <w:spacing w:line="240" w:lineRule="exact"/>
              <w:rPr>
                <w:rFonts w:ascii="宋体" w:eastAsia="宋体" w:hAnsi="宋体" w:cs="宋体"/>
                <w:sz w:val="18"/>
                <w:szCs w:val="18"/>
              </w:rPr>
            </w:pPr>
          </w:p>
        </w:tc>
        <w:tc>
          <w:tcPr>
            <w:tcW w:w="708" w:type="dxa"/>
            <w:tcBorders>
              <w:top w:val="single" w:sz="2" w:space="0" w:color="auto"/>
              <w:left w:val="single" w:sz="2" w:space="0" w:color="auto"/>
              <w:bottom w:val="single" w:sz="2" w:space="0" w:color="auto"/>
              <w:right w:val="single" w:sz="2" w:space="0" w:color="auto"/>
            </w:tcBorders>
            <w:vAlign w:val="center"/>
          </w:tcPr>
          <w:p w14:paraId="4E383817" w14:textId="77777777" w:rsidR="002224B7" w:rsidRDefault="002224B7">
            <w:pPr>
              <w:spacing w:line="240" w:lineRule="exact"/>
              <w:rPr>
                <w:rFonts w:ascii="宋体" w:eastAsia="宋体" w:hAnsi="宋体" w:cs="宋体"/>
                <w:sz w:val="18"/>
                <w:szCs w:val="18"/>
              </w:rPr>
            </w:pPr>
          </w:p>
        </w:tc>
      </w:tr>
    </w:tbl>
    <w:p w14:paraId="11C3614F" w14:textId="77777777" w:rsidR="002224B7" w:rsidRDefault="00000000">
      <w:pPr>
        <w:pStyle w:val="2"/>
        <w:spacing w:before="300" w:after="300" w:line="320" w:lineRule="exact"/>
        <w:rPr>
          <w:rFonts w:ascii="宋体" w:eastAsia="宋体" w:hAnsi="宋体" w:cs="宋体"/>
          <w:b/>
          <w:bCs/>
          <w:sz w:val="24"/>
          <w:szCs w:val="24"/>
        </w:rPr>
      </w:pPr>
      <w:bookmarkStart w:id="108" w:name="_Toc988997"/>
      <w:r>
        <w:rPr>
          <w:rFonts w:ascii="宋体" w:eastAsia="宋体" w:hAnsi="宋体" w:cs="宋体"/>
          <w:b/>
          <w:bCs/>
          <w:sz w:val="24"/>
          <w:szCs w:val="24"/>
        </w:rPr>
        <w:t>十二、处罚及整改情况</w:t>
      </w:r>
      <w:bookmarkEnd w:id="108"/>
    </w:p>
    <w:p w14:paraId="0F78D2F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94126B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公司报告期不存在处罚及整改情况。</w:t>
      </w:r>
    </w:p>
    <w:p w14:paraId="4377190A" w14:textId="77777777" w:rsidR="002224B7" w:rsidRDefault="00000000">
      <w:pPr>
        <w:pStyle w:val="2"/>
        <w:spacing w:before="300" w:after="300" w:line="320" w:lineRule="exact"/>
        <w:rPr>
          <w:rFonts w:ascii="宋体" w:eastAsia="宋体" w:hAnsi="宋体" w:cs="宋体"/>
          <w:b/>
          <w:bCs/>
          <w:sz w:val="24"/>
          <w:szCs w:val="24"/>
        </w:rPr>
      </w:pPr>
      <w:bookmarkStart w:id="109" w:name="_Toc988998"/>
      <w:r>
        <w:rPr>
          <w:rFonts w:ascii="宋体" w:eastAsia="宋体" w:hAnsi="宋体" w:cs="宋体"/>
          <w:b/>
          <w:bCs/>
          <w:sz w:val="24"/>
          <w:szCs w:val="24"/>
        </w:rPr>
        <w:t>十三、公司及其控股股东、实际控制人的诚信状况</w:t>
      </w:r>
      <w:bookmarkEnd w:id="109"/>
    </w:p>
    <w:p w14:paraId="4B08775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1ED61A5F" w14:textId="77777777" w:rsidR="00EB7465" w:rsidRDefault="00000000" w:rsidP="00F45E0B">
      <w:pPr>
        <w:pStyle w:val="a3"/>
        <w:ind w:firstLineChars="200" w:firstLine="360"/>
        <w:divId w:val="1028675644"/>
      </w:pPr>
      <w:r>
        <w:rPr>
          <w:rFonts w:hint="eastAsia"/>
          <w:sz w:val="18"/>
          <w:szCs w:val="18"/>
        </w:rPr>
        <w:t>报告期内公司及控股股东巨星集团、实际控制人仇建平先生诚信状况良好，不存在未履行法院生效判决、所负债额较大的债务到期未清偿等情况。</w:t>
      </w:r>
    </w:p>
    <w:p w14:paraId="16BE6DFB" w14:textId="77777777" w:rsidR="002224B7" w:rsidRDefault="00000000">
      <w:pPr>
        <w:pStyle w:val="2"/>
        <w:spacing w:before="300" w:after="300" w:line="320" w:lineRule="exact"/>
        <w:rPr>
          <w:rFonts w:ascii="宋体" w:eastAsia="宋体" w:hAnsi="宋体" w:cs="宋体"/>
          <w:b/>
          <w:bCs/>
          <w:sz w:val="24"/>
          <w:szCs w:val="24"/>
        </w:rPr>
      </w:pPr>
      <w:bookmarkStart w:id="110" w:name="_Toc988999"/>
      <w:r>
        <w:rPr>
          <w:rFonts w:ascii="宋体" w:eastAsia="宋体" w:hAnsi="宋体" w:cs="宋体"/>
          <w:b/>
          <w:bCs/>
          <w:sz w:val="24"/>
          <w:szCs w:val="24"/>
        </w:rPr>
        <w:t>十四、重大关联交易</w:t>
      </w:r>
      <w:bookmarkEnd w:id="110"/>
    </w:p>
    <w:p w14:paraId="228DE3E4" w14:textId="77777777" w:rsidR="002224B7" w:rsidRDefault="00000000">
      <w:pPr>
        <w:pStyle w:val="3"/>
        <w:spacing w:line="280" w:lineRule="exact"/>
        <w:jc w:val="left"/>
        <w:rPr>
          <w:rFonts w:ascii="宋体" w:hAnsi="宋体" w:cs="宋体"/>
          <w:b/>
          <w:bCs/>
        </w:rPr>
      </w:pPr>
      <w:bookmarkStart w:id="111" w:name="_Toc989000"/>
      <w:r>
        <w:rPr>
          <w:rFonts w:ascii="宋体" w:hAnsi="宋体" w:cs="宋体"/>
          <w:b/>
          <w:bCs/>
        </w:rPr>
        <w:t>1、与日常经营相关的关联交易</w:t>
      </w:r>
      <w:bookmarkEnd w:id="111"/>
    </w:p>
    <w:p w14:paraId="386C740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3ABEDF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公司报告期未发生与日常经营相关的关联交易。</w:t>
      </w:r>
    </w:p>
    <w:p w14:paraId="65D5B449" w14:textId="77777777" w:rsidR="002224B7" w:rsidRDefault="00000000">
      <w:pPr>
        <w:pStyle w:val="3"/>
        <w:spacing w:line="280" w:lineRule="exact"/>
        <w:jc w:val="left"/>
        <w:rPr>
          <w:rFonts w:ascii="宋体" w:hAnsi="宋体" w:cs="宋体"/>
          <w:b/>
          <w:bCs/>
        </w:rPr>
      </w:pPr>
      <w:bookmarkStart w:id="112" w:name="_Toc989001"/>
      <w:r>
        <w:rPr>
          <w:rFonts w:ascii="宋体" w:hAnsi="宋体" w:cs="宋体"/>
          <w:b/>
          <w:bCs/>
        </w:rPr>
        <w:lastRenderedPageBreak/>
        <w:t>2、资产或股权收购、出售发生的关联交易</w:t>
      </w:r>
      <w:bookmarkEnd w:id="112"/>
    </w:p>
    <w:p w14:paraId="5272494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57142A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公司报告期未发生资产或股权收购、出售的关联交易。</w:t>
      </w:r>
    </w:p>
    <w:p w14:paraId="65175DDB" w14:textId="77777777" w:rsidR="002224B7" w:rsidRDefault="00000000">
      <w:pPr>
        <w:pStyle w:val="3"/>
        <w:spacing w:line="280" w:lineRule="exact"/>
        <w:jc w:val="left"/>
        <w:rPr>
          <w:rFonts w:ascii="宋体" w:hAnsi="宋体" w:cs="宋体"/>
          <w:b/>
          <w:bCs/>
        </w:rPr>
      </w:pPr>
      <w:bookmarkStart w:id="113" w:name="_Toc989002"/>
      <w:r>
        <w:rPr>
          <w:rFonts w:ascii="宋体" w:hAnsi="宋体" w:cs="宋体"/>
          <w:b/>
          <w:bCs/>
        </w:rPr>
        <w:t>3、共同对外投资的关联交易</w:t>
      </w:r>
      <w:bookmarkEnd w:id="113"/>
    </w:p>
    <w:p w14:paraId="4C787C3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541314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公司报告期未发生共同对外投资的关联交易。</w:t>
      </w:r>
    </w:p>
    <w:p w14:paraId="710C4396" w14:textId="77777777" w:rsidR="002224B7" w:rsidRDefault="00000000">
      <w:pPr>
        <w:pStyle w:val="3"/>
        <w:spacing w:line="280" w:lineRule="exact"/>
        <w:jc w:val="left"/>
        <w:rPr>
          <w:rFonts w:ascii="宋体" w:hAnsi="宋体" w:cs="宋体"/>
          <w:b/>
          <w:bCs/>
        </w:rPr>
      </w:pPr>
      <w:bookmarkStart w:id="114" w:name="_Toc989003"/>
      <w:r>
        <w:rPr>
          <w:rFonts w:ascii="宋体" w:hAnsi="宋体" w:cs="宋体"/>
          <w:b/>
          <w:bCs/>
        </w:rPr>
        <w:t>4、关联债权债务往来</w:t>
      </w:r>
      <w:bookmarkEnd w:id="114"/>
    </w:p>
    <w:p w14:paraId="7E89C6A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697DE5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公司报告期不存在关联债权债务往来。</w:t>
      </w:r>
    </w:p>
    <w:p w14:paraId="0B39CDC8" w14:textId="77777777" w:rsidR="002224B7" w:rsidRDefault="00000000">
      <w:pPr>
        <w:pStyle w:val="3"/>
        <w:spacing w:line="280" w:lineRule="exact"/>
        <w:jc w:val="left"/>
        <w:rPr>
          <w:rFonts w:ascii="宋体" w:hAnsi="宋体" w:cs="宋体"/>
          <w:b/>
          <w:bCs/>
        </w:rPr>
      </w:pPr>
      <w:bookmarkStart w:id="115" w:name="_Toc989004"/>
      <w:r>
        <w:rPr>
          <w:rFonts w:ascii="宋体" w:hAnsi="宋体" w:cs="宋体"/>
          <w:b/>
          <w:bCs/>
        </w:rPr>
        <w:t>5、与存在关联关系的财务公司的往来情况</w:t>
      </w:r>
      <w:bookmarkEnd w:id="115"/>
    </w:p>
    <w:p w14:paraId="4398362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161DDA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公司与存在关联关系的财务公司与关联方之间不存在存款、贷款、授信或其他金融业务。</w:t>
      </w:r>
    </w:p>
    <w:p w14:paraId="6281B3BF" w14:textId="77777777" w:rsidR="002224B7" w:rsidRDefault="00000000">
      <w:pPr>
        <w:pStyle w:val="3"/>
        <w:spacing w:line="280" w:lineRule="exact"/>
        <w:jc w:val="left"/>
        <w:rPr>
          <w:rFonts w:ascii="宋体" w:hAnsi="宋体" w:cs="宋体"/>
          <w:b/>
          <w:bCs/>
        </w:rPr>
      </w:pPr>
      <w:bookmarkStart w:id="116" w:name="_Toc989005"/>
      <w:r>
        <w:rPr>
          <w:rFonts w:ascii="宋体" w:hAnsi="宋体" w:cs="宋体"/>
          <w:b/>
          <w:bCs/>
        </w:rPr>
        <w:t>6、公司控股的财务公司与关联方的往来情况</w:t>
      </w:r>
      <w:bookmarkEnd w:id="116"/>
    </w:p>
    <w:p w14:paraId="24D9A34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C5A463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公司控股的财务公司与关联方之间不存在存款、贷款、授信或其他金融业务。</w:t>
      </w:r>
    </w:p>
    <w:p w14:paraId="3E44A13E" w14:textId="77777777" w:rsidR="002224B7" w:rsidRDefault="00000000">
      <w:pPr>
        <w:pStyle w:val="3"/>
        <w:spacing w:line="280" w:lineRule="exact"/>
        <w:jc w:val="left"/>
        <w:rPr>
          <w:rFonts w:ascii="宋体" w:hAnsi="宋体" w:cs="宋体"/>
          <w:b/>
          <w:bCs/>
        </w:rPr>
      </w:pPr>
      <w:bookmarkStart w:id="117" w:name="_Toc989006"/>
      <w:r>
        <w:rPr>
          <w:rFonts w:ascii="宋体" w:hAnsi="宋体" w:cs="宋体"/>
          <w:b/>
          <w:bCs/>
        </w:rPr>
        <w:t>7、其他重大关联交易</w:t>
      </w:r>
      <w:bookmarkEnd w:id="117"/>
    </w:p>
    <w:p w14:paraId="69EAABA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AC70CB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公司报告期无其他重大关联交易。</w:t>
      </w:r>
    </w:p>
    <w:p w14:paraId="714092E9" w14:textId="77777777" w:rsidR="002224B7" w:rsidRDefault="00000000">
      <w:pPr>
        <w:pStyle w:val="2"/>
        <w:spacing w:before="300" w:after="300" w:line="320" w:lineRule="exact"/>
        <w:rPr>
          <w:rFonts w:ascii="宋体" w:eastAsia="宋体" w:hAnsi="宋体" w:cs="宋体"/>
          <w:b/>
          <w:bCs/>
          <w:sz w:val="24"/>
          <w:szCs w:val="24"/>
        </w:rPr>
      </w:pPr>
      <w:bookmarkStart w:id="118" w:name="_Toc989007"/>
      <w:r>
        <w:rPr>
          <w:rFonts w:ascii="宋体" w:eastAsia="宋体" w:hAnsi="宋体" w:cs="宋体"/>
          <w:b/>
          <w:bCs/>
          <w:sz w:val="24"/>
          <w:szCs w:val="24"/>
        </w:rPr>
        <w:t>十五、重大合同及其履行情况</w:t>
      </w:r>
      <w:bookmarkEnd w:id="118"/>
    </w:p>
    <w:p w14:paraId="5550F658" w14:textId="77777777" w:rsidR="002224B7" w:rsidRDefault="00000000">
      <w:pPr>
        <w:pStyle w:val="3"/>
        <w:spacing w:line="280" w:lineRule="exact"/>
        <w:jc w:val="left"/>
        <w:rPr>
          <w:rFonts w:ascii="宋体" w:hAnsi="宋体" w:cs="宋体"/>
          <w:b/>
          <w:bCs/>
        </w:rPr>
      </w:pPr>
      <w:bookmarkStart w:id="119" w:name="_Toc989008"/>
      <w:r>
        <w:rPr>
          <w:rFonts w:ascii="宋体" w:hAnsi="宋体" w:cs="宋体"/>
          <w:b/>
          <w:bCs/>
        </w:rPr>
        <w:t>1、托管、承包、租赁事项情况</w:t>
      </w:r>
      <w:bookmarkEnd w:id="119"/>
    </w:p>
    <w:p w14:paraId="1E0777FF" w14:textId="77777777" w:rsidR="002224B7" w:rsidRDefault="00000000">
      <w:pPr>
        <w:keepNext/>
        <w:keepLines/>
        <w:spacing w:before="300" w:after="300" w:line="280" w:lineRule="exact"/>
        <w:outlineLvl w:val="3"/>
        <w:rPr>
          <w:rFonts w:ascii="宋体" w:eastAsia="宋体" w:hAnsi="宋体" w:cs="宋体"/>
          <w:b/>
          <w:bCs/>
          <w:sz w:val="18"/>
          <w:szCs w:val="18"/>
        </w:rPr>
      </w:pPr>
      <w:bookmarkStart w:id="120" w:name="_Toc989009"/>
      <w:r>
        <w:rPr>
          <w:rFonts w:ascii="宋体" w:eastAsia="宋体" w:hAnsi="宋体" w:cs="宋体"/>
          <w:b/>
          <w:bCs/>
          <w:sz w:val="18"/>
          <w:szCs w:val="18"/>
        </w:rPr>
        <w:t>（1） 托管情况</w:t>
      </w:r>
      <w:bookmarkEnd w:id="120"/>
    </w:p>
    <w:p w14:paraId="1F9325F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B2339C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公司报告期不存在托管情况。</w:t>
      </w:r>
    </w:p>
    <w:p w14:paraId="416CA671" w14:textId="77777777" w:rsidR="002224B7" w:rsidRDefault="00000000">
      <w:pPr>
        <w:keepNext/>
        <w:keepLines/>
        <w:spacing w:before="300" w:after="300" w:line="280" w:lineRule="exact"/>
        <w:outlineLvl w:val="3"/>
        <w:rPr>
          <w:rFonts w:ascii="宋体" w:eastAsia="宋体" w:hAnsi="宋体" w:cs="宋体"/>
          <w:b/>
          <w:bCs/>
          <w:sz w:val="18"/>
          <w:szCs w:val="18"/>
        </w:rPr>
      </w:pPr>
      <w:bookmarkStart w:id="121" w:name="_Toc989010"/>
      <w:r>
        <w:rPr>
          <w:rFonts w:ascii="宋体" w:eastAsia="宋体" w:hAnsi="宋体" w:cs="宋体"/>
          <w:b/>
          <w:bCs/>
          <w:sz w:val="18"/>
          <w:szCs w:val="18"/>
        </w:rPr>
        <w:t>（2） 承包情况</w:t>
      </w:r>
      <w:bookmarkEnd w:id="121"/>
    </w:p>
    <w:p w14:paraId="003A0F6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E6D876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公司报告期不存在承包情况。</w:t>
      </w:r>
    </w:p>
    <w:p w14:paraId="5AF17CD3" w14:textId="77777777" w:rsidR="002224B7" w:rsidRDefault="00000000">
      <w:pPr>
        <w:keepNext/>
        <w:keepLines/>
        <w:spacing w:before="300" w:after="300" w:line="280" w:lineRule="exact"/>
        <w:outlineLvl w:val="3"/>
        <w:rPr>
          <w:rFonts w:ascii="宋体" w:eastAsia="宋体" w:hAnsi="宋体" w:cs="宋体"/>
          <w:b/>
          <w:bCs/>
          <w:sz w:val="18"/>
          <w:szCs w:val="18"/>
        </w:rPr>
      </w:pPr>
      <w:bookmarkStart w:id="122" w:name="_Toc989011"/>
      <w:r>
        <w:rPr>
          <w:rFonts w:ascii="宋体" w:eastAsia="宋体" w:hAnsi="宋体" w:cs="宋体"/>
          <w:b/>
          <w:bCs/>
          <w:sz w:val="18"/>
          <w:szCs w:val="18"/>
        </w:rPr>
        <w:t>（3） 租赁情况</w:t>
      </w:r>
      <w:bookmarkEnd w:id="122"/>
    </w:p>
    <w:p w14:paraId="7D4E882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8CA811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公司报告期不存在租赁情况。</w:t>
      </w:r>
    </w:p>
    <w:p w14:paraId="1BC7DE86" w14:textId="77777777" w:rsidR="002224B7" w:rsidRDefault="00000000">
      <w:pPr>
        <w:pStyle w:val="3"/>
        <w:spacing w:line="280" w:lineRule="exact"/>
        <w:jc w:val="left"/>
        <w:rPr>
          <w:rFonts w:ascii="宋体" w:hAnsi="宋体" w:cs="宋体"/>
          <w:b/>
          <w:bCs/>
        </w:rPr>
      </w:pPr>
      <w:bookmarkStart w:id="123" w:name="_Toc989012"/>
      <w:r>
        <w:rPr>
          <w:rFonts w:ascii="宋体" w:hAnsi="宋体" w:cs="宋体"/>
          <w:b/>
          <w:bCs/>
        </w:rPr>
        <w:t>2、重大担保</w:t>
      </w:r>
      <w:bookmarkEnd w:id="123"/>
    </w:p>
    <w:p w14:paraId="5DB07BD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568CCE89"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875"/>
        <w:gridCol w:w="877"/>
        <w:gridCol w:w="876"/>
        <w:gridCol w:w="877"/>
        <w:gridCol w:w="876"/>
        <w:gridCol w:w="877"/>
        <w:gridCol w:w="876"/>
        <w:gridCol w:w="876"/>
        <w:gridCol w:w="876"/>
        <w:gridCol w:w="876"/>
        <w:gridCol w:w="877"/>
      </w:tblGrid>
      <w:tr w:rsidR="002224B7" w14:paraId="0733F77E"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72DC444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公司及其子公司对外担保情况（不包括对子公司的担保）</w:t>
            </w:r>
          </w:p>
        </w:tc>
      </w:tr>
      <w:tr w:rsidR="002224B7" w14:paraId="55E9FCB3"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FAA49F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担保对象名称</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2E403C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072107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担保额度</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2EE3BA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8729B9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实际担保金额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FC8566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3A7D07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7F5224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23198D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3C285F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是否履行完毕</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89B391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是否为关联方担保</w:t>
            </w:r>
          </w:p>
        </w:tc>
      </w:tr>
      <w:tr w:rsidR="002224B7" w14:paraId="52044A5A"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0C90349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133E95B2"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3018569"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C67EC61"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9E419E8"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EC2BCDC"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FD42D2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29D3D90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3F38AD9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7C6761F9"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526868B" w14:textId="77777777" w:rsidR="002224B7" w:rsidRDefault="002224B7">
            <w:pPr>
              <w:spacing w:line="240" w:lineRule="exact"/>
              <w:rPr>
                <w:rFonts w:ascii="宋体" w:eastAsia="宋体" w:hAnsi="宋体" w:cs="宋体"/>
                <w:sz w:val="18"/>
                <w:szCs w:val="18"/>
              </w:rPr>
            </w:pPr>
          </w:p>
        </w:tc>
      </w:tr>
      <w:tr w:rsidR="002224B7" w14:paraId="239344A4"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09A53FF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公司对子公司的担保情况</w:t>
            </w:r>
          </w:p>
        </w:tc>
      </w:tr>
      <w:tr w:rsidR="002224B7" w14:paraId="358647B5"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3BD089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担保对象名称</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600625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7C9DF1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担保额度</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67FC79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F182CE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实际担保金额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D7FF70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134C8A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1023A8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D8B5B8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6431CC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是否履行完毕</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7B3530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是否为关联方担保</w:t>
            </w:r>
          </w:p>
        </w:tc>
      </w:tr>
      <w:tr w:rsidR="002224B7" w14:paraId="3A63D3DB"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7B79BBE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欧洲巨星股份有限公司</w:t>
            </w:r>
          </w:p>
        </w:tc>
        <w:tc>
          <w:tcPr>
            <w:tcW w:w="876" w:type="dxa"/>
            <w:tcBorders>
              <w:top w:val="single" w:sz="2" w:space="0" w:color="auto"/>
              <w:left w:val="single" w:sz="2" w:space="0" w:color="auto"/>
              <w:bottom w:val="single" w:sz="2" w:space="0" w:color="auto"/>
              <w:right w:val="single" w:sz="2" w:space="0" w:color="auto"/>
            </w:tcBorders>
            <w:vAlign w:val="center"/>
          </w:tcPr>
          <w:p w14:paraId="082A5BE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2021年12月04日</w:t>
            </w:r>
          </w:p>
        </w:tc>
        <w:tc>
          <w:tcPr>
            <w:tcW w:w="876" w:type="dxa"/>
            <w:tcBorders>
              <w:top w:val="single" w:sz="2" w:space="0" w:color="auto"/>
              <w:left w:val="single" w:sz="2" w:space="0" w:color="auto"/>
              <w:bottom w:val="single" w:sz="2" w:space="0" w:color="auto"/>
              <w:right w:val="single" w:sz="2" w:space="0" w:color="auto"/>
            </w:tcBorders>
            <w:vAlign w:val="center"/>
          </w:tcPr>
          <w:p w14:paraId="5C1425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27,507.2</w:t>
            </w:r>
          </w:p>
        </w:tc>
        <w:tc>
          <w:tcPr>
            <w:tcW w:w="876" w:type="dxa"/>
            <w:tcBorders>
              <w:top w:val="single" w:sz="2" w:space="0" w:color="auto"/>
              <w:left w:val="single" w:sz="2" w:space="0" w:color="auto"/>
              <w:bottom w:val="single" w:sz="2" w:space="0" w:color="auto"/>
              <w:right w:val="single" w:sz="2" w:space="0" w:color="auto"/>
            </w:tcBorders>
            <w:vAlign w:val="center"/>
          </w:tcPr>
          <w:p w14:paraId="0BDE3A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2021年12月27日</w:t>
            </w:r>
          </w:p>
        </w:tc>
        <w:tc>
          <w:tcPr>
            <w:tcW w:w="876" w:type="dxa"/>
            <w:tcBorders>
              <w:top w:val="single" w:sz="2" w:space="0" w:color="auto"/>
              <w:left w:val="single" w:sz="2" w:space="0" w:color="auto"/>
              <w:bottom w:val="single" w:sz="2" w:space="0" w:color="auto"/>
              <w:right w:val="single" w:sz="2" w:space="0" w:color="auto"/>
            </w:tcBorders>
            <w:vAlign w:val="center"/>
          </w:tcPr>
          <w:p w14:paraId="678233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21,926.23</w:t>
            </w:r>
          </w:p>
        </w:tc>
        <w:tc>
          <w:tcPr>
            <w:tcW w:w="876" w:type="dxa"/>
            <w:tcBorders>
              <w:top w:val="single" w:sz="2" w:space="0" w:color="auto"/>
              <w:left w:val="single" w:sz="2" w:space="0" w:color="auto"/>
              <w:bottom w:val="single" w:sz="2" w:space="0" w:color="auto"/>
              <w:right w:val="single" w:sz="2" w:space="0" w:color="auto"/>
            </w:tcBorders>
            <w:vAlign w:val="center"/>
          </w:tcPr>
          <w:p w14:paraId="0908E4F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一般保证</w:t>
            </w:r>
          </w:p>
        </w:tc>
        <w:tc>
          <w:tcPr>
            <w:tcW w:w="876" w:type="dxa"/>
            <w:tcBorders>
              <w:top w:val="single" w:sz="2" w:space="0" w:color="auto"/>
              <w:left w:val="single" w:sz="2" w:space="0" w:color="auto"/>
              <w:bottom w:val="single" w:sz="2" w:space="0" w:color="auto"/>
              <w:right w:val="single" w:sz="2" w:space="0" w:color="auto"/>
            </w:tcBorders>
            <w:vAlign w:val="center"/>
          </w:tcPr>
          <w:p w14:paraId="354557E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404A60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006907C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2021.12.27-2029.06.30</w:t>
            </w:r>
          </w:p>
        </w:tc>
        <w:tc>
          <w:tcPr>
            <w:tcW w:w="876" w:type="dxa"/>
            <w:tcBorders>
              <w:top w:val="single" w:sz="2" w:space="0" w:color="auto"/>
              <w:left w:val="single" w:sz="2" w:space="0" w:color="auto"/>
              <w:bottom w:val="single" w:sz="2" w:space="0" w:color="auto"/>
              <w:right w:val="single" w:sz="2" w:space="0" w:color="auto"/>
            </w:tcBorders>
            <w:vAlign w:val="center"/>
          </w:tcPr>
          <w:p w14:paraId="585C459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66E6AC1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6825070F"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22C33D9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中山基龙工业有限公司</w:t>
            </w:r>
          </w:p>
        </w:tc>
        <w:tc>
          <w:tcPr>
            <w:tcW w:w="876" w:type="dxa"/>
            <w:tcBorders>
              <w:top w:val="single" w:sz="2" w:space="0" w:color="auto"/>
              <w:left w:val="single" w:sz="2" w:space="0" w:color="auto"/>
              <w:bottom w:val="single" w:sz="2" w:space="0" w:color="auto"/>
              <w:right w:val="single" w:sz="2" w:space="0" w:color="auto"/>
            </w:tcBorders>
            <w:vAlign w:val="center"/>
          </w:tcPr>
          <w:p w14:paraId="371DC8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2022年09月24日</w:t>
            </w:r>
          </w:p>
        </w:tc>
        <w:tc>
          <w:tcPr>
            <w:tcW w:w="876" w:type="dxa"/>
            <w:tcBorders>
              <w:top w:val="single" w:sz="2" w:space="0" w:color="auto"/>
              <w:left w:val="single" w:sz="2" w:space="0" w:color="auto"/>
              <w:bottom w:val="single" w:sz="2" w:space="0" w:color="auto"/>
              <w:right w:val="single" w:sz="2" w:space="0" w:color="auto"/>
            </w:tcBorders>
            <w:vAlign w:val="center"/>
          </w:tcPr>
          <w:p w14:paraId="0CA88F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8,400</w:t>
            </w:r>
          </w:p>
        </w:tc>
        <w:tc>
          <w:tcPr>
            <w:tcW w:w="876" w:type="dxa"/>
            <w:tcBorders>
              <w:top w:val="single" w:sz="2" w:space="0" w:color="auto"/>
              <w:left w:val="single" w:sz="2" w:space="0" w:color="auto"/>
              <w:bottom w:val="single" w:sz="2" w:space="0" w:color="auto"/>
              <w:right w:val="single" w:sz="2" w:space="0" w:color="auto"/>
            </w:tcBorders>
            <w:vAlign w:val="center"/>
          </w:tcPr>
          <w:p w14:paraId="39906F3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2022年11月03日</w:t>
            </w:r>
          </w:p>
        </w:tc>
        <w:tc>
          <w:tcPr>
            <w:tcW w:w="876" w:type="dxa"/>
            <w:tcBorders>
              <w:top w:val="single" w:sz="2" w:space="0" w:color="auto"/>
              <w:left w:val="single" w:sz="2" w:space="0" w:color="auto"/>
              <w:bottom w:val="single" w:sz="2" w:space="0" w:color="auto"/>
              <w:right w:val="single" w:sz="2" w:space="0" w:color="auto"/>
            </w:tcBorders>
            <w:vAlign w:val="center"/>
          </w:tcPr>
          <w:p w14:paraId="7507BD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7,082.7</w:t>
            </w:r>
          </w:p>
        </w:tc>
        <w:tc>
          <w:tcPr>
            <w:tcW w:w="876" w:type="dxa"/>
            <w:tcBorders>
              <w:top w:val="single" w:sz="2" w:space="0" w:color="auto"/>
              <w:left w:val="single" w:sz="2" w:space="0" w:color="auto"/>
              <w:bottom w:val="single" w:sz="2" w:space="0" w:color="auto"/>
              <w:right w:val="single" w:sz="2" w:space="0" w:color="auto"/>
            </w:tcBorders>
            <w:vAlign w:val="center"/>
          </w:tcPr>
          <w:p w14:paraId="44F97D7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一般保证</w:t>
            </w:r>
          </w:p>
        </w:tc>
        <w:tc>
          <w:tcPr>
            <w:tcW w:w="876" w:type="dxa"/>
            <w:tcBorders>
              <w:top w:val="single" w:sz="2" w:space="0" w:color="auto"/>
              <w:left w:val="single" w:sz="2" w:space="0" w:color="auto"/>
              <w:bottom w:val="single" w:sz="2" w:space="0" w:color="auto"/>
              <w:right w:val="single" w:sz="2" w:space="0" w:color="auto"/>
            </w:tcBorders>
            <w:vAlign w:val="center"/>
          </w:tcPr>
          <w:p w14:paraId="324E494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005DA1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22FC1AC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三年</w:t>
            </w:r>
          </w:p>
        </w:tc>
        <w:tc>
          <w:tcPr>
            <w:tcW w:w="876" w:type="dxa"/>
            <w:tcBorders>
              <w:top w:val="single" w:sz="2" w:space="0" w:color="auto"/>
              <w:left w:val="single" w:sz="2" w:space="0" w:color="auto"/>
              <w:bottom w:val="single" w:sz="2" w:space="0" w:color="auto"/>
              <w:right w:val="single" w:sz="2" w:space="0" w:color="auto"/>
            </w:tcBorders>
            <w:vAlign w:val="center"/>
          </w:tcPr>
          <w:p w14:paraId="3C9C145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4AC44F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7E8C7EC8"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6F8CC2B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Arrow Fastener Co., LLC</w:t>
            </w:r>
          </w:p>
        </w:tc>
        <w:tc>
          <w:tcPr>
            <w:tcW w:w="876" w:type="dxa"/>
            <w:tcBorders>
              <w:top w:val="single" w:sz="2" w:space="0" w:color="auto"/>
              <w:left w:val="single" w:sz="2" w:space="0" w:color="auto"/>
              <w:bottom w:val="single" w:sz="2" w:space="0" w:color="auto"/>
              <w:right w:val="single" w:sz="2" w:space="0" w:color="auto"/>
            </w:tcBorders>
            <w:vAlign w:val="center"/>
          </w:tcPr>
          <w:p w14:paraId="0616880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2023年05月09日</w:t>
            </w:r>
          </w:p>
        </w:tc>
        <w:tc>
          <w:tcPr>
            <w:tcW w:w="876" w:type="dxa"/>
            <w:tcBorders>
              <w:top w:val="single" w:sz="2" w:space="0" w:color="auto"/>
              <w:left w:val="single" w:sz="2" w:space="0" w:color="auto"/>
              <w:bottom w:val="single" w:sz="2" w:space="0" w:color="auto"/>
              <w:right w:val="single" w:sz="2" w:space="0" w:color="auto"/>
            </w:tcBorders>
            <w:vAlign w:val="center"/>
          </w:tcPr>
          <w:p w14:paraId="296E1C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7,082.7</w:t>
            </w:r>
          </w:p>
        </w:tc>
        <w:tc>
          <w:tcPr>
            <w:tcW w:w="876" w:type="dxa"/>
            <w:tcBorders>
              <w:top w:val="single" w:sz="2" w:space="0" w:color="auto"/>
              <w:left w:val="single" w:sz="2" w:space="0" w:color="auto"/>
              <w:bottom w:val="single" w:sz="2" w:space="0" w:color="auto"/>
              <w:right w:val="single" w:sz="2" w:space="0" w:color="auto"/>
            </w:tcBorders>
            <w:vAlign w:val="center"/>
          </w:tcPr>
          <w:p w14:paraId="004B735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2023年05月17日</w:t>
            </w:r>
          </w:p>
        </w:tc>
        <w:tc>
          <w:tcPr>
            <w:tcW w:w="876" w:type="dxa"/>
            <w:tcBorders>
              <w:top w:val="single" w:sz="2" w:space="0" w:color="auto"/>
              <w:left w:val="single" w:sz="2" w:space="0" w:color="auto"/>
              <w:bottom w:val="single" w:sz="2" w:space="0" w:color="auto"/>
              <w:right w:val="single" w:sz="2" w:space="0" w:color="auto"/>
            </w:tcBorders>
            <w:vAlign w:val="center"/>
          </w:tcPr>
          <w:p w14:paraId="6995C4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708.27</w:t>
            </w:r>
          </w:p>
        </w:tc>
        <w:tc>
          <w:tcPr>
            <w:tcW w:w="876" w:type="dxa"/>
            <w:tcBorders>
              <w:top w:val="single" w:sz="2" w:space="0" w:color="auto"/>
              <w:left w:val="single" w:sz="2" w:space="0" w:color="auto"/>
              <w:bottom w:val="single" w:sz="2" w:space="0" w:color="auto"/>
              <w:right w:val="single" w:sz="2" w:space="0" w:color="auto"/>
            </w:tcBorders>
            <w:vAlign w:val="center"/>
          </w:tcPr>
          <w:p w14:paraId="31B0818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一般保证</w:t>
            </w:r>
          </w:p>
        </w:tc>
        <w:tc>
          <w:tcPr>
            <w:tcW w:w="876" w:type="dxa"/>
            <w:tcBorders>
              <w:top w:val="single" w:sz="2" w:space="0" w:color="auto"/>
              <w:left w:val="single" w:sz="2" w:space="0" w:color="auto"/>
              <w:bottom w:val="single" w:sz="2" w:space="0" w:color="auto"/>
              <w:right w:val="single" w:sz="2" w:space="0" w:color="auto"/>
            </w:tcBorders>
            <w:vAlign w:val="center"/>
          </w:tcPr>
          <w:p w14:paraId="5B66009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7330A36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2BFA63E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一年</w:t>
            </w:r>
          </w:p>
        </w:tc>
        <w:tc>
          <w:tcPr>
            <w:tcW w:w="876" w:type="dxa"/>
            <w:tcBorders>
              <w:top w:val="single" w:sz="2" w:space="0" w:color="auto"/>
              <w:left w:val="single" w:sz="2" w:space="0" w:color="auto"/>
              <w:bottom w:val="single" w:sz="2" w:space="0" w:color="auto"/>
              <w:right w:val="single" w:sz="2" w:space="0" w:color="auto"/>
            </w:tcBorders>
            <w:vAlign w:val="center"/>
          </w:tcPr>
          <w:p w14:paraId="3FD6ECD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33487A6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02A9AE7B"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6EE8B5C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PrimeLine Products, LLC</w:t>
            </w:r>
          </w:p>
        </w:tc>
        <w:tc>
          <w:tcPr>
            <w:tcW w:w="876" w:type="dxa"/>
            <w:tcBorders>
              <w:top w:val="single" w:sz="2" w:space="0" w:color="auto"/>
              <w:left w:val="single" w:sz="2" w:space="0" w:color="auto"/>
              <w:bottom w:val="single" w:sz="2" w:space="0" w:color="auto"/>
              <w:right w:val="single" w:sz="2" w:space="0" w:color="auto"/>
            </w:tcBorders>
            <w:vAlign w:val="center"/>
          </w:tcPr>
          <w:p w14:paraId="7092FF6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2023年05月09日</w:t>
            </w:r>
          </w:p>
        </w:tc>
        <w:tc>
          <w:tcPr>
            <w:tcW w:w="876" w:type="dxa"/>
            <w:tcBorders>
              <w:top w:val="single" w:sz="2" w:space="0" w:color="auto"/>
              <w:left w:val="single" w:sz="2" w:space="0" w:color="auto"/>
              <w:bottom w:val="single" w:sz="2" w:space="0" w:color="auto"/>
              <w:right w:val="single" w:sz="2" w:space="0" w:color="auto"/>
            </w:tcBorders>
            <w:vAlign w:val="center"/>
          </w:tcPr>
          <w:p w14:paraId="525C86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5,312.03</w:t>
            </w:r>
          </w:p>
        </w:tc>
        <w:tc>
          <w:tcPr>
            <w:tcW w:w="876" w:type="dxa"/>
            <w:tcBorders>
              <w:top w:val="single" w:sz="2" w:space="0" w:color="auto"/>
              <w:left w:val="single" w:sz="2" w:space="0" w:color="auto"/>
              <w:bottom w:val="single" w:sz="2" w:space="0" w:color="auto"/>
              <w:right w:val="single" w:sz="2" w:space="0" w:color="auto"/>
            </w:tcBorders>
            <w:vAlign w:val="center"/>
          </w:tcPr>
          <w:p w14:paraId="42A6A11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2023年05月17日</w:t>
            </w:r>
          </w:p>
        </w:tc>
        <w:tc>
          <w:tcPr>
            <w:tcW w:w="876" w:type="dxa"/>
            <w:tcBorders>
              <w:top w:val="single" w:sz="2" w:space="0" w:color="auto"/>
              <w:left w:val="single" w:sz="2" w:space="0" w:color="auto"/>
              <w:bottom w:val="single" w:sz="2" w:space="0" w:color="auto"/>
              <w:right w:val="single" w:sz="2" w:space="0" w:color="auto"/>
            </w:tcBorders>
            <w:vAlign w:val="center"/>
          </w:tcPr>
          <w:p w14:paraId="0D7EC2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5,312.03</w:t>
            </w:r>
          </w:p>
        </w:tc>
        <w:tc>
          <w:tcPr>
            <w:tcW w:w="876" w:type="dxa"/>
            <w:tcBorders>
              <w:top w:val="single" w:sz="2" w:space="0" w:color="auto"/>
              <w:left w:val="single" w:sz="2" w:space="0" w:color="auto"/>
              <w:bottom w:val="single" w:sz="2" w:space="0" w:color="auto"/>
              <w:right w:val="single" w:sz="2" w:space="0" w:color="auto"/>
            </w:tcBorders>
            <w:vAlign w:val="center"/>
          </w:tcPr>
          <w:p w14:paraId="5304FFD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一般保证</w:t>
            </w:r>
          </w:p>
        </w:tc>
        <w:tc>
          <w:tcPr>
            <w:tcW w:w="876" w:type="dxa"/>
            <w:tcBorders>
              <w:top w:val="single" w:sz="2" w:space="0" w:color="auto"/>
              <w:left w:val="single" w:sz="2" w:space="0" w:color="auto"/>
              <w:bottom w:val="single" w:sz="2" w:space="0" w:color="auto"/>
              <w:right w:val="single" w:sz="2" w:space="0" w:color="auto"/>
            </w:tcBorders>
            <w:vAlign w:val="center"/>
          </w:tcPr>
          <w:p w14:paraId="01D7466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3AB598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63A22C2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一年</w:t>
            </w:r>
          </w:p>
        </w:tc>
        <w:tc>
          <w:tcPr>
            <w:tcW w:w="876" w:type="dxa"/>
            <w:tcBorders>
              <w:top w:val="single" w:sz="2" w:space="0" w:color="auto"/>
              <w:left w:val="single" w:sz="2" w:space="0" w:color="auto"/>
              <w:bottom w:val="single" w:sz="2" w:space="0" w:color="auto"/>
              <w:right w:val="single" w:sz="2" w:space="0" w:color="auto"/>
            </w:tcBorders>
            <w:vAlign w:val="center"/>
          </w:tcPr>
          <w:p w14:paraId="5F84D03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0535F94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4AC01E72"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42975E4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Shop-Vac USA,LLC</w:t>
            </w:r>
          </w:p>
        </w:tc>
        <w:tc>
          <w:tcPr>
            <w:tcW w:w="876" w:type="dxa"/>
            <w:tcBorders>
              <w:top w:val="single" w:sz="2" w:space="0" w:color="auto"/>
              <w:left w:val="single" w:sz="2" w:space="0" w:color="auto"/>
              <w:bottom w:val="single" w:sz="2" w:space="0" w:color="auto"/>
              <w:right w:val="single" w:sz="2" w:space="0" w:color="auto"/>
            </w:tcBorders>
            <w:vAlign w:val="center"/>
          </w:tcPr>
          <w:p w14:paraId="4409A3F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2023年05月09日</w:t>
            </w:r>
          </w:p>
        </w:tc>
        <w:tc>
          <w:tcPr>
            <w:tcW w:w="876" w:type="dxa"/>
            <w:tcBorders>
              <w:top w:val="single" w:sz="2" w:space="0" w:color="auto"/>
              <w:left w:val="single" w:sz="2" w:space="0" w:color="auto"/>
              <w:bottom w:val="single" w:sz="2" w:space="0" w:color="auto"/>
              <w:right w:val="single" w:sz="2" w:space="0" w:color="auto"/>
            </w:tcBorders>
            <w:vAlign w:val="center"/>
          </w:tcPr>
          <w:p w14:paraId="40E40C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7,082.7</w:t>
            </w:r>
          </w:p>
        </w:tc>
        <w:tc>
          <w:tcPr>
            <w:tcW w:w="876" w:type="dxa"/>
            <w:tcBorders>
              <w:top w:val="single" w:sz="2" w:space="0" w:color="auto"/>
              <w:left w:val="single" w:sz="2" w:space="0" w:color="auto"/>
              <w:bottom w:val="single" w:sz="2" w:space="0" w:color="auto"/>
              <w:right w:val="single" w:sz="2" w:space="0" w:color="auto"/>
            </w:tcBorders>
            <w:vAlign w:val="center"/>
          </w:tcPr>
          <w:p w14:paraId="07B1255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2023年05月17日</w:t>
            </w:r>
          </w:p>
        </w:tc>
        <w:tc>
          <w:tcPr>
            <w:tcW w:w="876" w:type="dxa"/>
            <w:tcBorders>
              <w:top w:val="single" w:sz="2" w:space="0" w:color="auto"/>
              <w:left w:val="single" w:sz="2" w:space="0" w:color="auto"/>
              <w:bottom w:val="single" w:sz="2" w:space="0" w:color="auto"/>
              <w:right w:val="single" w:sz="2" w:space="0" w:color="auto"/>
            </w:tcBorders>
            <w:vAlign w:val="center"/>
          </w:tcPr>
          <w:p w14:paraId="31F1BF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7,082.7</w:t>
            </w:r>
          </w:p>
        </w:tc>
        <w:tc>
          <w:tcPr>
            <w:tcW w:w="876" w:type="dxa"/>
            <w:tcBorders>
              <w:top w:val="single" w:sz="2" w:space="0" w:color="auto"/>
              <w:left w:val="single" w:sz="2" w:space="0" w:color="auto"/>
              <w:bottom w:val="single" w:sz="2" w:space="0" w:color="auto"/>
              <w:right w:val="single" w:sz="2" w:space="0" w:color="auto"/>
            </w:tcBorders>
            <w:vAlign w:val="center"/>
          </w:tcPr>
          <w:p w14:paraId="225A4B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一般保证</w:t>
            </w:r>
          </w:p>
        </w:tc>
        <w:tc>
          <w:tcPr>
            <w:tcW w:w="876" w:type="dxa"/>
            <w:tcBorders>
              <w:top w:val="single" w:sz="2" w:space="0" w:color="auto"/>
              <w:left w:val="single" w:sz="2" w:space="0" w:color="auto"/>
              <w:bottom w:val="single" w:sz="2" w:space="0" w:color="auto"/>
              <w:right w:val="single" w:sz="2" w:space="0" w:color="auto"/>
            </w:tcBorders>
            <w:vAlign w:val="center"/>
          </w:tcPr>
          <w:p w14:paraId="7D10C73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07B6AFB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0680D9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一年</w:t>
            </w:r>
          </w:p>
        </w:tc>
        <w:tc>
          <w:tcPr>
            <w:tcW w:w="876" w:type="dxa"/>
            <w:tcBorders>
              <w:top w:val="single" w:sz="2" w:space="0" w:color="auto"/>
              <w:left w:val="single" w:sz="2" w:space="0" w:color="auto"/>
              <w:bottom w:val="single" w:sz="2" w:space="0" w:color="auto"/>
              <w:right w:val="single" w:sz="2" w:space="0" w:color="auto"/>
            </w:tcBorders>
            <w:vAlign w:val="center"/>
          </w:tcPr>
          <w:p w14:paraId="181676F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30DDDEF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552EA973"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475CDE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苏州市新大地五金制品有限公司</w:t>
            </w:r>
          </w:p>
        </w:tc>
        <w:tc>
          <w:tcPr>
            <w:tcW w:w="876" w:type="dxa"/>
            <w:tcBorders>
              <w:top w:val="single" w:sz="2" w:space="0" w:color="auto"/>
              <w:left w:val="single" w:sz="2" w:space="0" w:color="auto"/>
              <w:bottom w:val="single" w:sz="2" w:space="0" w:color="auto"/>
              <w:right w:val="single" w:sz="2" w:space="0" w:color="auto"/>
            </w:tcBorders>
            <w:vAlign w:val="center"/>
          </w:tcPr>
          <w:p w14:paraId="50CCA08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2023年05月09日</w:t>
            </w:r>
          </w:p>
        </w:tc>
        <w:tc>
          <w:tcPr>
            <w:tcW w:w="876" w:type="dxa"/>
            <w:tcBorders>
              <w:top w:val="single" w:sz="2" w:space="0" w:color="auto"/>
              <w:left w:val="single" w:sz="2" w:space="0" w:color="auto"/>
              <w:bottom w:val="single" w:sz="2" w:space="0" w:color="auto"/>
              <w:right w:val="single" w:sz="2" w:space="0" w:color="auto"/>
            </w:tcBorders>
            <w:vAlign w:val="center"/>
          </w:tcPr>
          <w:p w14:paraId="553670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248966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2023年06月22日</w:t>
            </w:r>
          </w:p>
        </w:tc>
        <w:tc>
          <w:tcPr>
            <w:tcW w:w="876" w:type="dxa"/>
            <w:tcBorders>
              <w:top w:val="single" w:sz="2" w:space="0" w:color="auto"/>
              <w:left w:val="single" w:sz="2" w:space="0" w:color="auto"/>
              <w:bottom w:val="single" w:sz="2" w:space="0" w:color="auto"/>
              <w:right w:val="single" w:sz="2" w:space="0" w:color="auto"/>
            </w:tcBorders>
            <w:vAlign w:val="center"/>
          </w:tcPr>
          <w:p w14:paraId="463232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6,200</w:t>
            </w:r>
          </w:p>
        </w:tc>
        <w:tc>
          <w:tcPr>
            <w:tcW w:w="876" w:type="dxa"/>
            <w:tcBorders>
              <w:top w:val="single" w:sz="2" w:space="0" w:color="auto"/>
              <w:left w:val="single" w:sz="2" w:space="0" w:color="auto"/>
              <w:bottom w:val="single" w:sz="2" w:space="0" w:color="auto"/>
              <w:right w:val="single" w:sz="2" w:space="0" w:color="auto"/>
            </w:tcBorders>
            <w:vAlign w:val="center"/>
          </w:tcPr>
          <w:p w14:paraId="0ED300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一般保证</w:t>
            </w:r>
          </w:p>
        </w:tc>
        <w:tc>
          <w:tcPr>
            <w:tcW w:w="876" w:type="dxa"/>
            <w:tcBorders>
              <w:top w:val="single" w:sz="2" w:space="0" w:color="auto"/>
              <w:left w:val="single" w:sz="2" w:space="0" w:color="auto"/>
              <w:bottom w:val="single" w:sz="2" w:space="0" w:color="auto"/>
              <w:right w:val="single" w:sz="2" w:space="0" w:color="auto"/>
            </w:tcBorders>
            <w:vAlign w:val="center"/>
          </w:tcPr>
          <w:p w14:paraId="4FD13E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2955235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423A3DA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三年</w:t>
            </w:r>
          </w:p>
        </w:tc>
        <w:tc>
          <w:tcPr>
            <w:tcW w:w="876" w:type="dxa"/>
            <w:tcBorders>
              <w:top w:val="single" w:sz="2" w:space="0" w:color="auto"/>
              <w:left w:val="single" w:sz="2" w:space="0" w:color="auto"/>
              <w:bottom w:val="single" w:sz="2" w:space="0" w:color="auto"/>
              <w:right w:val="single" w:sz="2" w:space="0" w:color="auto"/>
            </w:tcBorders>
            <w:vAlign w:val="center"/>
          </w:tcPr>
          <w:p w14:paraId="4F5B7F6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14:paraId="0433E04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是</w:t>
            </w:r>
          </w:p>
        </w:tc>
      </w:tr>
      <w:tr w:rsidR="002224B7" w14:paraId="749229CA"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A27957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报告期内审批对子公司担保额度合计（B1）</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5B9CE2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29,477.43</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CB48DC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报告期内对子公司担保实际发生额合计（B2）</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25B039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19,303</w:t>
            </w:r>
          </w:p>
        </w:tc>
      </w:tr>
      <w:tr w:rsidR="002224B7" w14:paraId="52DCF605"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65A11C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报告期末已审批的对子公司担保额度合计（B3）</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686918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65,384.63</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2EFD0D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报告期末对子公司实际担保余额合计（B4）</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652B8D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48,311.92</w:t>
            </w:r>
          </w:p>
        </w:tc>
      </w:tr>
      <w:tr w:rsidR="002224B7" w14:paraId="31549DC5"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01D707D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子公司对子公司的担保情况</w:t>
            </w:r>
          </w:p>
        </w:tc>
      </w:tr>
      <w:tr w:rsidR="002224B7" w14:paraId="791B6E84"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635602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担保对象名称</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8B714A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2A146D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担保额度</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0280BC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B58074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实际担保金额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B1B83D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99E65B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CAFF7D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5C2CF7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D9DC71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是否履行完毕</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8EBCCC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是否为关联方担保</w:t>
            </w:r>
          </w:p>
        </w:tc>
      </w:tr>
      <w:tr w:rsidR="002224B7" w14:paraId="1ED53639"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2C6BACB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876" w:type="dxa"/>
            <w:tcBorders>
              <w:top w:val="single" w:sz="2" w:space="0" w:color="auto"/>
              <w:left w:val="single" w:sz="2" w:space="0" w:color="auto"/>
              <w:bottom w:val="single" w:sz="2" w:space="0" w:color="auto"/>
              <w:right w:val="single" w:sz="2" w:space="0" w:color="auto"/>
            </w:tcBorders>
            <w:vAlign w:val="center"/>
          </w:tcPr>
          <w:p w14:paraId="39CD147D"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B97C180"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7E706EB"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50140C8" w14:textId="77777777" w:rsidR="002224B7" w:rsidRDefault="002224B7">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C1F2993"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28ABBFA"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F5A3BE9"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3B94E89"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7069F09" w14:textId="77777777" w:rsidR="002224B7" w:rsidRDefault="002224B7">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40FD7C2" w14:textId="77777777" w:rsidR="002224B7" w:rsidRDefault="002224B7">
            <w:pPr>
              <w:spacing w:line="240" w:lineRule="exact"/>
              <w:rPr>
                <w:rFonts w:ascii="宋体" w:eastAsia="宋体" w:hAnsi="宋体" w:cs="宋体"/>
                <w:sz w:val="18"/>
                <w:szCs w:val="18"/>
              </w:rPr>
            </w:pPr>
          </w:p>
        </w:tc>
      </w:tr>
      <w:tr w:rsidR="002224B7" w14:paraId="74B1A9CA"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48DEF3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报告期内审批对子公司担保额度合计（C1）</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041EE7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0B3310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报告期内对子公司担保实际发生额合计（C2）</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656BD4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7678A060"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ECBB2C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报告期末已审批的对子公司担保额度合计（C3）</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4795601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89350B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报告期末对子公司实际担保余额合计（C4）</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568CE6A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781461CD"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0CAD86A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公司担保总额（即前三大项的合计）</w:t>
            </w:r>
          </w:p>
        </w:tc>
      </w:tr>
      <w:tr w:rsidR="002224B7" w14:paraId="4F8BFFED"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0F8F63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报告期内审批担保额度合计（A1+B1+C1）</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2A09DE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29,477.43</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7B3CFA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报告期内担保实际发生额合计（A2+B2+C2）</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283335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19,303</w:t>
            </w:r>
          </w:p>
        </w:tc>
      </w:tr>
      <w:tr w:rsidR="002224B7" w14:paraId="3A786513" w14:textId="77777777">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8E5F53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报告期末已审批的担保额度合计（A3+B3+C3）</w:t>
            </w:r>
          </w:p>
        </w:tc>
        <w:tc>
          <w:tcPr>
            <w:tcW w:w="1753" w:type="dxa"/>
            <w:gridSpan w:val="2"/>
            <w:tcBorders>
              <w:top w:val="single" w:sz="2" w:space="0" w:color="auto"/>
              <w:left w:val="single" w:sz="2" w:space="0" w:color="auto"/>
              <w:bottom w:val="single" w:sz="2" w:space="0" w:color="auto"/>
              <w:right w:val="single" w:sz="2" w:space="0" w:color="auto"/>
            </w:tcBorders>
            <w:vAlign w:val="center"/>
          </w:tcPr>
          <w:p w14:paraId="38FE5D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65,384.63</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143F25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报告期末实际担保余额合计（A4+B4+C4）</w:t>
            </w:r>
          </w:p>
        </w:tc>
        <w:tc>
          <w:tcPr>
            <w:tcW w:w="4381" w:type="dxa"/>
            <w:gridSpan w:val="5"/>
            <w:tcBorders>
              <w:top w:val="single" w:sz="2" w:space="0" w:color="auto"/>
              <w:left w:val="single" w:sz="2" w:space="0" w:color="auto"/>
              <w:bottom w:val="single" w:sz="2" w:space="0" w:color="auto"/>
              <w:right w:val="single" w:sz="2" w:space="0" w:color="auto"/>
            </w:tcBorders>
            <w:vAlign w:val="center"/>
          </w:tcPr>
          <w:p w14:paraId="76B5E0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48,311.92</w:t>
            </w:r>
          </w:p>
        </w:tc>
      </w:tr>
      <w:tr w:rsidR="002224B7" w14:paraId="67D15AFA"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37CA4DD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实际担保总额（即A4+B4+C4）占公司净资产的比例</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6719E7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3.25%</w:t>
            </w:r>
          </w:p>
        </w:tc>
      </w:tr>
      <w:tr w:rsidR="002224B7" w14:paraId="31FB8712"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659C231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其中：</w:t>
            </w:r>
          </w:p>
        </w:tc>
      </w:tr>
      <w:tr w:rsidR="002224B7" w14:paraId="1170C073"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1979833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为股东、实际控制人及其关联方提供担保的余额（D）</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65ABF8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2F9207F9"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2D93B1F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直接或间接为资产负债率超过70%的被担保对象提供的债务担保余额（E）</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161E9D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40,520.95</w:t>
            </w:r>
          </w:p>
        </w:tc>
      </w:tr>
      <w:tr w:rsidR="002224B7" w14:paraId="515858D0"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1048B72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担保总额超过净资产50%部分的金额（F）</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50A7D3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6D742506"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4553FB2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上述三项担保金额合计（D+E+F）</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41D6ED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40,520.95</w:t>
            </w:r>
          </w:p>
        </w:tc>
      </w:tr>
      <w:tr w:rsidR="002224B7" w14:paraId="214119E9"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1BBD408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对未到期担保合同，报告期内发生担保责任或有证据表明有可能承担连带清偿责任的情况说明（如有）</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466163DE"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无</w:t>
            </w:r>
          </w:p>
        </w:tc>
      </w:tr>
      <w:tr w:rsidR="002224B7" w14:paraId="29D9CB02" w14:textId="77777777">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598BC67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违反规定程序对外提供担保的说明（如有）</w:t>
            </w:r>
          </w:p>
        </w:tc>
        <w:tc>
          <w:tcPr>
            <w:tcW w:w="6134" w:type="dxa"/>
            <w:gridSpan w:val="7"/>
            <w:tcBorders>
              <w:top w:val="single" w:sz="2" w:space="0" w:color="auto"/>
              <w:left w:val="single" w:sz="2" w:space="0" w:color="auto"/>
              <w:bottom w:val="single" w:sz="2" w:space="0" w:color="auto"/>
              <w:right w:val="single" w:sz="2" w:space="0" w:color="auto"/>
            </w:tcBorders>
            <w:vAlign w:val="center"/>
          </w:tcPr>
          <w:p w14:paraId="62491C91" w14:textId="77777777" w:rsidR="002224B7" w:rsidRDefault="00000000" w:rsidP="00F45E0B">
            <w:pPr>
              <w:spacing w:line="240" w:lineRule="exact"/>
              <w:jc w:val="right"/>
              <w:rPr>
                <w:rFonts w:ascii="宋体" w:eastAsia="宋体" w:hAnsi="宋体" w:cs="宋体"/>
                <w:sz w:val="18"/>
                <w:szCs w:val="18"/>
              </w:rPr>
            </w:pPr>
            <w:r>
              <w:rPr>
                <w:rFonts w:ascii="宋体" w:eastAsia="宋体" w:hAnsi="宋体" w:cs="宋体"/>
                <w:sz w:val="18"/>
                <w:szCs w:val="18"/>
              </w:rPr>
              <w:t>无</w:t>
            </w:r>
          </w:p>
        </w:tc>
      </w:tr>
    </w:tbl>
    <w:p w14:paraId="234DC78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采用复合方式担保的具体情况说明</w:t>
      </w:r>
    </w:p>
    <w:p w14:paraId="79EC1134" w14:textId="77777777" w:rsidR="002224B7" w:rsidRDefault="002224B7"/>
    <w:p w14:paraId="705CFA90" w14:textId="77777777" w:rsidR="002224B7" w:rsidRDefault="00000000">
      <w:pPr>
        <w:pStyle w:val="3"/>
        <w:spacing w:line="280" w:lineRule="exact"/>
        <w:jc w:val="left"/>
        <w:rPr>
          <w:rFonts w:ascii="宋体" w:hAnsi="宋体" w:cs="宋体"/>
          <w:b/>
          <w:bCs/>
        </w:rPr>
      </w:pPr>
      <w:bookmarkStart w:id="124" w:name="_Toc989013"/>
      <w:r>
        <w:rPr>
          <w:rFonts w:ascii="宋体" w:hAnsi="宋体" w:cs="宋体"/>
          <w:b/>
          <w:bCs/>
        </w:rPr>
        <w:t>3、委托他人进行现金资产管理情况</w:t>
      </w:r>
      <w:bookmarkEnd w:id="124"/>
    </w:p>
    <w:p w14:paraId="3A055E20" w14:textId="77777777" w:rsidR="002224B7" w:rsidRDefault="00000000">
      <w:pPr>
        <w:keepNext/>
        <w:keepLines/>
        <w:spacing w:before="300" w:after="300" w:line="280" w:lineRule="exact"/>
        <w:outlineLvl w:val="3"/>
        <w:rPr>
          <w:rFonts w:ascii="宋体" w:eastAsia="宋体" w:hAnsi="宋体" w:cs="宋体"/>
          <w:b/>
          <w:bCs/>
          <w:sz w:val="18"/>
          <w:szCs w:val="18"/>
        </w:rPr>
      </w:pPr>
      <w:bookmarkStart w:id="125" w:name="_Toc989014"/>
      <w:r>
        <w:rPr>
          <w:rFonts w:ascii="宋体" w:eastAsia="宋体" w:hAnsi="宋体" w:cs="宋体"/>
          <w:b/>
          <w:bCs/>
          <w:sz w:val="18"/>
          <w:szCs w:val="18"/>
        </w:rPr>
        <w:t>（1） 委托理财情况</w:t>
      </w:r>
      <w:bookmarkEnd w:id="125"/>
    </w:p>
    <w:p w14:paraId="7AF8B62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32720AA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报告期内委托理财概况</w:t>
      </w:r>
    </w:p>
    <w:p w14:paraId="5C0EAF82"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单位：万元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607"/>
        <w:gridCol w:w="1608"/>
        <w:gridCol w:w="1606"/>
        <w:gridCol w:w="1606"/>
        <w:gridCol w:w="1606"/>
        <w:gridCol w:w="1606"/>
      </w:tblGrid>
      <w:tr w:rsidR="002224B7" w14:paraId="170DD89D"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A6FF31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具体类型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3CD32D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委托理财的资金来源</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2241D2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委托理财发生额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E7F19B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未到期余额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D0B46D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逾期未收回的金额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4A8B3F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逾期未收回理财已计提减值金额</w:t>
            </w:r>
          </w:p>
        </w:tc>
      </w:tr>
      <w:tr w:rsidR="002224B7" w14:paraId="5DF7116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93BC18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银行理财产品</w:t>
            </w:r>
          </w:p>
        </w:tc>
        <w:tc>
          <w:tcPr>
            <w:tcW w:w="1606" w:type="dxa"/>
            <w:tcBorders>
              <w:top w:val="single" w:sz="2" w:space="0" w:color="auto"/>
              <w:left w:val="single" w:sz="2" w:space="0" w:color="auto"/>
              <w:bottom w:val="single" w:sz="2" w:space="0" w:color="auto"/>
              <w:right w:val="single" w:sz="2" w:space="0" w:color="auto"/>
            </w:tcBorders>
            <w:vAlign w:val="center"/>
          </w:tcPr>
          <w:p w14:paraId="547B036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自有资金</w:t>
            </w:r>
          </w:p>
        </w:tc>
        <w:tc>
          <w:tcPr>
            <w:tcW w:w="1606" w:type="dxa"/>
            <w:tcBorders>
              <w:top w:val="single" w:sz="2" w:space="0" w:color="auto"/>
              <w:left w:val="single" w:sz="2" w:space="0" w:color="auto"/>
              <w:bottom w:val="single" w:sz="2" w:space="0" w:color="auto"/>
              <w:right w:val="single" w:sz="2" w:space="0" w:color="auto"/>
            </w:tcBorders>
            <w:vAlign w:val="center"/>
          </w:tcPr>
          <w:p w14:paraId="0E3E26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26,300</w:t>
            </w:r>
          </w:p>
        </w:tc>
        <w:tc>
          <w:tcPr>
            <w:tcW w:w="1606" w:type="dxa"/>
            <w:tcBorders>
              <w:top w:val="single" w:sz="2" w:space="0" w:color="auto"/>
              <w:left w:val="single" w:sz="2" w:space="0" w:color="auto"/>
              <w:bottom w:val="single" w:sz="2" w:space="0" w:color="auto"/>
              <w:right w:val="single" w:sz="2" w:space="0" w:color="auto"/>
            </w:tcBorders>
            <w:vAlign w:val="center"/>
          </w:tcPr>
          <w:p w14:paraId="0165B8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10,824.43</w:t>
            </w:r>
          </w:p>
        </w:tc>
        <w:tc>
          <w:tcPr>
            <w:tcW w:w="1606" w:type="dxa"/>
            <w:tcBorders>
              <w:top w:val="single" w:sz="2" w:space="0" w:color="auto"/>
              <w:left w:val="single" w:sz="2" w:space="0" w:color="auto"/>
              <w:bottom w:val="single" w:sz="2" w:space="0" w:color="auto"/>
              <w:right w:val="single" w:sz="2" w:space="0" w:color="auto"/>
            </w:tcBorders>
            <w:vAlign w:val="center"/>
          </w:tcPr>
          <w:p w14:paraId="366C02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68A6B1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70D05AB9" w14:textId="77777777">
        <w:trPr>
          <w:trHeight w:val="240"/>
        </w:trPr>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A6323F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14:paraId="786861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26,300</w:t>
            </w:r>
          </w:p>
        </w:tc>
        <w:tc>
          <w:tcPr>
            <w:tcW w:w="1606" w:type="dxa"/>
            <w:tcBorders>
              <w:top w:val="single" w:sz="2" w:space="0" w:color="auto"/>
              <w:left w:val="single" w:sz="2" w:space="0" w:color="auto"/>
              <w:bottom w:val="single" w:sz="2" w:space="0" w:color="auto"/>
              <w:right w:val="single" w:sz="2" w:space="0" w:color="auto"/>
            </w:tcBorders>
            <w:vAlign w:val="center"/>
          </w:tcPr>
          <w:p w14:paraId="5776F4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10,824.43</w:t>
            </w:r>
          </w:p>
        </w:tc>
        <w:tc>
          <w:tcPr>
            <w:tcW w:w="1606" w:type="dxa"/>
            <w:tcBorders>
              <w:top w:val="single" w:sz="2" w:space="0" w:color="auto"/>
              <w:left w:val="single" w:sz="2" w:space="0" w:color="auto"/>
              <w:bottom w:val="single" w:sz="2" w:space="0" w:color="auto"/>
              <w:right w:val="single" w:sz="2" w:space="0" w:color="auto"/>
            </w:tcBorders>
            <w:vAlign w:val="center"/>
          </w:tcPr>
          <w:p w14:paraId="09981C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2B838D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bl>
    <w:p w14:paraId="04355B4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单项金额重大或安全性较低、流动性较差的高风险委托理财具体情况</w:t>
      </w:r>
    </w:p>
    <w:p w14:paraId="0DFC68A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74678D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委托理财出现预期无法收回本金或存在其他可能导致减值的情形</w:t>
      </w:r>
    </w:p>
    <w:p w14:paraId="5596010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6B35E15" w14:textId="77777777" w:rsidR="002224B7" w:rsidRDefault="00000000">
      <w:pPr>
        <w:keepNext/>
        <w:keepLines/>
        <w:spacing w:before="300" w:after="300" w:line="280" w:lineRule="exact"/>
        <w:outlineLvl w:val="3"/>
        <w:rPr>
          <w:rFonts w:ascii="宋体" w:eastAsia="宋体" w:hAnsi="宋体" w:cs="宋体"/>
          <w:b/>
          <w:bCs/>
          <w:sz w:val="18"/>
          <w:szCs w:val="18"/>
        </w:rPr>
      </w:pPr>
      <w:bookmarkStart w:id="126" w:name="_Toc989015"/>
      <w:r>
        <w:rPr>
          <w:rFonts w:ascii="宋体" w:eastAsia="宋体" w:hAnsi="宋体" w:cs="宋体"/>
          <w:b/>
          <w:bCs/>
          <w:sz w:val="18"/>
          <w:szCs w:val="18"/>
        </w:rPr>
        <w:lastRenderedPageBreak/>
        <w:t>（2） 委托贷款情况</w:t>
      </w:r>
      <w:bookmarkEnd w:id="126"/>
    </w:p>
    <w:p w14:paraId="5A2D505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76F745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公司报告期不存在委托贷款。</w:t>
      </w:r>
    </w:p>
    <w:p w14:paraId="29D0096D" w14:textId="77777777" w:rsidR="002224B7" w:rsidRDefault="00000000">
      <w:pPr>
        <w:pStyle w:val="3"/>
        <w:spacing w:line="280" w:lineRule="exact"/>
        <w:jc w:val="left"/>
        <w:rPr>
          <w:rFonts w:ascii="宋体" w:hAnsi="宋体" w:cs="宋体"/>
          <w:b/>
          <w:bCs/>
        </w:rPr>
      </w:pPr>
      <w:bookmarkStart w:id="127" w:name="_Toc989016"/>
      <w:r>
        <w:rPr>
          <w:rFonts w:ascii="宋体" w:hAnsi="宋体" w:cs="宋体"/>
          <w:b/>
          <w:bCs/>
        </w:rPr>
        <w:t>4、其他重大合同</w:t>
      </w:r>
      <w:bookmarkEnd w:id="127"/>
    </w:p>
    <w:p w14:paraId="2D0654D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6F0B4E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公司报告期不存在其他重大合同。</w:t>
      </w:r>
    </w:p>
    <w:p w14:paraId="3B5A1AF4" w14:textId="77777777" w:rsidR="002224B7" w:rsidRDefault="00000000">
      <w:pPr>
        <w:pStyle w:val="2"/>
        <w:spacing w:before="300" w:after="300" w:line="320" w:lineRule="exact"/>
        <w:rPr>
          <w:rFonts w:ascii="宋体" w:eastAsia="宋体" w:hAnsi="宋体" w:cs="宋体"/>
          <w:b/>
          <w:bCs/>
          <w:sz w:val="24"/>
          <w:szCs w:val="24"/>
        </w:rPr>
      </w:pPr>
      <w:bookmarkStart w:id="128" w:name="_Toc989017"/>
      <w:r>
        <w:rPr>
          <w:rFonts w:ascii="宋体" w:eastAsia="宋体" w:hAnsi="宋体" w:cs="宋体"/>
          <w:b/>
          <w:bCs/>
          <w:sz w:val="24"/>
          <w:szCs w:val="24"/>
        </w:rPr>
        <w:t>十六、其他重大事项的说明</w:t>
      </w:r>
      <w:bookmarkEnd w:id="128"/>
    </w:p>
    <w:p w14:paraId="0AC8CC3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544F686B" w14:textId="77777777" w:rsidR="00EB7465" w:rsidRPr="00F45E0B" w:rsidRDefault="00000000" w:rsidP="00F45E0B">
      <w:pPr>
        <w:pStyle w:val="a3"/>
        <w:spacing w:before="0" w:beforeAutospacing="0" w:after="0" w:afterAutospacing="0"/>
        <w:ind w:firstLineChars="200" w:firstLine="360"/>
        <w:divId w:val="572937130"/>
        <w:rPr>
          <w:sz w:val="18"/>
          <w:szCs w:val="18"/>
        </w:rPr>
      </w:pPr>
      <w:r w:rsidRPr="00F45E0B">
        <w:rPr>
          <w:rFonts w:hint="eastAsia"/>
          <w:sz w:val="18"/>
          <w:szCs w:val="18"/>
        </w:rPr>
        <w:t>1、报告期内，公司收到全国高新技术企业认定管理工作领导小组办公室发布的《关于对浙江省认定机构2022年认定的高新技术企业进行备案的公告》，公司顺利通过了高新技术企业认定备案，高新技术企业证书编号：GR202233005456，发证日期：2022 年 12 月 24 日，有效期：三年。</w:t>
      </w:r>
    </w:p>
    <w:p w14:paraId="0565B62E" w14:textId="77777777" w:rsidR="00EB7465" w:rsidRPr="00F45E0B" w:rsidRDefault="00000000" w:rsidP="00F45E0B">
      <w:pPr>
        <w:pStyle w:val="a3"/>
        <w:spacing w:before="0" w:beforeAutospacing="0" w:after="0" w:afterAutospacing="0"/>
        <w:ind w:firstLineChars="200" w:firstLine="360"/>
        <w:divId w:val="572937130"/>
        <w:rPr>
          <w:sz w:val="18"/>
          <w:szCs w:val="18"/>
        </w:rPr>
      </w:pPr>
      <w:r w:rsidRPr="00F45E0B">
        <w:rPr>
          <w:rFonts w:hint="eastAsia"/>
          <w:sz w:val="18"/>
          <w:szCs w:val="18"/>
        </w:rPr>
        <w:t xml:space="preserve">2、报告期内， 公司发行的GDR兑回限制期已于2023年3月14日（瑞士时间）届满， 发行的GDR自2023年3月15日起可以转换为公司A股股票。截至报告期末，发行的GDR已全部转换为公司A股股票。   </w:t>
      </w:r>
    </w:p>
    <w:p w14:paraId="2A0AA601" w14:textId="77777777" w:rsidR="00EB7465" w:rsidRPr="00F45E0B" w:rsidRDefault="00000000" w:rsidP="00F45E0B">
      <w:pPr>
        <w:pStyle w:val="a3"/>
        <w:spacing w:before="0" w:beforeAutospacing="0" w:after="0" w:afterAutospacing="0"/>
        <w:ind w:firstLineChars="200" w:firstLine="360"/>
        <w:divId w:val="572937130"/>
        <w:rPr>
          <w:sz w:val="18"/>
          <w:szCs w:val="18"/>
        </w:rPr>
      </w:pPr>
      <w:r w:rsidRPr="00F45E0B">
        <w:rPr>
          <w:rFonts w:hint="eastAsia"/>
          <w:sz w:val="18"/>
          <w:szCs w:val="18"/>
        </w:rPr>
        <w:t>3、报告期内，公司取得美国某大型零售业公司的采购确认，采购标的为无绳锂电池电动工具和相关零配件，采购范围为北美数千家门店的未来三年全部该系列电动工具和零配件产品的销售和服务，预计订单金额为每年不少于4000万美元，超过公司2022年动力工具产品收入的10%。</w:t>
      </w:r>
    </w:p>
    <w:p w14:paraId="758F3D0A" w14:textId="77777777" w:rsidR="00EB7465" w:rsidRPr="00F45E0B" w:rsidRDefault="00000000" w:rsidP="00F45E0B">
      <w:pPr>
        <w:pStyle w:val="a3"/>
        <w:spacing w:before="0" w:beforeAutospacing="0" w:after="0" w:afterAutospacing="0"/>
        <w:ind w:firstLineChars="200" w:firstLine="360"/>
        <w:divId w:val="572937130"/>
        <w:rPr>
          <w:sz w:val="18"/>
          <w:szCs w:val="18"/>
        </w:rPr>
      </w:pPr>
      <w:r w:rsidRPr="00F45E0B">
        <w:rPr>
          <w:rFonts w:hint="eastAsia"/>
          <w:sz w:val="18"/>
          <w:szCs w:val="18"/>
        </w:rPr>
        <w:t>4、报告期内，公司 连续获得公司核心客户The Home Depot, Inc.（以下简称“家得宝”）D59 Storage部门颁发的“Partner of the Year”奖项和Lowe'S Companies, Inc.（以下简称“劳氏”）工具部门颁发的“Vendor Partner of the Year”奖项。 </w:t>
      </w:r>
    </w:p>
    <w:p w14:paraId="1325B02E" w14:textId="77777777" w:rsidR="00EB7465" w:rsidRPr="00F45E0B" w:rsidRDefault="00000000" w:rsidP="00F45E0B">
      <w:pPr>
        <w:pStyle w:val="a3"/>
        <w:spacing w:before="0" w:beforeAutospacing="0" w:after="0" w:afterAutospacing="0"/>
        <w:ind w:firstLineChars="200" w:firstLine="360"/>
        <w:divId w:val="572937130"/>
        <w:rPr>
          <w:sz w:val="18"/>
          <w:szCs w:val="18"/>
        </w:rPr>
      </w:pPr>
      <w:r w:rsidRPr="00F45E0B">
        <w:rPr>
          <w:rFonts w:hint="eastAsia"/>
          <w:sz w:val="18"/>
          <w:szCs w:val="18"/>
        </w:rPr>
        <w:t>5、报告期内， 公司拟通过支付现金的方式购买</w:t>
      </w:r>
      <w:bookmarkStart w:id="129" w:name="_Hlk57013503"/>
      <w:bookmarkEnd w:id="129"/>
      <w:r w:rsidRPr="00F45E0B">
        <w:rPr>
          <w:rFonts w:hint="eastAsia"/>
          <w:sz w:val="18"/>
          <w:szCs w:val="18"/>
        </w:rPr>
        <w:t>Hexagon Smart Solutions AB 持有的TESA Group的全部资产，包括TESA Precision Measurement Instruments Sarl 100%股权及其相关的中国、美国、法国公司资产，交易价格为不超过4000万欧元。截至本报告披露日，上述资产已完成交割。 </w:t>
      </w:r>
    </w:p>
    <w:p w14:paraId="27E49ED1" w14:textId="77777777" w:rsidR="002224B7" w:rsidRDefault="00000000">
      <w:pPr>
        <w:pStyle w:val="2"/>
        <w:spacing w:before="300" w:after="300" w:line="320" w:lineRule="exact"/>
        <w:rPr>
          <w:rFonts w:ascii="宋体" w:eastAsia="宋体" w:hAnsi="宋体" w:cs="宋体"/>
          <w:b/>
          <w:bCs/>
          <w:sz w:val="24"/>
          <w:szCs w:val="24"/>
        </w:rPr>
      </w:pPr>
      <w:bookmarkStart w:id="130" w:name="_Toc989018"/>
      <w:r>
        <w:rPr>
          <w:rFonts w:ascii="宋体" w:eastAsia="宋体" w:hAnsi="宋体" w:cs="宋体"/>
          <w:b/>
          <w:bCs/>
          <w:sz w:val="24"/>
          <w:szCs w:val="24"/>
        </w:rPr>
        <w:t>十七、公司子公司重大事项</w:t>
      </w:r>
      <w:bookmarkEnd w:id="130"/>
    </w:p>
    <w:p w14:paraId="08AD840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3AFD58C" w14:textId="77777777" w:rsidR="002224B7" w:rsidRDefault="00000000">
      <w:r>
        <w:br w:type="page"/>
      </w:r>
    </w:p>
    <w:p w14:paraId="0BA001C7" w14:textId="77777777" w:rsidR="002224B7" w:rsidRDefault="00000000">
      <w:pPr>
        <w:pStyle w:val="headingh1"/>
        <w:spacing w:before="340" w:after="330" w:line="773" w:lineRule="exact"/>
        <w:jc w:val="center"/>
        <w:rPr>
          <w:rFonts w:ascii="宋体" w:eastAsia="宋体" w:hAnsi="宋体" w:cs="宋体"/>
          <w:b/>
          <w:bCs/>
          <w:sz w:val="32"/>
          <w:szCs w:val="32"/>
        </w:rPr>
      </w:pPr>
      <w:bookmarkStart w:id="131" w:name="_Toc989019"/>
      <w:r>
        <w:rPr>
          <w:rFonts w:ascii="宋体" w:eastAsia="宋体" w:hAnsi="宋体" w:cs="宋体"/>
          <w:b/>
          <w:bCs/>
          <w:sz w:val="32"/>
          <w:szCs w:val="32"/>
        </w:rPr>
        <w:lastRenderedPageBreak/>
        <w:t>第七节 股份变动及股东情况</w:t>
      </w:r>
      <w:bookmarkEnd w:id="131"/>
    </w:p>
    <w:p w14:paraId="1470DF53" w14:textId="77777777" w:rsidR="002224B7" w:rsidRDefault="00000000">
      <w:pPr>
        <w:pStyle w:val="2"/>
        <w:spacing w:before="300" w:after="300" w:line="320" w:lineRule="exact"/>
        <w:rPr>
          <w:rFonts w:ascii="宋体" w:eastAsia="宋体" w:hAnsi="宋体" w:cs="宋体"/>
          <w:b/>
          <w:bCs/>
          <w:sz w:val="24"/>
          <w:szCs w:val="24"/>
        </w:rPr>
      </w:pPr>
      <w:bookmarkStart w:id="132" w:name="_Toc989020"/>
      <w:r>
        <w:rPr>
          <w:rFonts w:ascii="宋体" w:eastAsia="宋体" w:hAnsi="宋体" w:cs="宋体"/>
          <w:b/>
          <w:bCs/>
          <w:sz w:val="24"/>
          <w:szCs w:val="24"/>
        </w:rPr>
        <w:t>一、股份变动情况</w:t>
      </w:r>
      <w:bookmarkEnd w:id="132"/>
    </w:p>
    <w:p w14:paraId="49343730" w14:textId="77777777" w:rsidR="002224B7" w:rsidRDefault="00000000">
      <w:pPr>
        <w:pStyle w:val="3"/>
        <w:spacing w:line="280" w:lineRule="exact"/>
        <w:jc w:val="left"/>
        <w:rPr>
          <w:rFonts w:ascii="宋体" w:hAnsi="宋体" w:cs="宋体"/>
          <w:b/>
          <w:bCs/>
        </w:rPr>
      </w:pPr>
      <w:bookmarkStart w:id="133" w:name="_Toc989021"/>
      <w:r>
        <w:rPr>
          <w:rFonts w:ascii="宋体" w:hAnsi="宋体" w:cs="宋体"/>
          <w:b/>
          <w:bCs/>
        </w:rPr>
        <w:t>1、股份变动情况</w:t>
      </w:r>
      <w:bookmarkEnd w:id="133"/>
    </w:p>
    <w:p w14:paraId="73360394" w14:textId="77777777" w:rsidR="002224B7"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134"/>
        <w:gridCol w:w="1276"/>
        <w:gridCol w:w="709"/>
        <w:gridCol w:w="1134"/>
        <w:gridCol w:w="566"/>
        <w:gridCol w:w="568"/>
        <w:gridCol w:w="1134"/>
        <w:gridCol w:w="1134"/>
        <w:gridCol w:w="1134"/>
        <w:gridCol w:w="850"/>
      </w:tblGrid>
      <w:tr w:rsidR="002224B7" w14:paraId="44BB8A66" w14:textId="77777777" w:rsidTr="00E61E32">
        <w:trPr>
          <w:trHeight w:val="240"/>
        </w:trPr>
        <w:tc>
          <w:tcPr>
            <w:tcW w:w="113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A34281E" w14:textId="77777777" w:rsidR="002224B7" w:rsidRDefault="002224B7"/>
        </w:tc>
        <w:tc>
          <w:tcPr>
            <w:tcW w:w="1276" w:type="dxa"/>
            <w:tcBorders>
              <w:top w:val="single" w:sz="2" w:space="0" w:color="auto"/>
              <w:left w:val="single" w:sz="2" w:space="0" w:color="auto"/>
              <w:bottom w:val="single" w:sz="2" w:space="0" w:color="auto"/>
              <w:right w:val="single" w:sz="2" w:space="0" w:color="auto"/>
            </w:tcBorders>
            <w:shd w:val="clear" w:color="auto" w:fill="D3D3D3"/>
            <w:vAlign w:val="center"/>
          </w:tcPr>
          <w:p w14:paraId="3DF401B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本次变动前</w:t>
            </w:r>
          </w:p>
        </w:tc>
        <w:tc>
          <w:tcPr>
            <w:tcW w:w="5245"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54F24B8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本次变动增减（＋，－）</w:t>
            </w:r>
          </w:p>
        </w:tc>
        <w:tc>
          <w:tcPr>
            <w:tcW w:w="198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E476A0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本次变动后</w:t>
            </w:r>
          </w:p>
        </w:tc>
      </w:tr>
      <w:tr w:rsidR="00F45E0B" w14:paraId="0F3D7EBE" w14:textId="77777777" w:rsidTr="00E61E32">
        <w:trPr>
          <w:trHeight w:val="240"/>
        </w:trPr>
        <w:tc>
          <w:tcPr>
            <w:tcW w:w="1134"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9B94EA2" w14:textId="77777777" w:rsidR="002224B7" w:rsidRDefault="002224B7"/>
        </w:tc>
        <w:tc>
          <w:tcPr>
            <w:tcW w:w="1276" w:type="dxa"/>
            <w:tcBorders>
              <w:top w:val="single" w:sz="2" w:space="0" w:color="auto"/>
              <w:left w:val="single" w:sz="2" w:space="0" w:color="auto"/>
              <w:bottom w:val="single" w:sz="2" w:space="0" w:color="auto"/>
              <w:right w:val="single" w:sz="2" w:space="0" w:color="auto"/>
            </w:tcBorders>
            <w:shd w:val="clear" w:color="auto" w:fill="D3D3D3"/>
            <w:vAlign w:val="center"/>
          </w:tcPr>
          <w:p w14:paraId="050A860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14:paraId="7FC57B7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561E366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发行新股</w:t>
            </w:r>
          </w:p>
        </w:tc>
        <w:tc>
          <w:tcPr>
            <w:tcW w:w="566" w:type="dxa"/>
            <w:tcBorders>
              <w:top w:val="single" w:sz="2" w:space="0" w:color="auto"/>
              <w:left w:val="single" w:sz="2" w:space="0" w:color="auto"/>
              <w:bottom w:val="single" w:sz="2" w:space="0" w:color="auto"/>
              <w:right w:val="single" w:sz="2" w:space="0" w:color="auto"/>
            </w:tcBorders>
            <w:shd w:val="clear" w:color="auto" w:fill="D3D3D3"/>
            <w:vAlign w:val="center"/>
          </w:tcPr>
          <w:p w14:paraId="601B0EC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送股</w:t>
            </w:r>
          </w:p>
        </w:tc>
        <w:tc>
          <w:tcPr>
            <w:tcW w:w="568" w:type="dxa"/>
            <w:tcBorders>
              <w:top w:val="single" w:sz="2" w:space="0" w:color="auto"/>
              <w:left w:val="single" w:sz="2" w:space="0" w:color="auto"/>
              <w:bottom w:val="single" w:sz="2" w:space="0" w:color="auto"/>
              <w:right w:val="single" w:sz="2" w:space="0" w:color="auto"/>
            </w:tcBorders>
            <w:shd w:val="clear" w:color="auto" w:fill="D3D3D3"/>
            <w:vAlign w:val="center"/>
          </w:tcPr>
          <w:p w14:paraId="0912A29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公积金转股</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AF43A7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7673EF9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58BBB0E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c>
          <w:tcPr>
            <w:tcW w:w="850" w:type="dxa"/>
            <w:tcBorders>
              <w:top w:val="single" w:sz="2" w:space="0" w:color="auto"/>
              <w:left w:val="single" w:sz="2" w:space="0" w:color="auto"/>
              <w:bottom w:val="single" w:sz="2" w:space="0" w:color="auto"/>
              <w:right w:val="single" w:sz="2" w:space="0" w:color="auto"/>
            </w:tcBorders>
            <w:shd w:val="clear" w:color="auto" w:fill="D3D3D3"/>
            <w:vAlign w:val="center"/>
          </w:tcPr>
          <w:p w14:paraId="337E4C2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r>
      <w:tr w:rsidR="00E61E32" w14:paraId="172C4144"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4534066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一、有限售条件股份</w:t>
            </w:r>
          </w:p>
        </w:tc>
        <w:tc>
          <w:tcPr>
            <w:tcW w:w="1276" w:type="dxa"/>
            <w:tcBorders>
              <w:top w:val="single" w:sz="2" w:space="0" w:color="auto"/>
              <w:left w:val="single" w:sz="2" w:space="0" w:color="auto"/>
              <w:bottom w:val="single" w:sz="2" w:space="0" w:color="auto"/>
              <w:right w:val="single" w:sz="2" w:space="0" w:color="auto"/>
            </w:tcBorders>
            <w:vAlign w:val="center"/>
          </w:tcPr>
          <w:p w14:paraId="77E787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49,531,304</w:t>
            </w:r>
          </w:p>
        </w:tc>
        <w:tc>
          <w:tcPr>
            <w:tcW w:w="709" w:type="dxa"/>
            <w:tcBorders>
              <w:top w:val="single" w:sz="2" w:space="0" w:color="auto"/>
              <w:left w:val="single" w:sz="2" w:space="0" w:color="auto"/>
              <w:bottom w:val="single" w:sz="2" w:space="0" w:color="auto"/>
              <w:right w:val="single" w:sz="2" w:space="0" w:color="auto"/>
            </w:tcBorders>
            <w:vAlign w:val="center"/>
          </w:tcPr>
          <w:p w14:paraId="08507A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4.12%</w:t>
            </w:r>
          </w:p>
        </w:tc>
        <w:tc>
          <w:tcPr>
            <w:tcW w:w="1134" w:type="dxa"/>
            <w:tcBorders>
              <w:top w:val="single" w:sz="2" w:space="0" w:color="auto"/>
              <w:left w:val="single" w:sz="2" w:space="0" w:color="auto"/>
              <w:bottom w:val="single" w:sz="2" w:space="0" w:color="auto"/>
              <w:right w:val="single" w:sz="2" w:space="0" w:color="auto"/>
            </w:tcBorders>
            <w:vAlign w:val="center"/>
          </w:tcPr>
          <w:p w14:paraId="12704E1D"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79717138"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10116483"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0649B01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53F5F6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1E05B9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51,472,904</w:t>
            </w:r>
          </w:p>
        </w:tc>
        <w:tc>
          <w:tcPr>
            <w:tcW w:w="850" w:type="dxa"/>
            <w:tcBorders>
              <w:top w:val="single" w:sz="2" w:space="0" w:color="auto"/>
              <w:left w:val="single" w:sz="2" w:space="0" w:color="auto"/>
              <w:bottom w:val="single" w:sz="2" w:space="0" w:color="auto"/>
              <w:right w:val="single" w:sz="2" w:space="0" w:color="auto"/>
            </w:tcBorders>
            <w:vAlign w:val="center"/>
          </w:tcPr>
          <w:p w14:paraId="5CBB43F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4.28%</w:t>
            </w:r>
          </w:p>
        </w:tc>
      </w:tr>
      <w:tr w:rsidR="00E61E32" w14:paraId="6424A533"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17D086F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1、国家持股</w:t>
            </w:r>
          </w:p>
        </w:tc>
        <w:tc>
          <w:tcPr>
            <w:tcW w:w="1276" w:type="dxa"/>
            <w:tcBorders>
              <w:top w:val="single" w:sz="2" w:space="0" w:color="auto"/>
              <w:left w:val="single" w:sz="2" w:space="0" w:color="auto"/>
              <w:bottom w:val="single" w:sz="2" w:space="0" w:color="auto"/>
              <w:right w:val="single" w:sz="2" w:space="0" w:color="auto"/>
            </w:tcBorders>
            <w:vAlign w:val="center"/>
          </w:tcPr>
          <w:p w14:paraId="35D5E96D" w14:textId="77777777" w:rsidR="002224B7" w:rsidRDefault="002224B7">
            <w:pPr>
              <w:spacing w:line="240" w:lineRule="exact"/>
              <w:jc w:val="right"/>
              <w:rPr>
                <w:rFonts w:ascii="宋体" w:eastAsia="宋体" w:hAnsi="宋体" w:cs="宋体"/>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tcPr>
          <w:p w14:paraId="6A68C992"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5109D11C"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00A80EAB"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4A477463"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248D1A2"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2E9F06B9"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25D1BD00" w14:textId="77777777" w:rsidR="002224B7" w:rsidRDefault="002224B7">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7A4C8203" w14:textId="77777777" w:rsidR="002224B7" w:rsidRDefault="002224B7">
            <w:pPr>
              <w:spacing w:line="240" w:lineRule="exact"/>
              <w:jc w:val="right"/>
              <w:rPr>
                <w:rFonts w:ascii="宋体" w:eastAsia="宋体" w:hAnsi="宋体" w:cs="宋体"/>
                <w:sz w:val="18"/>
                <w:szCs w:val="18"/>
              </w:rPr>
            </w:pPr>
          </w:p>
        </w:tc>
      </w:tr>
      <w:tr w:rsidR="00E61E32" w14:paraId="74B5E6BA"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6CE275F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2、国有法人持股</w:t>
            </w:r>
          </w:p>
        </w:tc>
        <w:tc>
          <w:tcPr>
            <w:tcW w:w="1276" w:type="dxa"/>
            <w:tcBorders>
              <w:top w:val="single" w:sz="2" w:space="0" w:color="auto"/>
              <w:left w:val="single" w:sz="2" w:space="0" w:color="auto"/>
              <w:bottom w:val="single" w:sz="2" w:space="0" w:color="auto"/>
              <w:right w:val="single" w:sz="2" w:space="0" w:color="auto"/>
            </w:tcBorders>
            <w:vAlign w:val="center"/>
          </w:tcPr>
          <w:p w14:paraId="46D42F71" w14:textId="77777777" w:rsidR="002224B7" w:rsidRDefault="002224B7">
            <w:pPr>
              <w:spacing w:line="240" w:lineRule="exact"/>
              <w:jc w:val="right"/>
              <w:rPr>
                <w:rFonts w:ascii="宋体" w:eastAsia="宋体" w:hAnsi="宋体" w:cs="宋体"/>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tcPr>
          <w:p w14:paraId="552CCA35"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2562A06"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2E96E8B2"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6E69B733"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68A604C1"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4411493D"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66337CEE" w14:textId="77777777" w:rsidR="002224B7" w:rsidRDefault="002224B7">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604C9325" w14:textId="77777777" w:rsidR="002224B7" w:rsidRDefault="002224B7">
            <w:pPr>
              <w:spacing w:line="240" w:lineRule="exact"/>
              <w:jc w:val="right"/>
              <w:rPr>
                <w:rFonts w:ascii="宋体" w:eastAsia="宋体" w:hAnsi="宋体" w:cs="宋体"/>
                <w:sz w:val="18"/>
                <w:szCs w:val="18"/>
              </w:rPr>
            </w:pPr>
          </w:p>
        </w:tc>
      </w:tr>
      <w:tr w:rsidR="00E61E32" w14:paraId="651CAF27"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01616A2E"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3、其他内资持股</w:t>
            </w:r>
          </w:p>
        </w:tc>
        <w:tc>
          <w:tcPr>
            <w:tcW w:w="1276" w:type="dxa"/>
            <w:tcBorders>
              <w:top w:val="single" w:sz="2" w:space="0" w:color="auto"/>
              <w:left w:val="single" w:sz="2" w:space="0" w:color="auto"/>
              <w:bottom w:val="single" w:sz="2" w:space="0" w:color="auto"/>
              <w:right w:val="single" w:sz="2" w:space="0" w:color="auto"/>
            </w:tcBorders>
            <w:vAlign w:val="center"/>
          </w:tcPr>
          <w:p w14:paraId="11331CE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49,531,304</w:t>
            </w:r>
          </w:p>
        </w:tc>
        <w:tc>
          <w:tcPr>
            <w:tcW w:w="709" w:type="dxa"/>
            <w:tcBorders>
              <w:top w:val="single" w:sz="2" w:space="0" w:color="auto"/>
              <w:left w:val="single" w:sz="2" w:space="0" w:color="auto"/>
              <w:bottom w:val="single" w:sz="2" w:space="0" w:color="auto"/>
              <w:right w:val="single" w:sz="2" w:space="0" w:color="auto"/>
            </w:tcBorders>
            <w:vAlign w:val="center"/>
          </w:tcPr>
          <w:p w14:paraId="70E7F0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4.12%</w:t>
            </w:r>
          </w:p>
        </w:tc>
        <w:tc>
          <w:tcPr>
            <w:tcW w:w="1134" w:type="dxa"/>
            <w:tcBorders>
              <w:top w:val="single" w:sz="2" w:space="0" w:color="auto"/>
              <w:left w:val="single" w:sz="2" w:space="0" w:color="auto"/>
              <w:bottom w:val="single" w:sz="2" w:space="0" w:color="auto"/>
              <w:right w:val="single" w:sz="2" w:space="0" w:color="auto"/>
            </w:tcBorders>
            <w:vAlign w:val="center"/>
          </w:tcPr>
          <w:p w14:paraId="0D007C21"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66A6C219"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26711732"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5B9392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475637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51ACD5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51,472,904</w:t>
            </w:r>
          </w:p>
        </w:tc>
        <w:tc>
          <w:tcPr>
            <w:tcW w:w="850" w:type="dxa"/>
            <w:tcBorders>
              <w:top w:val="single" w:sz="2" w:space="0" w:color="auto"/>
              <w:left w:val="single" w:sz="2" w:space="0" w:color="auto"/>
              <w:bottom w:val="single" w:sz="2" w:space="0" w:color="auto"/>
              <w:right w:val="single" w:sz="2" w:space="0" w:color="auto"/>
            </w:tcBorders>
            <w:vAlign w:val="center"/>
          </w:tcPr>
          <w:p w14:paraId="6E91A96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4.28%</w:t>
            </w:r>
          </w:p>
        </w:tc>
      </w:tr>
      <w:tr w:rsidR="00E61E32" w14:paraId="6A24F1B3"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18786A2D"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其中：境内法人持股</w:t>
            </w:r>
          </w:p>
        </w:tc>
        <w:tc>
          <w:tcPr>
            <w:tcW w:w="1276" w:type="dxa"/>
            <w:tcBorders>
              <w:top w:val="single" w:sz="2" w:space="0" w:color="auto"/>
              <w:left w:val="single" w:sz="2" w:space="0" w:color="auto"/>
              <w:bottom w:val="single" w:sz="2" w:space="0" w:color="auto"/>
              <w:right w:val="single" w:sz="2" w:space="0" w:color="auto"/>
            </w:tcBorders>
            <w:vAlign w:val="center"/>
          </w:tcPr>
          <w:p w14:paraId="5E8DEF40" w14:textId="77777777" w:rsidR="002224B7" w:rsidRDefault="002224B7">
            <w:pPr>
              <w:spacing w:line="240" w:lineRule="exact"/>
              <w:jc w:val="right"/>
              <w:rPr>
                <w:rFonts w:ascii="宋体" w:eastAsia="宋体" w:hAnsi="宋体" w:cs="宋体"/>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tcPr>
          <w:p w14:paraId="06205F38"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22F18937"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2729BA5B"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06DEF174"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1E1B20E"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A787E6E"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B971668" w14:textId="77777777" w:rsidR="002224B7" w:rsidRDefault="002224B7">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2E436275" w14:textId="77777777" w:rsidR="002224B7" w:rsidRDefault="002224B7">
            <w:pPr>
              <w:spacing w:line="240" w:lineRule="exact"/>
              <w:jc w:val="right"/>
              <w:rPr>
                <w:rFonts w:ascii="宋体" w:eastAsia="宋体" w:hAnsi="宋体" w:cs="宋体"/>
                <w:sz w:val="18"/>
                <w:szCs w:val="18"/>
              </w:rPr>
            </w:pPr>
          </w:p>
        </w:tc>
      </w:tr>
      <w:tr w:rsidR="00E61E32" w14:paraId="4EB29063"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6596002"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境内自然人持股</w:t>
            </w:r>
          </w:p>
        </w:tc>
        <w:tc>
          <w:tcPr>
            <w:tcW w:w="1276" w:type="dxa"/>
            <w:tcBorders>
              <w:top w:val="single" w:sz="2" w:space="0" w:color="auto"/>
              <w:left w:val="single" w:sz="2" w:space="0" w:color="auto"/>
              <w:bottom w:val="single" w:sz="2" w:space="0" w:color="auto"/>
              <w:right w:val="single" w:sz="2" w:space="0" w:color="auto"/>
            </w:tcBorders>
            <w:vAlign w:val="center"/>
          </w:tcPr>
          <w:p w14:paraId="4DC4E9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49,531,304</w:t>
            </w:r>
          </w:p>
        </w:tc>
        <w:tc>
          <w:tcPr>
            <w:tcW w:w="709" w:type="dxa"/>
            <w:tcBorders>
              <w:top w:val="single" w:sz="2" w:space="0" w:color="auto"/>
              <w:left w:val="single" w:sz="2" w:space="0" w:color="auto"/>
              <w:bottom w:val="single" w:sz="2" w:space="0" w:color="auto"/>
              <w:right w:val="single" w:sz="2" w:space="0" w:color="auto"/>
            </w:tcBorders>
            <w:vAlign w:val="center"/>
          </w:tcPr>
          <w:p w14:paraId="163E6C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4.12%</w:t>
            </w:r>
          </w:p>
        </w:tc>
        <w:tc>
          <w:tcPr>
            <w:tcW w:w="1134" w:type="dxa"/>
            <w:tcBorders>
              <w:top w:val="single" w:sz="2" w:space="0" w:color="auto"/>
              <w:left w:val="single" w:sz="2" w:space="0" w:color="auto"/>
              <w:bottom w:val="single" w:sz="2" w:space="0" w:color="auto"/>
              <w:right w:val="single" w:sz="2" w:space="0" w:color="auto"/>
            </w:tcBorders>
            <w:vAlign w:val="center"/>
          </w:tcPr>
          <w:p w14:paraId="73D64424"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7E0115C1"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0AAC96E9"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1A261D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434B20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3424CA0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51,472,904</w:t>
            </w:r>
          </w:p>
        </w:tc>
        <w:tc>
          <w:tcPr>
            <w:tcW w:w="850" w:type="dxa"/>
            <w:tcBorders>
              <w:top w:val="single" w:sz="2" w:space="0" w:color="auto"/>
              <w:left w:val="single" w:sz="2" w:space="0" w:color="auto"/>
              <w:bottom w:val="single" w:sz="2" w:space="0" w:color="auto"/>
              <w:right w:val="single" w:sz="2" w:space="0" w:color="auto"/>
            </w:tcBorders>
            <w:vAlign w:val="center"/>
          </w:tcPr>
          <w:p w14:paraId="026744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4.28%</w:t>
            </w:r>
          </w:p>
        </w:tc>
      </w:tr>
      <w:tr w:rsidR="00E61E32" w14:paraId="61A288F4"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3359FBD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4、外资持股</w:t>
            </w:r>
          </w:p>
        </w:tc>
        <w:tc>
          <w:tcPr>
            <w:tcW w:w="1276" w:type="dxa"/>
            <w:tcBorders>
              <w:top w:val="single" w:sz="2" w:space="0" w:color="auto"/>
              <w:left w:val="single" w:sz="2" w:space="0" w:color="auto"/>
              <w:bottom w:val="single" w:sz="2" w:space="0" w:color="auto"/>
              <w:right w:val="single" w:sz="2" w:space="0" w:color="auto"/>
            </w:tcBorders>
            <w:vAlign w:val="center"/>
          </w:tcPr>
          <w:p w14:paraId="1E1F115E" w14:textId="77777777" w:rsidR="002224B7" w:rsidRDefault="002224B7">
            <w:pPr>
              <w:spacing w:line="240" w:lineRule="exact"/>
              <w:jc w:val="right"/>
              <w:rPr>
                <w:rFonts w:ascii="宋体" w:eastAsia="宋体" w:hAnsi="宋体" w:cs="宋体"/>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tcPr>
          <w:p w14:paraId="28EA07B6"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5368C50"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08B19F93"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21437AF5"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4D0D774"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4AE65DCC"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02A94117" w14:textId="77777777" w:rsidR="002224B7" w:rsidRDefault="002224B7">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3232CB00" w14:textId="77777777" w:rsidR="002224B7" w:rsidRDefault="002224B7">
            <w:pPr>
              <w:spacing w:line="240" w:lineRule="exact"/>
              <w:jc w:val="right"/>
              <w:rPr>
                <w:rFonts w:ascii="宋体" w:eastAsia="宋体" w:hAnsi="宋体" w:cs="宋体"/>
                <w:sz w:val="18"/>
                <w:szCs w:val="18"/>
              </w:rPr>
            </w:pPr>
          </w:p>
        </w:tc>
      </w:tr>
      <w:tr w:rsidR="00E61E32" w14:paraId="596A81F9"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336CF433"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其中：境外法人持股</w:t>
            </w:r>
          </w:p>
        </w:tc>
        <w:tc>
          <w:tcPr>
            <w:tcW w:w="1276" w:type="dxa"/>
            <w:tcBorders>
              <w:top w:val="single" w:sz="2" w:space="0" w:color="auto"/>
              <w:left w:val="single" w:sz="2" w:space="0" w:color="auto"/>
              <w:bottom w:val="single" w:sz="2" w:space="0" w:color="auto"/>
              <w:right w:val="single" w:sz="2" w:space="0" w:color="auto"/>
            </w:tcBorders>
            <w:vAlign w:val="center"/>
          </w:tcPr>
          <w:p w14:paraId="75E11028" w14:textId="77777777" w:rsidR="002224B7" w:rsidRDefault="002224B7">
            <w:pPr>
              <w:spacing w:line="240" w:lineRule="exact"/>
              <w:jc w:val="right"/>
              <w:rPr>
                <w:rFonts w:ascii="宋体" w:eastAsia="宋体" w:hAnsi="宋体" w:cs="宋体"/>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tcPr>
          <w:p w14:paraId="5635C13F"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67436B52"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20791609"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604F2AAA"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58249BF7"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0F803544"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44881FB6" w14:textId="77777777" w:rsidR="002224B7" w:rsidRDefault="002224B7">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353550D3" w14:textId="77777777" w:rsidR="002224B7" w:rsidRDefault="002224B7">
            <w:pPr>
              <w:spacing w:line="240" w:lineRule="exact"/>
              <w:jc w:val="right"/>
              <w:rPr>
                <w:rFonts w:ascii="宋体" w:eastAsia="宋体" w:hAnsi="宋体" w:cs="宋体"/>
                <w:sz w:val="18"/>
                <w:szCs w:val="18"/>
              </w:rPr>
            </w:pPr>
          </w:p>
        </w:tc>
      </w:tr>
      <w:tr w:rsidR="00E61E32" w14:paraId="51B1D41E"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660906B2"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境外自然人持股</w:t>
            </w:r>
          </w:p>
        </w:tc>
        <w:tc>
          <w:tcPr>
            <w:tcW w:w="1276" w:type="dxa"/>
            <w:tcBorders>
              <w:top w:val="single" w:sz="2" w:space="0" w:color="auto"/>
              <w:left w:val="single" w:sz="2" w:space="0" w:color="auto"/>
              <w:bottom w:val="single" w:sz="2" w:space="0" w:color="auto"/>
              <w:right w:val="single" w:sz="2" w:space="0" w:color="auto"/>
            </w:tcBorders>
            <w:vAlign w:val="center"/>
          </w:tcPr>
          <w:p w14:paraId="0352C152" w14:textId="77777777" w:rsidR="002224B7" w:rsidRDefault="002224B7">
            <w:pPr>
              <w:spacing w:line="240" w:lineRule="exact"/>
              <w:jc w:val="right"/>
              <w:rPr>
                <w:rFonts w:ascii="宋体" w:eastAsia="宋体" w:hAnsi="宋体" w:cs="宋体"/>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tcPr>
          <w:p w14:paraId="18CF146C"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5B4F3E77"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0A1C33CD"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76FBE768"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8E979DE"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6FF50181"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2547931F" w14:textId="77777777" w:rsidR="002224B7" w:rsidRDefault="002224B7">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45E3DD69" w14:textId="77777777" w:rsidR="002224B7" w:rsidRDefault="002224B7">
            <w:pPr>
              <w:spacing w:line="240" w:lineRule="exact"/>
              <w:jc w:val="right"/>
              <w:rPr>
                <w:rFonts w:ascii="宋体" w:eastAsia="宋体" w:hAnsi="宋体" w:cs="宋体"/>
                <w:sz w:val="18"/>
                <w:szCs w:val="18"/>
              </w:rPr>
            </w:pPr>
          </w:p>
        </w:tc>
      </w:tr>
      <w:tr w:rsidR="00E61E32" w14:paraId="3D85B2C5"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E236DF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二、无限售条件股份</w:t>
            </w:r>
          </w:p>
        </w:tc>
        <w:tc>
          <w:tcPr>
            <w:tcW w:w="1276" w:type="dxa"/>
            <w:tcBorders>
              <w:top w:val="single" w:sz="2" w:space="0" w:color="auto"/>
              <w:left w:val="single" w:sz="2" w:space="0" w:color="auto"/>
              <w:bottom w:val="single" w:sz="2" w:space="0" w:color="auto"/>
              <w:right w:val="single" w:sz="2" w:space="0" w:color="auto"/>
            </w:tcBorders>
            <w:vAlign w:val="center"/>
          </w:tcPr>
          <w:p w14:paraId="203EB2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1,152,970,688</w:t>
            </w:r>
          </w:p>
        </w:tc>
        <w:tc>
          <w:tcPr>
            <w:tcW w:w="709" w:type="dxa"/>
            <w:tcBorders>
              <w:top w:val="single" w:sz="2" w:space="0" w:color="auto"/>
              <w:left w:val="single" w:sz="2" w:space="0" w:color="auto"/>
              <w:bottom w:val="single" w:sz="2" w:space="0" w:color="auto"/>
              <w:right w:val="single" w:sz="2" w:space="0" w:color="auto"/>
            </w:tcBorders>
            <w:vAlign w:val="center"/>
          </w:tcPr>
          <w:p w14:paraId="205609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95.88%</w:t>
            </w:r>
          </w:p>
        </w:tc>
        <w:tc>
          <w:tcPr>
            <w:tcW w:w="1134" w:type="dxa"/>
            <w:tcBorders>
              <w:top w:val="single" w:sz="2" w:space="0" w:color="auto"/>
              <w:left w:val="single" w:sz="2" w:space="0" w:color="auto"/>
              <w:bottom w:val="single" w:sz="2" w:space="0" w:color="auto"/>
              <w:right w:val="single" w:sz="2" w:space="0" w:color="auto"/>
            </w:tcBorders>
            <w:vAlign w:val="center"/>
          </w:tcPr>
          <w:p w14:paraId="1FA8C1EE"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28248EDF"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1D89B876"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47764A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200A78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4CB304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1,151,029,088</w:t>
            </w:r>
          </w:p>
        </w:tc>
        <w:tc>
          <w:tcPr>
            <w:tcW w:w="850" w:type="dxa"/>
            <w:tcBorders>
              <w:top w:val="single" w:sz="2" w:space="0" w:color="auto"/>
              <w:left w:val="single" w:sz="2" w:space="0" w:color="auto"/>
              <w:bottom w:val="single" w:sz="2" w:space="0" w:color="auto"/>
              <w:right w:val="single" w:sz="2" w:space="0" w:color="auto"/>
            </w:tcBorders>
            <w:vAlign w:val="center"/>
          </w:tcPr>
          <w:p w14:paraId="0ACB8A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95.72%</w:t>
            </w:r>
          </w:p>
        </w:tc>
      </w:tr>
      <w:tr w:rsidR="00E61E32" w14:paraId="064530DA"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4D2800A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1、人民币普通股</w:t>
            </w:r>
          </w:p>
        </w:tc>
        <w:tc>
          <w:tcPr>
            <w:tcW w:w="1276" w:type="dxa"/>
            <w:tcBorders>
              <w:top w:val="single" w:sz="2" w:space="0" w:color="auto"/>
              <w:left w:val="single" w:sz="2" w:space="0" w:color="auto"/>
              <w:bottom w:val="single" w:sz="2" w:space="0" w:color="auto"/>
              <w:right w:val="single" w:sz="2" w:space="0" w:color="auto"/>
            </w:tcBorders>
            <w:vAlign w:val="center"/>
          </w:tcPr>
          <w:p w14:paraId="12AD5B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1,152,970,688</w:t>
            </w:r>
          </w:p>
        </w:tc>
        <w:tc>
          <w:tcPr>
            <w:tcW w:w="709" w:type="dxa"/>
            <w:tcBorders>
              <w:top w:val="single" w:sz="2" w:space="0" w:color="auto"/>
              <w:left w:val="single" w:sz="2" w:space="0" w:color="auto"/>
              <w:bottom w:val="single" w:sz="2" w:space="0" w:color="auto"/>
              <w:right w:val="single" w:sz="2" w:space="0" w:color="auto"/>
            </w:tcBorders>
            <w:vAlign w:val="center"/>
          </w:tcPr>
          <w:p w14:paraId="1F9F52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95.88%</w:t>
            </w:r>
          </w:p>
        </w:tc>
        <w:tc>
          <w:tcPr>
            <w:tcW w:w="1134" w:type="dxa"/>
            <w:tcBorders>
              <w:top w:val="single" w:sz="2" w:space="0" w:color="auto"/>
              <w:left w:val="single" w:sz="2" w:space="0" w:color="auto"/>
              <w:bottom w:val="single" w:sz="2" w:space="0" w:color="auto"/>
              <w:right w:val="single" w:sz="2" w:space="0" w:color="auto"/>
            </w:tcBorders>
            <w:vAlign w:val="center"/>
          </w:tcPr>
          <w:p w14:paraId="3E2602E8"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534A666E"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6848763B"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EECA1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16F602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134" w:type="dxa"/>
            <w:tcBorders>
              <w:top w:val="single" w:sz="2" w:space="0" w:color="auto"/>
              <w:left w:val="single" w:sz="2" w:space="0" w:color="auto"/>
              <w:bottom w:val="single" w:sz="2" w:space="0" w:color="auto"/>
              <w:right w:val="single" w:sz="2" w:space="0" w:color="auto"/>
            </w:tcBorders>
            <w:vAlign w:val="center"/>
          </w:tcPr>
          <w:p w14:paraId="76DB68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1,151,029,088</w:t>
            </w:r>
          </w:p>
        </w:tc>
        <w:tc>
          <w:tcPr>
            <w:tcW w:w="850" w:type="dxa"/>
            <w:tcBorders>
              <w:top w:val="single" w:sz="2" w:space="0" w:color="auto"/>
              <w:left w:val="single" w:sz="2" w:space="0" w:color="auto"/>
              <w:bottom w:val="single" w:sz="2" w:space="0" w:color="auto"/>
              <w:right w:val="single" w:sz="2" w:space="0" w:color="auto"/>
            </w:tcBorders>
            <w:vAlign w:val="center"/>
          </w:tcPr>
          <w:p w14:paraId="5A4438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95.72%</w:t>
            </w:r>
          </w:p>
        </w:tc>
      </w:tr>
      <w:tr w:rsidR="00E61E32" w14:paraId="62826D91"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76FDD2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2、境内上市的外资股</w:t>
            </w:r>
          </w:p>
        </w:tc>
        <w:tc>
          <w:tcPr>
            <w:tcW w:w="1276" w:type="dxa"/>
            <w:tcBorders>
              <w:top w:val="single" w:sz="2" w:space="0" w:color="auto"/>
              <w:left w:val="single" w:sz="2" w:space="0" w:color="auto"/>
              <w:bottom w:val="single" w:sz="2" w:space="0" w:color="auto"/>
              <w:right w:val="single" w:sz="2" w:space="0" w:color="auto"/>
            </w:tcBorders>
            <w:vAlign w:val="center"/>
          </w:tcPr>
          <w:p w14:paraId="09833533" w14:textId="77777777" w:rsidR="002224B7" w:rsidRDefault="002224B7">
            <w:pPr>
              <w:spacing w:line="240" w:lineRule="exact"/>
              <w:jc w:val="right"/>
              <w:rPr>
                <w:rFonts w:ascii="宋体" w:eastAsia="宋体" w:hAnsi="宋体" w:cs="宋体"/>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tcPr>
          <w:p w14:paraId="099CA2D3"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591F1C18"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19859B57"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35A50B2F"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17AAD4DB"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0FB493AD"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1D921D94" w14:textId="77777777" w:rsidR="002224B7" w:rsidRDefault="002224B7">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0985866B" w14:textId="77777777" w:rsidR="002224B7" w:rsidRDefault="002224B7">
            <w:pPr>
              <w:spacing w:line="240" w:lineRule="exact"/>
              <w:jc w:val="right"/>
              <w:rPr>
                <w:rFonts w:ascii="宋体" w:eastAsia="宋体" w:hAnsi="宋体" w:cs="宋体"/>
                <w:sz w:val="18"/>
                <w:szCs w:val="18"/>
              </w:rPr>
            </w:pPr>
          </w:p>
        </w:tc>
      </w:tr>
      <w:tr w:rsidR="00E61E32" w14:paraId="0D12E8C4"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40B24471"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3、境外上市的外资股</w:t>
            </w:r>
          </w:p>
        </w:tc>
        <w:tc>
          <w:tcPr>
            <w:tcW w:w="1276" w:type="dxa"/>
            <w:tcBorders>
              <w:top w:val="single" w:sz="2" w:space="0" w:color="auto"/>
              <w:left w:val="single" w:sz="2" w:space="0" w:color="auto"/>
              <w:bottom w:val="single" w:sz="2" w:space="0" w:color="auto"/>
              <w:right w:val="single" w:sz="2" w:space="0" w:color="auto"/>
            </w:tcBorders>
            <w:vAlign w:val="center"/>
          </w:tcPr>
          <w:p w14:paraId="11F88B0E" w14:textId="77777777" w:rsidR="002224B7" w:rsidRDefault="002224B7">
            <w:pPr>
              <w:spacing w:line="240" w:lineRule="exact"/>
              <w:jc w:val="right"/>
              <w:rPr>
                <w:rFonts w:ascii="宋体" w:eastAsia="宋体" w:hAnsi="宋体" w:cs="宋体"/>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tcPr>
          <w:p w14:paraId="06FB5010"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723B1D39"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60DD0260"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19B101A8"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6994946"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19CC198"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65BBC2C7" w14:textId="77777777" w:rsidR="002224B7" w:rsidRDefault="002224B7">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6F2C2EF9" w14:textId="77777777" w:rsidR="002224B7" w:rsidRDefault="002224B7">
            <w:pPr>
              <w:spacing w:line="240" w:lineRule="exact"/>
              <w:jc w:val="right"/>
              <w:rPr>
                <w:rFonts w:ascii="宋体" w:eastAsia="宋体" w:hAnsi="宋体" w:cs="宋体"/>
                <w:sz w:val="18"/>
                <w:szCs w:val="18"/>
              </w:rPr>
            </w:pPr>
          </w:p>
        </w:tc>
      </w:tr>
      <w:tr w:rsidR="00E61E32" w14:paraId="567B472F"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97866AB"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4、其他</w:t>
            </w:r>
          </w:p>
        </w:tc>
        <w:tc>
          <w:tcPr>
            <w:tcW w:w="1276" w:type="dxa"/>
            <w:tcBorders>
              <w:top w:val="single" w:sz="2" w:space="0" w:color="auto"/>
              <w:left w:val="single" w:sz="2" w:space="0" w:color="auto"/>
              <w:bottom w:val="single" w:sz="2" w:space="0" w:color="auto"/>
              <w:right w:val="single" w:sz="2" w:space="0" w:color="auto"/>
            </w:tcBorders>
            <w:vAlign w:val="center"/>
          </w:tcPr>
          <w:p w14:paraId="0B078232" w14:textId="77777777" w:rsidR="002224B7" w:rsidRDefault="002224B7">
            <w:pPr>
              <w:spacing w:line="240" w:lineRule="exact"/>
              <w:jc w:val="right"/>
              <w:rPr>
                <w:rFonts w:ascii="宋体" w:eastAsia="宋体" w:hAnsi="宋体" w:cs="宋体"/>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tcPr>
          <w:p w14:paraId="3A1A63FF"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217B1172"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0958F3CC"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348D811F"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339F5BF4"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03976361"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61CC3B81" w14:textId="77777777" w:rsidR="002224B7" w:rsidRDefault="002224B7">
            <w:pPr>
              <w:spacing w:line="240" w:lineRule="exact"/>
              <w:jc w:val="right"/>
              <w:rPr>
                <w:rFonts w:ascii="宋体" w:eastAsia="宋体" w:hAnsi="宋体" w:cs="宋体"/>
                <w:sz w:val="18"/>
                <w:szCs w:val="18"/>
              </w:rPr>
            </w:pPr>
          </w:p>
        </w:tc>
        <w:tc>
          <w:tcPr>
            <w:tcW w:w="850" w:type="dxa"/>
            <w:tcBorders>
              <w:top w:val="single" w:sz="2" w:space="0" w:color="auto"/>
              <w:left w:val="single" w:sz="2" w:space="0" w:color="auto"/>
              <w:bottom w:val="single" w:sz="2" w:space="0" w:color="auto"/>
              <w:right w:val="single" w:sz="2" w:space="0" w:color="auto"/>
            </w:tcBorders>
            <w:vAlign w:val="center"/>
          </w:tcPr>
          <w:p w14:paraId="7313B7B3" w14:textId="77777777" w:rsidR="002224B7" w:rsidRDefault="002224B7">
            <w:pPr>
              <w:spacing w:line="240" w:lineRule="exact"/>
              <w:jc w:val="right"/>
              <w:rPr>
                <w:rFonts w:ascii="宋体" w:eastAsia="宋体" w:hAnsi="宋体" w:cs="宋体"/>
                <w:sz w:val="18"/>
                <w:szCs w:val="18"/>
              </w:rPr>
            </w:pPr>
          </w:p>
        </w:tc>
      </w:tr>
      <w:tr w:rsidR="00E61E32" w14:paraId="42A2A3D8" w14:textId="77777777" w:rsidTr="00E61E32">
        <w:trPr>
          <w:trHeight w:val="240"/>
        </w:trPr>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5266CB5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三、股份总数</w:t>
            </w:r>
          </w:p>
        </w:tc>
        <w:tc>
          <w:tcPr>
            <w:tcW w:w="1276" w:type="dxa"/>
            <w:tcBorders>
              <w:top w:val="single" w:sz="2" w:space="0" w:color="auto"/>
              <w:left w:val="single" w:sz="2" w:space="0" w:color="auto"/>
              <w:bottom w:val="single" w:sz="2" w:space="0" w:color="auto"/>
              <w:right w:val="single" w:sz="2" w:space="0" w:color="auto"/>
            </w:tcBorders>
            <w:vAlign w:val="center"/>
          </w:tcPr>
          <w:p w14:paraId="4C9386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w:t>
            </w:r>
          </w:p>
        </w:tc>
        <w:tc>
          <w:tcPr>
            <w:tcW w:w="709" w:type="dxa"/>
            <w:tcBorders>
              <w:top w:val="single" w:sz="2" w:space="0" w:color="auto"/>
              <w:left w:val="single" w:sz="2" w:space="0" w:color="auto"/>
              <w:bottom w:val="single" w:sz="2" w:space="0" w:color="auto"/>
              <w:right w:val="single" w:sz="2" w:space="0" w:color="auto"/>
            </w:tcBorders>
            <w:vAlign w:val="center"/>
          </w:tcPr>
          <w:p w14:paraId="5295D1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134" w:type="dxa"/>
            <w:tcBorders>
              <w:top w:val="single" w:sz="2" w:space="0" w:color="auto"/>
              <w:left w:val="single" w:sz="2" w:space="0" w:color="auto"/>
              <w:bottom w:val="single" w:sz="2" w:space="0" w:color="auto"/>
              <w:right w:val="single" w:sz="2" w:space="0" w:color="auto"/>
            </w:tcBorders>
            <w:vAlign w:val="center"/>
          </w:tcPr>
          <w:p w14:paraId="58962562" w14:textId="77777777" w:rsidR="002224B7" w:rsidRDefault="002224B7">
            <w:pPr>
              <w:spacing w:line="240" w:lineRule="exact"/>
              <w:jc w:val="right"/>
              <w:rPr>
                <w:rFonts w:ascii="宋体" w:eastAsia="宋体" w:hAnsi="宋体" w:cs="宋体"/>
                <w:sz w:val="18"/>
                <w:szCs w:val="18"/>
              </w:rPr>
            </w:pPr>
          </w:p>
        </w:tc>
        <w:tc>
          <w:tcPr>
            <w:tcW w:w="566" w:type="dxa"/>
            <w:tcBorders>
              <w:top w:val="single" w:sz="2" w:space="0" w:color="auto"/>
              <w:left w:val="single" w:sz="2" w:space="0" w:color="auto"/>
              <w:bottom w:val="single" w:sz="2" w:space="0" w:color="auto"/>
              <w:right w:val="single" w:sz="2" w:space="0" w:color="auto"/>
            </w:tcBorders>
            <w:vAlign w:val="center"/>
          </w:tcPr>
          <w:p w14:paraId="1324FBCB" w14:textId="77777777" w:rsidR="002224B7" w:rsidRDefault="002224B7">
            <w:pPr>
              <w:spacing w:line="240" w:lineRule="exact"/>
              <w:jc w:val="right"/>
              <w:rPr>
                <w:rFonts w:ascii="宋体" w:eastAsia="宋体" w:hAnsi="宋体" w:cs="宋体"/>
                <w:sz w:val="18"/>
                <w:szCs w:val="18"/>
              </w:rPr>
            </w:pPr>
          </w:p>
        </w:tc>
        <w:tc>
          <w:tcPr>
            <w:tcW w:w="568" w:type="dxa"/>
            <w:tcBorders>
              <w:top w:val="single" w:sz="2" w:space="0" w:color="auto"/>
              <w:left w:val="single" w:sz="2" w:space="0" w:color="auto"/>
              <w:bottom w:val="single" w:sz="2" w:space="0" w:color="auto"/>
              <w:right w:val="single" w:sz="2" w:space="0" w:color="auto"/>
            </w:tcBorders>
            <w:vAlign w:val="center"/>
          </w:tcPr>
          <w:p w14:paraId="0CDC5066" w14:textId="77777777" w:rsidR="002224B7" w:rsidRDefault="002224B7">
            <w:pPr>
              <w:spacing w:line="240" w:lineRule="exact"/>
              <w:jc w:val="right"/>
              <w:rPr>
                <w:rFonts w:ascii="宋体" w:eastAsia="宋体" w:hAnsi="宋体" w:cs="宋体"/>
                <w:sz w:val="18"/>
                <w:szCs w:val="18"/>
              </w:rPr>
            </w:pPr>
          </w:p>
        </w:tc>
        <w:tc>
          <w:tcPr>
            <w:tcW w:w="1134" w:type="dxa"/>
            <w:tcBorders>
              <w:top w:val="single" w:sz="2" w:space="0" w:color="auto"/>
              <w:left w:val="single" w:sz="2" w:space="0" w:color="auto"/>
              <w:bottom w:val="single" w:sz="2" w:space="0" w:color="auto"/>
              <w:right w:val="single" w:sz="2" w:space="0" w:color="auto"/>
            </w:tcBorders>
            <w:vAlign w:val="center"/>
          </w:tcPr>
          <w:p w14:paraId="7B050E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14:paraId="0C0F0B7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134" w:type="dxa"/>
            <w:tcBorders>
              <w:top w:val="single" w:sz="2" w:space="0" w:color="auto"/>
              <w:left w:val="single" w:sz="2" w:space="0" w:color="auto"/>
              <w:bottom w:val="single" w:sz="2" w:space="0" w:color="auto"/>
              <w:right w:val="single" w:sz="2" w:space="0" w:color="auto"/>
            </w:tcBorders>
            <w:vAlign w:val="center"/>
          </w:tcPr>
          <w:p w14:paraId="383760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w:t>
            </w:r>
          </w:p>
        </w:tc>
        <w:tc>
          <w:tcPr>
            <w:tcW w:w="850" w:type="dxa"/>
            <w:tcBorders>
              <w:top w:val="single" w:sz="2" w:space="0" w:color="auto"/>
              <w:left w:val="single" w:sz="2" w:space="0" w:color="auto"/>
              <w:bottom w:val="single" w:sz="2" w:space="0" w:color="auto"/>
              <w:right w:val="single" w:sz="2" w:space="0" w:color="auto"/>
            </w:tcBorders>
            <w:vAlign w:val="center"/>
          </w:tcPr>
          <w:p w14:paraId="3F873F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w:t>
            </w:r>
          </w:p>
        </w:tc>
      </w:tr>
    </w:tbl>
    <w:p w14:paraId="747460B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股份变动的原因</w:t>
      </w:r>
    </w:p>
    <w:p w14:paraId="2FAE749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2BB9C4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股份变动的批准情况</w:t>
      </w:r>
    </w:p>
    <w:p w14:paraId="0267E87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74E542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股份变动的过户情况</w:t>
      </w:r>
    </w:p>
    <w:p w14:paraId="42FE5E9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37FA73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股份变动对最近一年和最近一期基本每股收益和稀释每股收益、归属于公司普通股股东的每股净资产等财务指标的影响</w:t>
      </w:r>
    </w:p>
    <w:p w14:paraId="433EB31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7691F1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公司认为必要或证券监管机构要求披露的其他内容</w:t>
      </w:r>
    </w:p>
    <w:p w14:paraId="76DBB0B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5174F1E" w14:textId="77777777" w:rsidR="002224B7" w:rsidRDefault="00000000">
      <w:pPr>
        <w:pStyle w:val="3"/>
        <w:spacing w:line="280" w:lineRule="exact"/>
        <w:jc w:val="left"/>
        <w:rPr>
          <w:rFonts w:ascii="宋体" w:hAnsi="宋体" w:cs="宋体"/>
          <w:b/>
          <w:bCs/>
        </w:rPr>
      </w:pPr>
      <w:bookmarkStart w:id="134" w:name="_Toc989022"/>
      <w:r>
        <w:rPr>
          <w:rFonts w:ascii="宋体" w:hAnsi="宋体" w:cs="宋体"/>
          <w:b/>
          <w:bCs/>
        </w:rPr>
        <w:t>2、限售股份变动情况</w:t>
      </w:r>
      <w:bookmarkEnd w:id="134"/>
    </w:p>
    <w:p w14:paraId="4A432EC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0E6766D0"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377"/>
        <w:gridCol w:w="1377"/>
        <w:gridCol w:w="1377"/>
        <w:gridCol w:w="1377"/>
        <w:gridCol w:w="1377"/>
        <w:gridCol w:w="1377"/>
        <w:gridCol w:w="1377"/>
      </w:tblGrid>
      <w:tr w:rsidR="002224B7" w14:paraId="31841687"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FDFE21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AF1BD3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期初限售股数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6F3A7B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本期增加限售股数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C74EF3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本期解除限售股数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D0905F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期末限售股数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E3796E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限售原因</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5A5B7A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解除限售日期</w:t>
            </w:r>
          </w:p>
        </w:tc>
      </w:tr>
      <w:tr w:rsidR="002224B7" w14:paraId="7ECF888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361191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377" w:type="dxa"/>
            <w:tcBorders>
              <w:top w:val="single" w:sz="2" w:space="0" w:color="auto"/>
              <w:left w:val="single" w:sz="2" w:space="0" w:color="auto"/>
              <w:bottom w:val="single" w:sz="2" w:space="0" w:color="auto"/>
              <w:right w:val="single" w:sz="2" w:space="0" w:color="auto"/>
            </w:tcBorders>
            <w:vAlign w:val="center"/>
          </w:tcPr>
          <w:p w14:paraId="2F0CCF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36,522,343</w:t>
            </w:r>
          </w:p>
        </w:tc>
        <w:tc>
          <w:tcPr>
            <w:tcW w:w="1377" w:type="dxa"/>
            <w:tcBorders>
              <w:top w:val="single" w:sz="2" w:space="0" w:color="auto"/>
              <w:left w:val="single" w:sz="2" w:space="0" w:color="auto"/>
              <w:bottom w:val="single" w:sz="2" w:space="0" w:color="auto"/>
              <w:right w:val="single" w:sz="2" w:space="0" w:color="auto"/>
            </w:tcBorders>
            <w:vAlign w:val="center"/>
          </w:tcPr>
          <w:p w14:paraId="196F8F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1,739,100</w:t>
            </w:r>
          </w:p>
        </w:tc>
        <w:tc>
          <w:tcPr>
            <w:tcW w:w="1377" w:type="dxa"/>
            <w:tcBorders>
              <w:top w:val="single" w:sz="2" w:space="0" w:color="auto"/>
              <w:left w:val="single" w:sz="2" w:space="0" w:color="auto"/>
              <w:bottom w:val="single" w:sz="2" w:space="0" w:color="auto"/>
              <w:right w:val="single" w:sz="2" w:space="0" w:color="auto"/>
            </w:tcBorders>
            <w:vAlign w:val="center"/>
          </w:tcPr>
          <w:p w14:paraId="67D72A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44937A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38,261,443</w:t>
            </w:r>
          </w:p>
        </w:tc>
        <w:tc>
          <w:tcPr>
            <w:tcW w:w="1377" w:type="dxa"/>
            <w:tcBorders>
              <w:top w:val="single" w:sz="2" w:space="0" w:color="auto"/>
              <w:left w:val="single" w:sz="2" w:space="0" w:color="auto"/>
              <w:bottom w:val="single" w:sz="2" w:space="0" w:color="auto"/>
              <w:right w:val="single" w:sz="2" w:space="0" w:color="auto"/>
            </w:tcBorders>
            <w:vAlign w:val="center"/>
          </w:tcPr>
          <w:p w14:paraId="68DC19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董事锁定股</w:t>
            </w:r>
          </w:p>
        </w:tc>
        <w:tc>
          <w:tcPr>
            <w:tcW w:w="1377" w:type="dxa"/>
            <w:tcBorders>
              <w:top w:val="single" w:sz="2" w:space="0" w:color="auto"/>
              <w:left w:val="single" w:sz="2" w:space="0" w:color="auto"/>
              <w:bottom w:val="single" w:sz="2" w:space="0" w:color="auto"/>
              <w:right w:val="single" w:sz="2" w:space="0" w:color="auto"/>
            </w:tcBorders>
            <w:vAlign w:val="center"/>
          </w:tcPr>
          <w:p w14:paraId="5EC9CD2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任期内每年初解除限售持股总数的25%</w:t>
            </w:r>
          </w:p>
        </w:tc>
      </w:tr>
      <w:tr w:rsidR="002224B7" w14:paraId="70C72A3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AB6D5C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周思远</w:t>
            </w:r>
          </w:p>
        </w:tc>
        <w:tc>
          <w:tcPr>
            <w:tcW w:w="1377" w:type="dxa"/>
            <w:tcBorders>
              <w:top w:val="single" w:sz="2" w:space="0" w:color="auto"/>
              <w:left w:val="single" w:sz="2" w:space="0" w:color="auto"/>
              <w:bottom w:val="single" w:sz="2" w:space="0" w:color="auto"/>
              <w:right w:val="single" w:sz="2" w:space="0" w:color="auto"/>
            </w:tcBorders>
            <w:vAlign w:val="center"/>
          </w:tcPr>
          <w:p w14:paraId="533408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450,000</w:t>
            </w:r>
          </w:p>
        </w:tc>
        <w:tc>
          <w:tcPr>
            <w:tcW w:w="1377" w:type="dxa"/>
            <w:tcBorders>
              <w:top w:val="single" w:sz="2" w:space="0" w:color="auto"/>
              <w:left w:val="single" w:sz="2" w:space="0" w:color="auto"/>
              <w:bottom w:val="single" w:sz="2" w:space="0" w:color="auto"/>
              <w:right w:val="single" w:sz="2" w:space="0" w:color="auto"/>
            </w:tcBorders>
            <w:vAlign w:val="center"/>
          </w:tcPr>
          <w:p w14:paraId="0E3C2A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202,500</w:t>
            </w:r>
          </w:p>
        </w:tc>
        <w:tc>
          <w:tcPr>
            <w:tcW w:w="1377" w:type="dxa"/>
            <w:tcBorders>
              <w:top w:val="single" w:sz="2" w:space="0" w:color="auto"/>
              <w:left w:val="single" w:sz="2" w:space="0" w:color="auto"/>
              <w:bottom w:val="single" w:sz="2" w:space="0" w:color="auto"/>
              <w:right w:val="single" w:sz="2" w:space="0" w:color="auto"/>
            </w:tcBorders>
            <w:vAlign w:val="center"/>
          </w:tcPr>
          <w:p w14:paraId="354505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33DDAA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652,500</w:t>
            </w:r>
          </w:p>
        </w:tc>
        <w:tc>
          <w:tcPr>
            <w:tcW w:w="1377" w:type="dxa"/>
            <w:tcBorders>
              <w:top w:val="single" w:sz="2" w:space="0" w:color="auto"/>
              <w:left w:val="single" w:sz="2" w:space="0" w:color="auto"/>
              <w:bottom w:val="single" w:sz="2" w:space="0" w:color="auto"/>
              <w:right w:val="single" w:sz="2" w:space="0" w:color="auto"/>
            </w:tcBorders>
            <w:vAlign w:val="center"/>
          </w:tcPr>
          <w:p w14:paraId="59F58B8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高管锁定股</w:t>
            </w:r>
          </w:p>
        </w:tc>
        <w:tc>
          <w:tcPr>
            <w:tcW w:w="1377" w:type="dxa"/>
            <w:tcBorders>
              <w:top w:val="single" w:sz="2" w:space="0" w:color="auto"/>
              <w:left w:val="single" w:sz="2" w:space="0" w:color="auto"/>
              <w:bottom w:val="single" w:sz="2" w:space="0" w:color="auto"/>
              <w:right w:val="single" w:sz="2" w:space="0" w:color="auto"/>
            </w:tcBorders>
            <w:vAlign w:val="center"/>
          </w:tcPr>
          <w:p w14:paraId="3BF63E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任期内每年初解除限售持股总数的25%</w:t>
            </w:r>
          </w:p>
        </w:tc>
      </w:tr>
      <w:tr w:rsidR="002224B7" w14:paraId="3FD2EC37"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3AAF7F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70F787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36,972,343</w:t>
            </w:r>
          </w:p>
        </w:tc>
        <w:tc>
          <w:tcPr>
            <w:tcW w:w="1377" w:type="dxa"/>
            <w:tcBorders>
              <w:top w:val="single" w:sz="2" w:space="0" w:color="auto"/>
              <w:left w:val="single" w:sz="2" w:space="0" w:color="auto"/>
              <w:bottom w:val="single" w:sz="2" w:space="0" w:color="auto"/>
              <w:right w:val="single" w:sz="2" w:space="0" w:color="auto"/>
            </w:tcBorders>
            <w:vAlign w:val="center"/>
          </w:tcPr>
          <w:p w14:paraId="6326C7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1,941,600</w:t>
            </w:r>
          </w:p>
        </w:tc>
        <w:tc>
          <w:tcPr>
            <w:tcW w:w="1377" w:type="dxa"/>
            <w:tcBorders>
              <w:top w:val="single" w:sz="2" w:space="0" w:color="auto"/>
              <w:left w:val="single" w:sz="2" w:space="0" w:color="auto"/>
              <w:bottom w:val="single" w:sz="2" w:space="0" w:color="auto"/>
              <w:right w:val="single" w:sz="2" w:space="0" w:color="auto"/>
            </w:tcBorders>
            <w:vAlign w:val="center"/>
          </w:tcPr>
          <w:p w14:paraId="61BD4D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365DB9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38,913,943</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49FD7F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32D66F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19BCCA75" w14:textId="77777777" w:rsidR="002224B7" w:rsidRDefault="00000000">
      <w:pPr>
        <w:pStyle w:val="2"/>
        <w:spacing w:before="300" w:after="300" w:line="320" w:lineRule="exact"/>
        <w:rPr>
          <w:rFonts w:ascii="宋体" w:eastAsia="宋体" w:hAnsi="宋体" w:cs="宋体"/>
          <w:b/>
          <w:bCs/>
          <w:sz w:val="24"/>
          <w:szCs w:val="24"/>
        </w:rPr>
      </w:pPr>
      <w:bookmarkStart w:id="135" w:name="_Toc989023"/>
      <w:r>
        <w:rPr>
          <w:rFonts w:ascii="宋体" w:eastAsia="宋体" w:hAnsi="宋体" w:cs="宋体"/>
          <w:b/>
          <w:bCs/>
          <w:sz w:val="24"/>
          <w:szCs w:val="24"/>
        </w:rPr>
        <w:t>二、证券发行与上市情况</w:t>
      </w:r>
      <w:bookmarkEnd w:id="135"/>
    </w:p>
    <w:p w14:paraId="7AAFA120" w14:textId="77777777" w:rsidR="002224B7" w:rsidRDefault="00000000">
      <w:pPr>
        <w:pStyle w:val="3"/>
        <w:spacing w:line="280" w:lineRule="exact"/>
        <w:jc w:val="left"/>
        <w:rPr>
          <w:rFonts w:ascii="宋体" w:hAnsi="宋体" w:cs="宋体"/>
          <w:b/>
          <w:bCs/>
        </w:rPr>
      </w:pPr>
      <w:bookmarkStart w:id="136" w:name="_Toc989024"/>
      <w:r>
        <w:rPr>
          <w:rFonts w:ascii="宋体" w:hAnsi="宋体" w:cs="宋体"/>
          <w:b/>
          <w:bCs/>
        </w:rPr>
        <w:t>1、报告期内证券发行（不含优先股）情况</w:t>
      </w:r>
      <w:bookmarkEnd w:id="136"/>
    </w:p>
    <w:p w14:paraId="3EC5326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E2C455B" w14:textId="77777777" w:rsidR="002224B7" w:rsidRDefault="00000000">
      <w:pPr>
        <w:pStyle w:val="3"/>
        <w:spacing w:line="280" w:lineRule="exact"/>
        <w:jc w:val="left"/>
        <w:rPr>
          <w:rFonts w:ascii="宋体" w:hAnsi="宋体" w:cs="宋体"/>
          <w:b/>
          <w:bCs/>
        </w:rPr>
      </w:pPr>
      <w:bookmarkStart w:id="137" w:name="_Toc989025"/>
      <w:r>
        <w:rPr>
          <w:rFonts w:ascii="宋体" w:hAnsi="宋体" w:cs="宋体"/>
          <w:b/>
          <w:bCs/>
        </w:rPr>
        <w:t>2、公司股份总数及股东结构的变动、公司资产和负债结构的变动情况说明</w:t>
      </w:r>
      <w:bookmarkEnd w:id="137"/>
    </w:p>
    <w:p w14:paraId="736D920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D879B1D" w14:textId="77777777" w:rsidR="002224B7" w:rsidRDefault="00000000">
      <w:pPr>
        <w:pStyle w:val="3"/>
        <w:spacing w:line="280" w:lineRule="exact"/>
        <w:jc w:val="left"/>
        <w:rPr>
          <w:rFonts w:ascii="宋体" w:hAnsi="宋体" w:cs="宋体"/>
          <w:b/>
          <w:bCs/>
        </w:rPr>
      </w:pPr>
      <w:bookmarkStart w:id="138" w:name="_Toc989026"/>
      <w:r>
        <w:rPr>
          <w:rFonts w:ascii="宋体" w:hAnsi="宋体" w:cs="宋体"/>
          <w:b/>
          <w:bCs/>
        </w:rPr>
        <w:t>3、现存的内部职工股情况</w:t>
      </w:r>
      <w:bookmarkEnd w:id="138"/>
    </w:p>
    <w:p w14:paraId="6656848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026CC1E" w14:textId="77777777" w:rsidR="002224B7" w:rsidRDefault="00000000">
      <w:pPr>
        <w:pStyle w:val="2"/>
        <w:spacing w:before="300" w:after="300" w:line="320" w:lineRule="exact"/>
        <w:rPr>
          <w:rFonts w:ascii="宋体" w:eastAsia="宋体" w:hAnsi="宋体" w:cs="宋体"/>
          <w:b/>
          <w:bCs/>
          <w:sz w:val="24"/>
          <w:szCs w:val="24"/>
        </w:rPr>
      </w:pPr>
      <w:bookmarkStart w:id="139" w:name="_Toc989027"/>
      <w:r>
        <w:rPr>
          <w:rFonts w:ascii="宋体" w:eastAsia="宋体" w:hAnsi="宋体" w:cs="宋体"/>
          <w:b/>
          <w:bCs/>
          <w:sz w:val="24"/>
          <w:szCs w:val="24"/>
        </w:rPr>
        <w:t>三、股东和实际控制人情况</w:t>
      </w:r>
      <w:bookmarkEnd w:id="139"/>
    </w:p>
    <w:p w14:paraId="0B7160A9" w14:textId="77777777" w:rsidR="002224B7" w:rsidRDefault="00000000">
      <w:pPr>
        <w:pStyle w:val="3"/>
        <w:spacing w:line="280" w:lineRule="exact"/>
        <w:jc w:val="left"/>
        <w:rPr>
          <w:rFonts w:ascii="宋体" w:hAnsi="宋体" w:cs="宋体"/>
          <w:b/>
          <w:bCs/>
        </w:rPr>
      </w:pPr>
      <w:bookmarkStart w:id="140" w:name="_Toc989028"/>
      <w:r>
        <w:rPr>
          <w:rFonts w:ascii="宋体" w:hAnsi="宋体" w:cs="宋体"/>
          <w:b/>
          <w:bCs/>
        </w:rPr>
        <w:t>1、公司股东数量及持股情况</w:t>
      </w:r>
      <w:bookmarkEnd w:id="140"/>
    </w:p>
    <w:p w14:paraId="1795EAFE"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993"/>
        <w:gridCol w:w="567"/>
        <w:gridCol w:w="425"/>
        <w:gridCol w:w="567"/>
        <w:gridCol w:w="850"/>
        <w:gridCol w:w="882"/>
        <w:gridCol w:w="394"/>
        <w:gridCol w:w="1134"/>
        <w:gridCol w:w="709"/>
        <w:gridCol w:w="425"/>
        <w:gridCol w:w="1276"/>
        <w:gridCol w:w="709"/>
        <w:gridCol w:w="141"/>
        <w:gridCol w:w="567"/>
      </w:tblGrid>
      <w:tr w:rsidR="002224B7" w14:paraId="217265B6" w14:textId="77777777" w:rsidTr="007813D2">
        <w:trPr>
          <w:trHeight w:val="240"/>
        </w:trPr>
        <w:tc>
          <w:tcPr>
            <w:tcW w:w="993" w:type="dxa"/>
            <w:tcBorders>
              <w:top w:val="single" w:sz="2" w:space="0" w:color="auto"/>
              <w:left w:val="single" w:sz="2" w:space="0" w:color="auto"/>
              <w:bottom w:val="single" w:sz="2" w:space="0" w:color="auto"/>
              <w:right w:val="single" w:sz="2" w:space="0" w:color="auto"/>
            </w:tcBorders>
            <w:shd w:val="clear" w:color="auto" w:fill="D3D3D3"/>
            <w:vAlign w:val="center"/>
          </w:tcPr>
          <w:p w14:paraId="6D64E39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报告期末普通股股东总数</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527B34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31,368</w:t>
            </w:r>
          </w:p>
        </w:tc>
        <w:tc>
          <w:tcPr>
            <w:tcW w:w="1417"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BAB311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年度报告披露日前上一月末普通股股东总数</w:t>
            </w:r>
          </w:p>
        </w:tc>
        <w:tc>
          <w:tcPr>
            <w:tcW w:w="882" w:type="dxa"/>
            <w:tcBorders>
              <w:top w:val="single" w:sz="2" w:space="0" w:color="auto"/>
              <w:left w:val="single" w:sz="2" w:space="0" w:color="auto"/>
              <w:bottom w:val="single" w:sz="2" w:space="0" w:color="auto"/>
              <w:right w:val="single" w:sz="2" w:space="0" w:color="auto"/>
            </w:tcBorders>
            <w:vAlign w:val="center"/>
          </w:tcPr>
          <w:p w14:paraId="5187C9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33,519</w:t>
            </w:r>
          </w:p>
        </w:tc>
        <w:tc>
          <w:tcPr>
            <w:tcW w:w="1528"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138D54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报告期末表决权恢复的优先股股东总数（如有）（参见注8）</w:t>
            </w:r>
          </w:p>
        </w:tc>
        <w:tc>
          <w:tcPr>
            <w:tcW w:w="709" w:type="dxa"/>
            <w:tcBorders>
              <w:top w:val="single" w:sz="2" w:space="0" w:color="auto"/>
              <w:left w:val="single" w:sz="2" w:space="0" w:color="auto"/>
              <w:bottom w:val="single" w:sz="2" w:space="0" w:color="auto"/>
              <w:right w:val="single" w:sz="2" w:space="0" w:color="auto"/>
            </w:tcBorders>
            <w:vAlign w:val="center"/>
          </w:tcPr>
          <w:p w14:paraId="5C5C0C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2410"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259157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年度报告披露日前上一月末表决权恢复的优先股股东总数（如有）（参见注8）</w:t>
            </w:r>
          </w:p>
        </w:tc>
        <w:tc>
          <w:tcPr>
            <w:tcW w:w="708" w:type="dxa"/>
            <w:gridSpan w:val="2"/>
            <w:tcBorders>
              <w:top w:val="single" w:sz="2" w:space="0" w:color="auto"/>
              <w:left w:val="single" w:sz="2" w:space="0" w:color="auto"/>
              <w:bottom w:val="single" w:sz="2" w:space="0" w:color="auto"/>
              <w:right w:val="single" w:sz="2" w:space="0" w:color="auto"/>
            </w:tcBorders>
            <w:vAlign w:val="center"/>
          </w:tcPr>
          <w:p w14:paraId="3E997D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7E820707" w14:textId="77777777">
        <w:trPr>
          <w:trHeight w:val="240"/>
        </w:trPr>
        <w:tc>
          <w:tcPr>
            <w:tcW w:w="9639" w:type="dxa"/>
            <w:gridSpan w:val="14"/>
            <w:tcBorders>
              <w:top w:val="single" w:sz="2" w:space="0" w:color="auto"/>
              <w:left w:val="single" w:sz="2" w:space="0" w:color="auto"/>
              <w:bottom w:val="single" w:sz="2" w:space="0" w:color="auto"/>
              <w:right w:val="single" w:sz="2" w:space="0" w:color="auto"/>
            </w:tcBorders>
            <w:shd w:val="clear" w:color="auto" w:fill="D3D3D3"/>
            <w:vAlign w:val="center"/>
          </w:tcPr>
          <w:p w14:paraId="3CB4C8A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持股5%以上的股东或前10名股东持股情况（不含通过转融通出借股份）</w:t>
            </w:r>
          </w:p>
        </w:tc>
      </w:tr>
      <w:tr w:rsidR="002224B7" w14:paraId="1EBFBA88" w14:textId="77777777" w:rsidTr="00E61E32">
        <w:trPr>
          <w:trHeight w:val="240"/>
        </w:trPr>
        <w:tc>
          <w:tcPr>
            <w:tcW w:w="1560"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D54945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992"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0CCF20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股东性质</w:t>
            </w:r>
          </w:p>
        </w:tc>
        <w:tc>
          <w:tcPr>
            <w:tcW w:w="85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16DD78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276"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DF124F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报告期末持股数量</w:t>
            </w:r>
          </w:p>
        </w:tc>
        <w:tc>
          <w:tcPr>
            <w:tcW w:w="113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724CF6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报告期内增减变动情况</w:t>
            </w:r>
          </w:p>
        </w:tc>
        <w:tc>
          <w:tcPr>
            <w:tcW w:w="113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A36A0C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持有有限售条件的股份数量</w:t>
            </w:r>
          </w:p>
        </w:tc>
        <w:tc>
          <w:tcPr>
            <w:tcW w:w="12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CC2C8D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持有无限售条件的股份数量</w:t>
            </w:r>
          </w:p>
        </w:tc>
        <w:tc>
          <w:tcPr>
            <w:tcW w:w="1417"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79F8BB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质押、标记或冻结情况</w:t>
            </w:r>
          </w:p>
        </w:tc>
      </w:tr>
      <w:tr w:rsidR="002224B7" w14:paraId="3B65FE96" w14:textId="77777777" w:rsidTr="00E61E32">
        <w:trPr>
          <w:trHeight w:val="240"/>
        </w:trPr>
        <w:tc>
          <w:tcPr>
            <w:tcW w:w="1560"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3C63BF16" w14:textId="77777777" w:rsidR="002224B7" w:rsidRDefault="002224B7"/>
        </w:tc>
        <w:tc>
          <w:tcPr>
            <w:tcW w:w="992"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59A67400" w14:textId="77777777" w:rsidR="002224B7" w:rsidRDefault="002224B7"/>
        </w:tc>
        <w:tc>
          <w:tcPr>
            <w:tcW w:w="85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1BD0900" w14:textId="77777777" w:rsidR="002224B7" w:rsidRDefault="002224B7"/>
        </w:tc>
        <w:tc>
          <w:tcPr>
            <w:tcW w:w="1276"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2C0F3F82" w14:textId="77777777" w:rsidR="002224B7" w:rsidRDefault="002224B7"/>
        </w:tc>
        <w:tc>
          <w:tcPr>
            <w:tcW w:w="1134"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0043764" w14:textId="77777777" w:rsidR="002224B7" w:rsidRDefault="002224B7"/>
        </w:tc>
        <w:tc>
          <w:tcPr>
            <w:tcW w:w="1134"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1CCDD704" w14:textId="77777777" w:rsidR="002224B7" w:rsidRDefault="002224B7"/>
        </w:tc>
        <w:tc>
          <w:tcPr>
            <w:tcW w:w="12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FBE6635" w14:textId="77777777" w:rsidR="002224B7" w:rsidRDefault="002224B7"/>
        </w:tc>
        <w:tc>
          <w:tcPr>
            <w:tcW w:w="850"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663CA1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股份状态</w:t>
            </w:r>
          </w:p>
        </w:tc>
        <w:tc>
          <w:tcPr>
            <w:tcW w:w="567" w:type="dxa"/>
            <w:tcBorders>
              <w:top w:val="single" w:sz="2" w:space="0" w:color="auto"/>
              <w:left w:val="single" w:sz="2" w:space="0" w:color="auto"/>
              <w:bottom w:val="single" w:sz="2" w:space="0" w:color="auto"/>
              <w:right w:val="single" w:sz="2" w:space="0" w:color="auto"/>
            </w:tcBorders>
            <w:shd w:val="clear" w:color="auto" w:fill="D3D3D3"/>
            <w:vAlign w:val="center"/>
          </w:tcPr>
          <w:p w14:paraId="1D4D594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r>
      <w:tr w:rsidR="002224B7" w14:paraId="34DD398E"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52E4908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2588F1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境内非国有法人</w:t>
            </w:r>
          </w:p>
        </w:tc>
        <w:tc>
          <w:tcPr>
            <w:tcW w:w="850" w:type="dxa"/>
            <w:tcBorders>
              <w:top w:val="single" w:sz="2" w:space="0" w:color="auto"/>
              <w:left w:val="single" w:sz="2" w:space="0" w:color="auto"/>
              <w:bottom w:val="single" w:sz="2" w:space="0" w:color="auto"/>
              <w:right w:val="single" w:sz="2" w:space="0" w:color="auto"/>
            </w:tcBorders>
            <w:vAlign w:val="center"/>
          </w:tcPr>
          <w:p w14:paraId="11A54A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38.56%</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0D389C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c>
          <w:tcPr>
            <w:tcW w:w="1134" w:type="dxa"/>
            <w:tcBorders>
              <w:top w:val="single" w:sz="2" w:space="0" w:color="auto"/>
              <w:left w:val="single" w:sz="2" w:space="0" w:color="auto"/>
              <w:bottom w:val="single" w:sz="2" w:space="0" w:color="auto"/>
              <w:right w:val="single" w:sz="2" w:space="0" w:color="auto"/>
            </w:tcBorders>
            <w:vAlign w:val="center"/>
          </w:tcPr>
          <w:p w14:paraId="4FE04BC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11,434,000</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6AC704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7015D6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10CB949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6D10B4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7A6C0D64"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25F5C55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香港中央结算有限公司</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60A082C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境外法人</w:t>
            </w:r>
          </w:p>
        </w:tc>
        <w:tc>
          <w:tcPr>
            <w:tcW w:w="850" w:type="dxa"/>
            <w:tcBorders>
              <w:top w:val="single" w:sz="2" w:space="0" w:color="auto"/>
              <w:left w:val="single" w:sz="2" w:space="0" w:color="auto"/>
              <w:bottom w:val="single" w:sz="2" w:space="0" w:color="auto"/>
              <w:right w:val="single" w:sz="2" w:space="0" w:color="auto"/>
            </w:tcBorders>
            <w:vAlign w:val="center"/>
          </w:tcPr>
          <w:p w14:paraId="08C512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0B5F25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55,270,995</w:t>
            </w:r>
          </w:p>
        </w:tc>
        <w:tc>
          <w:tcPr>
            <w:tcW w:w="1134" w:type="dxa"/>
            <w:tcBorders>
              <w:top w:val="single" w:sz="2" w:space="0" w:color="auto"/>
              <w:left w:val="single" w:sz="2" w:space="0" w:color="auto"/>
              <w:bottom w:val="single" w:sz="2" w:space="0" w:color="auto"/>
              <w:right w:val="single" w:sz="2" w:space="0" w:color="auto"/>
            </w:tcBorders>
            <w:vAlign w:val="center"/>
          </w:tcPr>
          <w:p w14:paraId="5C2E688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30,226,372</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7B6DED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433365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55,270,995</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25D064F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46BDCC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196D25F6"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1E4ABF5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349B834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50" w:type="dxa"/>
            <w:tcBorders>
              <w:top w:val="single" w:sz="2" w:space="0" w:color="auto"/>
              <w:left w:val="single" w:sz="2" w:space="0" w:color="auto"/>
              <w:bottom w:val="single" w:sz="2" w:space="0" w:color="auto"/>
              <w:right w:val="single" w:sz="2" w:space="0" w:color="auto"/>
            </w:tcBorders>
            <w:vAlign w:val="center"/>
          </w:tcPr>
          <w:p w14:paraId="4D086C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4.24%</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5726E5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51,015,258</w:t>
            </w:r>
          </w:p>
        </w:tc>
        <w:tc>
          <w:tcPr>
            <w:tcW w:w="1134" w:type="dxa"/>
            <w:tcBorders>
              <w:top w:val="single" w:sz="2" w:space="0" w:color="auto"/>
              <w:left w:val="single" w:sz="2" w:space="0" w:color="auto"/>
              <w:bottom w:val="single" w:sz="2" w:space="0" w:color="auto"/>
              <w:right w:val="single" w:sz="2" w:space="0" w:color="auto"/>
            </w:tcBorders>
            <w:vAlign w:val="center"/>
          </w:tcPr>
          <w:p w14:paraId="0A43107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2,318,800</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49DBCF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38,261,443</w:t>
            </w:r>
          </w:p>
        </w:tc>
        <w:tc>
          <w:tcPr>
            <w:tcW w:w="1276" w:type="dxa"/>
            <w:tcBorders>
              <w:top w:val="single" w:sz="2" w:space="0" w:color="auto"/>
              <w:left w:val="single" w:sz="2" w:space="0" w:color="auto"/>
              <w:bottom w:val="single" w:sz="2" w:space="0" w:color="auto"/>
              <w:right w:val="single" w:sz="2" w:space="0" w:color="auto"/>
            </w:tcBorders>
            <w:vAlign w:val="center"/>
          </w:tcPr>
          <w:p w14:paraId="10B01C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12,753,815</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4F4506C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2622A0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1BA49546"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0B55FC6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中国工商银行股份有限公司－富国天惠精选成长混合型证券投资基金（LOF）</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7CBFB69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tcBorders>
              <w:top w:val="single" w:sz="2" w:space="0" w:color="auto"/>
              <w:left w:val="single" w:sz="2" w:space="0" w:color="auto"/>
              <w:bottom w:val="single" w:sz="2" w:space="0" w:color="auto"/>
              <w:right w:val="single" w:sz="2" w:space="0" w:color="auto"/>
            </w:tcBorders>
            <w:vAlign w:val="center"/>
          </w:tcPr>
          <w:p w14:paraId="61CC45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1.61%</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749126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19,306,800</w:t>
            </w:r>
          </w:p>
        </w:tc>
        <w:tc>
          <w:tcPr>
            <w:tcW w:w="1134" w:type="dxa"/>
            <w:tcBorders>
              <w:top w:val="single" w:sz="2" w:space="0" w:color="auto"/>
              <w:left w:val="single" w:sz="2" w:space="0" w:color="auto"/>
              <w:bottom w:val="single" w:sz="2" w:space="0" w:color="auto"/>
              <w:right w:val="single" w:sz="2" w:space="0" w:color="auto"/>
            </w:tcBorders>
            <w:vAlign w:val="center"/>
          </w:tcPr>
          <w:p w14:paraId="7F6C4E1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9,303,400</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78FD35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250BAA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19,306,800</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4BA7607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6F2C90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51F40730"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13FF607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全国社保基金四一八组合</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4723A9D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tcBorders>
              <w:top w:val="single" w:sz="2" w:space="0" w:color="auto"/>
              <w:left w:val="single" w:sz="2" w:space="0" w:color="auto"/>
              <w:bottom w:val="single" w:sz="2" w:space="0" w:color="auto"/>
              <w:right w:val="single" w:sz="2" w:space="0" w:color="auto"/>
            </w:tcBorders>
            <w:vAlign w:val="center"/>
          </w:tcPr>
          <w:p w14:paraId="3E3862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1.23%</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1433DC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14,752,300</w:t>
            </w:r>
          </w:p>
        </w:tc>
        <w:tc>
          <w:tcPr>
            <w:tcW w:w="1134" w:type="dxa"/>
            <w:tcBorders>
              <w:top w:val="single" w:sz="2" w:space="0" w:color="auto"/>
              <w:left w:val="single" w:sz="2" w:space="0" w:color="auto"/>
              <w:bottom w:val="single" w:sz="2" w:space="0" w:color="auto"/>
              <w:right w:val="single" w:sz="2" w:space="0" w:color="auto"/>
            </w:tcBorders>
            <w:vAlign w:val="center"/>
          </w:tcPr>
          <w:p w14:paraId="249DBAB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3,116,580</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520FDC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459025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14,752,300</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4609888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76C72C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54E89A13"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19C48E3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中信证券股份有限公司－社保基金17052组合</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248F816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tcBorders>
              <w:top w:val="single" w:sz="2" w:space="0" w:color="auto"/>
              <w:left w:val="single" w:sz="2" w:space="0" w:color="auto"/>
              <w:bottom w:val="single" w:sz="2" w:space="0" w:color="auto"/>
              <w:right w:val="single" w:sz="2" w:space="0" w:color="auto"/>
            </w:tcBorders>
            <w:vAlign w:val="center"/>
          </w:tcPr>
          <w:p w14:paraId="306549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38BECD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w:t>
            </w:r>
          </w:p>
        </w:tc>
        <w:tc>
          <w:tcPr>
            <w:tcW w:w="1134" w:type="dxa"/>
            <w:tcBorders>
              <w:top w:val="single" w:sz="2" w:space="0" w:color="auto"/>
              <w:left w:val="single" w:sz="2" w:space="0" w:color="auto"/>
              <w:bottom w:val="single" w:sz="2" w:space="0" w:color="auto"/>
              <w:right w:val="single" w:sz="2" w:space="0" w:color="auto"/>
            </w:tcBorders>
            <w:vAlign w:val="center"/>
          </w:tcPr>
          <w:p w14:paraId="0ACEB3D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4,032,921</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36D4FE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244154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7953768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11F73C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43886F68"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7A6BA62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0ED27C3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50" w:type="dxa"/>
            <w:tcBorders>
              <w:top w:val="single" w:sz="2" w:space="0" w:color="auto"/>
              <w:left w:val="single" w:sz="2" w:space="0" w:color="auto"/>
              <w:bottom w:val="single" w:sz="2" w:space="0" w:color="auto"/>
              <w:right w:val="single" w:sz="2" w:space="0" w:color="auto"/>
            </w:tcBorders>
            <w:vAlign w:val="center"/>
          </w:tcPr>
          <w:p w14:paraId="3BF508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4242B7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12,950,960</w:t>
            </w:r>
          </w:p>
        </w:tc>
        <w:tc>
          <w:tcPr>
            <w:tcW w:w="1134" w:type="dxa"/>
            <w:tcBorders>
              <w:top w:val="single" w:sz="2" w:space="0" w:color="auto"/>
              <w:left w:val="single" w:sz="2" w:space="0" w:color="auto"/>
              <w:bottom w:val="single" w:sz="2" w:space="0" w:color="auto"/>
              <w:right w:val="single" w:sz="2" w:space="0" w:color="auto"/>
            </w:tcBorders>
            <w:vAlign w:val="center"/>
          </w:tcPr>
          <w:p w14:paraId="1474A5B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0</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5A0648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9,713,220</w:t>
            </w:r>
          </w:p>
        </w:tc>
        <w:tc>
          <w:tcPr>
            <w:tcW w:w="1276" w:type="dxa"/>
            <w:tcBorders>
              <w:top w:val="single" w:sz="2" w:space="0" w:color="auto"/>
              <w:left w:val="single" w:sz="2" w:space="0" w:color="auto"/>
              <w:bottom w:val="single" w:sz="2" w:space="0" w:color="auto"/>
              <w:right w:val="single" w:sz="2" w:space="0" w:color="auto"/>
            </w:tcBorders>
            <w:vAlign w:val="center"/>
          </w:tcPr>
          <w:p w14:paraId="3E1199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3,237,740</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442B6B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50C57E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181F21F2"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6426B7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全国社保基金一一五组合</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3C6172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tcBorders>
              <w:top w:val="single" w:sz="2" w:space="0" w:color="auto"/>
              <w:left w:val="single" w:sz="2" w:space="0" w:color="auto"/>
              <w:bottom w:val="single" w:sz="2" w:space="0" w:color="auto"/>
              <w:right w:val="single" w:sz="2" w:space="0" w:color="auto"/>
            </w:tcBorders>
            <w:vAlign w:val="center"/>
          </w:tcPr>
          <w:p w14:paraId="016B5A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1.06%</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0E8283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c>
          <w:tcPr>
            <w:tcW w:w="1134" w:type="dxa"/>
            <w:tcBorders>
              <w:top w:val="single" w:sz="2" w:space="0" w:color="auto"/>
              <w:left w:val="single" w:sz="2" w:space="0" w:color="auto"/>
              <w:bottom w:val="single" w:sz="2" w:space="0" w:color="auto"/>
              <w:right w:val="single" w:sz="2" w:space="0" w:color="auto"/>
            </w:tcBorders>
            <w:vAlign w:val="center"/>
          </w:tcPr>
          <w:p w14:paraId="3FEC57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500,000</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68EAC9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123BDF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1DF3A4F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270C26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6CA101F5"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7D65FA9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4C4C074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境外法人</w:t>
            </w:r>
          </w:p>
        </w:tc>
        <w:tc>
          <w:tcPr>
            <w:tcW w:w="850" w:type="dxa"/>
            <w:tcBorders>
              <w:top w:val="single" w:sz="2" w:space="0" w:color="auto"/>
              <w:left w:val="single" w:sz="2" w:space="0" w:color="auto"/>
              <w:bottom w:val="single" w:sz="2" w:space="0" w:color="auto"/>
              <w:right w:val="single" w:sz="2" w:space="0" w:color="auto"/>
            </w:tcBorders>
            <w:vAlign w:val="center"/>
          </w:tcPr>
          <w:p w14:paraId="1BBF98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204602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12,202,208</w:t>
            </w:r>
          </w:p>
        </w:tc>
        <w:tc>
          <w:tcPr>
            <w:tcW w:w="1134" w:type="dxa"/>
            <w:tcBorders>
              <w:top w:val="single" w:sz="2" w:space="0" w:color="auto"/>
              <w:left w:val="single" w:sz="2" w:space="0" w:color="auto"/>
              <w:bottom w:val="single" w:sz="2" w:space="0" w:color="auto"/>
              <w:right w:val="single" w:sz="2" w:space="0" w:color="auto"/>
            </w:tcBorders>
            <w:vAlign w:val="center"/>
          </w:tcPr>
          <w:p w14:paraId="38D14DD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5,599,876</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50A4A7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57A84A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12,202,208</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6E3369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455518B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0E6AEC62" w14:textId="77777777" w:rsidTr="00E61E32">
        <w:trPr>
          <w:trHeight w:val="240"/>
        </w:trPr>
        <w:tc>
          <w:tcPr>
            <w:tcW w:w="1560" w:type="dxa"/>
            <w:gridSpan w:val="2"/>
            <w:tcBorders>
              <w:top w:val="single" w:sz="2" w:space="0" w:color="auto"/>
              <w:left w:val="single" w:sz="2" w:space="0" w:color="auto"/>
              <w:bottom w:val="single" w:sz="2" w:space="0" w:color="auto"/>
              <w:right w:val="single" w:sz="2" w:space="0" w:color="auto"/>
            </w:tcBorders>
            <w:vAlign w:val="center"/>
          </w:tcPr>
          <w:p w14:paraId="77D5150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中国建设银行股份有限公司－交银施罗德经济新动力混合型证券投资基金</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4494A5A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tcBorders>
              <w:top w:val="single" w:sz="2" w:space="0" w:color="auto"/>
              <w:left w:val="single" w:sz="2" w:space="0" w:color="auto"/>
              <w:bottom w:val="single" w:sz="2" w:space="0" w:color="auto"/>
              <w:right w:val="single" w:sz="2" w:space="0" w:color="auto"/>
            </w:tcBorders>
            <w:vAlign w:val="center"/>
          </w:tcPr>
          <w:p w14:paraId="15A3D8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49A62E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12,070,647</w:t>
            </w:r>
          </w:p>
        </w:tc>
        <w:tc>
          <w:tcPr>
            <w:tcW w:w="1134" w:type="dxa"/>
            <w:tcBorders>
              <w:top w:val="single" w:sz="2" w:space="0" w:color="auto"/>
              <w:left w:val="single" w:sz="2" w:space="0" w:color="auto"/>
              <w:bottom w:val="single" w:sz="2" w:space="0" w:color="auto"/>
              <w:right w:val="single" w:sz="2" w:space="0" w:color="auto"/>
            </w:tcBorders>
            <w:vAlign w:val="center"/>
          </w:tcPr>
          <w:p w14:paraId="07536C5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-7,288,637</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266F74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276" w:type="dxa"/>
            <w:tcBorders>
              <w:top w:val="single" w:sz="2" w:space="0" w:color="auto"/>
              <w:left w:val="single" w:sz="2" w:space="0" w:color="auto"/>
              <w:bottom w:val="single" w:sz="2" w:space="0" w:color="auto"/>
              <w:right w:val="single" w:sz="2" w:space="0" w:color="auto"/>
            </w:tcBorders>
            <w:vAlign w:val="center"/>
          </w:tcPr>
          <w:p w14:paraId="1CE7B0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12,070,647</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7F63621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c>
          <w:tcPr>
            <w:tcW w:w="567" w:type="dxa"/>
            <w:tcBorders>
              <w:top w:val="single" w:sz="2" w:space="0" w:color="auto"/>
              <w:left w:val="single" w:sz="2" w:space="0" w:color="auto"/>
              <w:bottom w:val="single" w:sz="2" w:space="0" w:color="auto"/>
              <w:right w:val="single" w:sz="2" w:space="0" w:color="auto"/>
            </w:tcBorders>
            <w:vAlign w:val="center"/>
          </w:tcPr>
          <w:p w14:paraId="22B82B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2224B7" w14:paraId="0CD587E7" w14:textId="77777777" w:rsidTr="00E61E32">
        <w:trPr>
          <w:trHeight w:val="240"/>
        </w:trPr>
        <w:tc>
          <w:tcPr>
            <w:tcW w:w="2552"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36FB154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战略投资者或一般法人因配售新股成为前10名股东的情况（如有）（参见注3）</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596B84E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r w:rsidR="002224B7" w14:paraId="55EE2DC7" w14:textId="77777777" w:rsidTr="00E61E32">
        <w:trPr>
          <w:trHeight w:val="240"/>
        </w:trPr>
        <w:tc>
          <w:tcPr>
            <w:tcW w:w="2552"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76CB6C6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上述股东关联关系或一致行动的说明</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750B84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巨星控股集团有限公司、仇建平、王玲玲存在关联关系，属于《上市公司收购管理办法》中规定的一致行动人。</w:t>
            </w:r>
          </w:p>
        </w:tc>
      </w:tr>
      <w:tr w:rsidR="002224B7" w14:paraId="14E30261" w14:textId="77777777" w:rsidTr="00E61E32">
        <w:trPr>
          <w:trHeight w:val="240"/>
        </w:trPr>
        <w:tc>
          <w:tcPr>
            <w:tcW w:w="2552"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2D5EFD0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上述股东涉及委托/受托表决权、放弃表决权情况的说明</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301E48F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r w:rsidR="002224B7" w14:paraId="3A107396" w14:textId="77777777" w:rsidTr="00E61E32">
        <w:trPr>
          <w:trHeight w:val="240"/>
        </w:trPr>
        <w:tc>
          <w:tcPr>
            <w:tcW w:w="2552"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63DF0F5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前10名股东中存在回购专户的特别说明（如有）（参见注10）</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7F5D519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r w:rsidR="002224B7" w14:paraId="3DB9E33E" w14:textId="77777777">
        <w:trPr>
          <w:trHeight w:val="240"/>
        </w:trPr>
        <w:tc>
          <w:tcPr>
            <w:tcW w:w="9639" w:type="dxa"/>
            <w:gridSpan w:val="14"/>
            <w:tcBorders>
              <w:top w:val="single" w:sz="2" w:space="0" w:color="auto"/>
              <w:left w:val="single" w:sz="2" w:space="0" w:color="auto"/>
              <w:bottom w:val="single" w:sz="2" w:space="0" w:color="auto"/>
              <w:right w:val="single" w:sz="2" w:space="0" w:color="auto"/>
            </w:tcBorders>
            <w:shd w:val="clear" w:color="auto" w:fill="D3D3D3"/>
            <w:vAlign w:val="center"/>
          </w:tcPr>
          <w:p w14:paraId="242F180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前10名无限售条件股东持股情况</w:t>
            </w:r>
          </w:p>
        </w:tc>
      </w:tr>
      <w:tr w:rsidR="002224B7" w14:paraId="2C3D2ED0" w14:textId="77777777" w:rsidTr="007813D2">
        <w:trPr>
          <w:trHeight w:val="240"/>
        </w:trPr>
        <w:tc>
          <w:tcPr>
            <w:tcW w:w="2552" w:type="dxa"/>
            <w:gridSpan w:val="4"/>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F4F906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2126"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A64635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报告期末持有无限售条件股份数量</w:t>
            </w:r>
          </w:p>
        </w:tc>
        <w:tc>
          <w:tcPr>
            <w:tcW w:w="4961"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0843CDD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股份种类</w:t>
            </w:r>
          </w:p>
        </w:tc>
      </w:tr>
      <w:tr w:rsidR="002224B7" w14:paraId="2B8BE36E" w14:textId="77777777" w:rsidTr="007813D2">
        <w:trPr>
          <w:trHeight w:val="240"/>
        </w:trPr>
        <w:tc>
          <w:tcPr>
            <w:tcW w:w="2552" w:type="dxa"/>
            <w:gridSpan w:val="4"/>
            <w:vMerge/>
            <w:tcBorders>
              <w:top w:val="single" w:sz="2" w:space="0" w:color="auto"/>
              <w:left w:val="single" w:sz="2" w:space="0" w:color="auto"/>
              <w:bottom w:val="single" w:sz="2" w:space="0" w:color="auto"/>
              <w:right w:val="single" w:sz="2" w:space="0" w:color="auto"/>
            </w:tcBorders>
            <w:shd w:val="clear" w:color="auto" w:fill="D3D3D3"/>
            <w:vAlign w:val="center"/>
          </w:tcPr>
          <w:p w14:paraId="4239BCC0" w14:textId="77777777" w:rsidR="002224B7" w:rsidRDefault="002224B7"/>
        </w:tc>
        <w:tc>
          <w:tcPr>
            <w:tcW w:w="2126" w:type="dxa"/>
            <w:gridSpan w:val="3"/>
            <w:vMerge/>
            <w:tcBorders>
              <w:top w:val="single" w:sz="2" w:space="0" w:color="auto"/>
              <w:left w:val="single" w:sz="2" w:space="0" w:color="auto"/>
              <w:bottom w:val="single" w:sz="2" w:space="0" w:color="auto"/>
              <w:right w:val="single" w:sz="2" w:space="0" w:color="auto"/>
            </w:tcBorders>
            <w:shd w:val="clear" w:color="auto" w:fill="D3D3D3"/>
            <w:vAlign w:val="center"/>
          </w:tcPr>
          <w:p w14:paraId="3C0AEDC3" w14:textId="77777777" w:rsidR="002224B7" w:rsidRDefault="002224B7"/>
        </w:tc>
        <w:tc>
          <w:tcPr>
            <w:tcW w:w="2268"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A502DC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股份种类</w:t>
            </w:r>
          </w:p>
        </w:tc>
        <w:tc>
          <w:tcPr>
            <w:tcW w:w="2693"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40F9004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w:t>
            </w:r>
          </w:p>
        </w:tc>
      </w:tr>
      <w:tr w:rsidR="002224B7" w14:paraId="5AB55E86"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30A0CBA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23B288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131B7E79"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20CFB0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r>
      <w:tr w:rsidR="002224B7" w14:paraId="3476E56D"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7AF82F3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香港中央结算有限公司</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1E3755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55,270,995</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4BE91B86"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48D1D2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55,270,995</w:t>
            </w:r>
          </w:p>
        </w:tc>
      </w:tr>
      <w:tr w:rsidR="002224B7" w14:paraId="5BAE04B6"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504C4B3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19EEFE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51,015,258</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00B7E5C2"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29F5F4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51,015,258</w:t>
            </w:r>
          </w:p>
        </w:tc>
      </w:tr>
      <w:tr w:rsidR="002224B7" w14:paraId="3C982C11"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3DF791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中国工商银行股份有限公司－富国天惠精选成长混合型证券投资基金（LOF）</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5D9C43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19,306,800</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4EDC6B82"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79152E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19,306,800</w:t>
            </w:r>
          </w:p>
        </w:tc>
      </w:tr>
      <w:tr w:rsidR="002224B7" w14:paraId="5D4458F1"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34DF4DE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全国社保基金四一八组合</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75BDA7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14,752,300</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07DA9B52"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68854F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14,752,300</w:t>
            </w:r>
          </w:p>
        </w:tc>
      </w:tr>
      <w:tr w:rsidR="002224B7" w14:paraId="2F8A4160"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221501A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中信证券股份有限公司－社保基金17052组合</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1AEE01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37BA43B6"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7FC47A0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w:t>
            </w:r>
          </w:p>
        </w:tc>
      </w:tr>
      <w:tr w:rsidR="002224B7" w14:paraId="0CE653E0"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65FAC9D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王玲玲</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611DAE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12,950,960</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4ABEE7BD"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18CD09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12,950,960</w:t>
            </w:r>
          </w:p>
        </w:tc>
      </w:tr>
      <w:tr w:rsidR="002224B7" w14:paraId="0A404002"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7B2C7F4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全国社保基金一一五组合</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751ADA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22384ECC"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6533AB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r>
      <w:tr w:rsidR="002224B7" w14:paraId="503ABA54"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5DE450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1AF8401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12,202,208</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40C059A6"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2E3C09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12,202,208</w:t>
            </w:r>
          </w:p>
        </w:tc>
      </w:tr>
      <w:tr w:rsidR="002224B7" w14:paraId="4916B08C" w14:textId="77777777" w:rsidTr="007813D2">
        <w:trPr>
          <w:trHeight w:val="240"/>
        </w:trPr>
        <w:tc>
          <w:tcPr>
            <w:tcW w:w="2552" w:type="dxa"/>
            <w:gridSpan w:val="4"/>
            <w:tcBorders>
              <w:top w:val="single" w:sz="2" w:space="0" w:color="auto"/>
              <w:left w:val="single" w:sz="2" w:space="0" w:color="auto"/>
              <w:bottom w:val="single" w:sz="2" w:space="0" w:color="auto"/>
              <w:right w:val="single" w:sz="2" w:space="0" w:color="auto"/>
            </w:tcBorders>
            <w:vAlign w:val="center"/>
          </w:tcPr>
          <w:p w14:paraId="780B14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中国建设银行股份有限公司－交银施罗德经济新动力混合型证券投资基金</w:t>
            </w:r>
          </w:p>
        </w:tc>
        <w:tc>
          <w:tcPr>
            <w:tcW w:w="2126" w:type="dxa"/>
            <w:gridSpan w:val="3"/>
            <w:tcBorders>
              <w:top w:val="single" w:sz="2" w:space="0" w:color="auto"/>
              <w:left w:val="single" w:sz="2" w:space="0" w:color="auto"/>
              <w:bottom w:val="single" w:sz="2" w:space="0" w:color="auto"/>
              <w:right w:val="single" w:sz="2" w:space="0" w:color="auto"/>
            </w:tcBorders>
            <w:vAlign w:val="center"/>
          </w:tcPr>
          <w:p w14:paraId="5C20AF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12,070,647</w:t>
            </w:r>
          </w:p>
        </w:tc>
        <w:tc>
          <w:tcPr>
            <w:tcW w:w="2268" w:type="dxa"/>
            <w:gridSpan w:val="3"/>
            <w:tcBorders>
              <w:top w:val="single" w:sz="2" w:space="0" w:color="auto"/>
              <w:left w:val="single" w:sz="2" w:space="0" w:color="auto"/>
              <w:bottom w:val="single" w:sz="2" w:space="0" w:color="auto"/>
              <w:right w:val="single" w:sz="2" w:space="0" w:color="auto"/>
            </w:tcBorders>
            <w:vAlign w:val="center"/>
          </w:tcPr>
          <w:p w14:paraId="6CF218D4" w14:textId="77777777" w:rsidR="002224B7" w:rsidRDefault="00000000" w:rsidP="007813D2">
            <w:pPr>
              <w:spacing w:line="240" w:lineRule="exact"/>
              <w:jc w:val="center"/>
              <w:rPr>
                <w:rFonts w:ascii="宋体" w:eastAsia="宋体" w:hAnsi="宋体" w:cs="宋体"/>
                <w:sz w:val="18"/>
                <w:szCs w:val="18"/>
              </w:rPr>
            </w:pPr>
            <w:r>
              <w:rPr>
                <w:rFonts w:ascii="宋体" w:eastAsia="宋体" w:hAnsi="宋体" w:cs="宋体"/>
                <w:sz w:val="18"/>
                <w:szCs w:val="18"/>
              </w:rPr>
              <w:t>人民币普通股</w:t>
            </w:r>
          </w:p>
        </w:tc>
        <w:tc>
          <w:tcPr>
            <w:tcW w:w="2693" w:type="dxa"/>
            <w:gridSpan w:val="4"/>
            <w:tcBorders>
              <w:top w:val="single" w:sz="2" w:space="0" w:color="auto"/>
              <w:left w:val="single" w:sz="2" w:space="0" w:color="auto"/>
              <w:bottom w:val="single" w:sz="2" w:space="0" w:color="auto"/>
              <w:right w:val="single" w:sz="2" w:space="0" w:color="auto"/>
            </w:tcBorders>
            <w:vAlign w:val="center"/>
          </w:tcPr>
          <w:p w14:paraId="1EAF60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12,070,647</w:t>
            </w:r>
          </w:p>
        </w:tc>
      </w:tr>
      <w:tr w:rsidR="002224B7" w14:paraId="6158DB17" w14:textId="77777777" w:rsidTr="00E61E32">
        <w:trPr>
          <w:trHeight w:val="240"/>
        </w:trPr>
        <w:tc>
          <w:tcPr>
            <w:tcW w:w="2552"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067FC9B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前10名无限售流通股股东之间，以及前10名无限售流通股股东和前10名股东之间关联关系或一致行动的说明</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6F6A700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巨星控股集团有限公司、仇建平、王玲玲存在关联关系，属于《上市公司收购管理办法》中规定的一致行动人。</w:t>
            </w:r>
          </w:p>
        </w:tc>
      </w:tr>
      <w:tr w:rsidR="002224B7" w14:paraId="4D860573" w14:textId="77777777" w:rsidTr="00E61E32">
        <w:trPr>
          <w:trHeight w:val="240"/>
        </w:trPr>
        <w:tc>
          <w:tcPr>
            <w:tcW w:w="2552"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28D9E8A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前10名普通股股东参与融资融券业务情况说明（如有）（参见注4）</w:t>
            </w:r>
          </w:p>
        </w:tc>
        <w:tc>
          <w:tcPr>
            <w:tcW w:w="7087" w:type="dxa"/>
            <w:gridSpan w:val="10"/>
            <w:tcBorders>
              <w:top w:val="single" w:sz="2" w:space="0" w:color="auto"/>
              <w:left w:val="single" w:sz="2" w:space="0" w:color="auto"/>
              <w:bottom w:val="single" w:sz="2" w:space="0" w:color="auto"/>
              <w:right w:val="single" w:sz="2" w:space="0" w:color="auto"/>
            </w:tcBorders>
            <w:vAlign w:val="center"/>
          </w:tcPr>
          <w:p w14:paraId="4AC047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bl>
    <w:p w14:paraId="298BF81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前十名股东参与转融通业务出借股份情况</w:t>
      </w:r>
    </w:p>
    <w:p w14:paraId="79B8CEE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41E7A574"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071"/>
        <w:gridCol w:w="1071"/>
        <w:gridCol w:w="1071"/>
        <w:gridCol w:w="1071"/>
        <w:gridCol w:w="1071"/>
        <w:gridCol w:w="1071"/>
        <w:gridCol w:w="1071"/>
        <w:gridCol w:w="1071"/>
        <w:gridCol w:w="1071"/>
      </w:tblGrid>
      <w:tr w:rsidR="002224B7" w14:paraId="507EEC68" w14:textId="77777777">
        <w:trPr>
          <w:trHeight w:val="240"/>
        </w:trPr>
        <w:tc>
          <w:tcPr>
            <w:tcW w:w="9639" w:type="dxa"/>
            <w:gridSpan w:val="9"/>
            <w:tcBorders>
              <w:top w:val="single" w:sz="2" w:space="0" w:color="auto"/>
              <w:left w:val="single" w:sz="2" w:space="0" w:color="auto"/>
              <w:bottom w:val="single" w:sz="2" w:space="0" w:color="auto"/>
              <w:right w:val="single" w:sz="2" w:space="0" w:color="auto"/>
            </w:tcBorders>
            <w:shd w:val="clear" w:color="auto" w:fill="D3D3D3"/>
            <w:vAlign w:val="center"/>
          </w:tcPr>
          <w:p w14:paraId="6EC32C1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前十名股东参与转融通出借股份情况</w:t>
            </w:r>
          </w:p>
        </w:tc>
      </w:tr>
      <w:tr w:rsidR="002224B7" w14:paraId="6764BDBB"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040366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股东名称（全称）</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A7431D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期初普通账户、信用账户持股</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6A7BFF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期初转融通出借股份且尚未归还</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C7C6AE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期末普通账户、信用账户持股</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C1E09A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期末转融通出借股份且尚未归还</w:t>
            </w:r>
          </w:p>
        </w:tc>
      </w:tr>
      <w:tr w:rsidR="002224B7" w14:paraId="205FA0D1"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ECF9104" w14:textId="77777777" w:rsidR="002224B7" w:rsidRDefault="002224B7"/>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BFB176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ABC9E5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1120DC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CA72CF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473BC0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700E01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7A1095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7F014E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r>
      <w:tr w:rsidR="002224B7" w14:paraId="55114F2E"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0FA927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1071" w:type="dxa"/>
            <w:tcBorders>
              <w:top w:val="single" w:sz="2" w:space="0" w:color="auto"/>
              <w:left w:val="single" w:sz="2" w:space="0" w:color="auto"/>
              <w:bottom w:val="single" w:sz="2" w:space="0" w:color="auto"/>
              <w:right w:val="single" w:sz="2" w:space="0" w:color="auto"/>
            </w:tcBorders>
            <w:vAlign w:val="center"/>
          </w:tcPr>
          <w:p w14:paraId="6768AD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452,305,864</w:t>
            </w:r>
          </w:p>
        </w:tc>
        <w:tc>
          <w:tcPr>
            <w:tcW w:w="1071" w:type="dxa"/>
            <w:tcBorders>
              <w:top w:val="single" w:sz="2" w:space="0" w:color="auto"/>
              <w:left w:val="single" w:sz="2" w:space="0" w:color="auto"/>
              <w:bottom w:val="single" w:sz="2" w:space="0" w:color="auto"/>
              <w:right w:val="single" w:sz="2" w:space="0" w:color="auto"/>
            </w:tcBorders>
            <w:vAlign w:val="center"/>
          </w:tcPr>
          <w:p w14:paraId="35E632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37.61%</w:t>
            </w:r>
          </w:p>
        </w:tc>
        <w:tc>
          <w:tcPr>
            <w:tcW w:w="1071" w:type="dxa"/>
            <w:tcBorders>
              <w:top w:val="single" w:sz="2" w:space="0" w:color="auto"/>
              <w:left w:val="single" w:sz="2" w:space="0" w:color="auto"/>
              <w:bottom w:val="single" w:sz="2" w:space="0" w:color="auto"/>
              <w:right w:val="single" w:sz="2" w:space="0" w:color="auto"/>
            </w:tcBorders>
            <w:vAlign w:val="center"/>
          </w:tcPr>
          <w:p w14:paraId="5B2275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11,434,000</w:t>
            </w:r>
          </w:p>
        </w:tc>
        <w:tc>
          <w:tcPr>
            <w:tcW w:w="1071" w:type="dxa"/>
            <w:tcBorders>
              <w:top w:val="single" w:sz="2" w:space="0" w:color="auto"/>
              <w:left w:val="single" w:sz="2" w:space="0" w:color="auto"/>
              <w:bottom w:val="single" w:sz="2" w:space="0" w:color="auto"/>
              <w:right w:val="single" w:sz="2" w:space="0" w:color="auto"/>
            </w:tcBorders>
            <w:vAlign w:val="center"/>
          </w:tcPr>
          <w:p w14:paraId="53F3349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0.95%</w:t>
            </w:r>
          </w:p>
        </w:tc>
        <w:tc>
          <w:tcPr>
            <w:tcW w:w="1071" w:type="dxa"/>
            <w:tcBorders>
              <w:top w:val="single" w:sz="2" w:space="0" w:color="auto"/>
              <w:left w:val="single" w:sz="2" w:space="0" w:color="auto"/>
              <w:bottom w:val="single" w:sz="2" w:space="0" w:color="auto"/>
              <w:right w:val="single" w:sz="2" w:space="0" w:color="auto"/>
            </w:tcBorders>
            <w:vAlign w:val="center"/>
          </w:tcPr>
          <w:p w14:paraId="343596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c>
          <w:tcPr>
            <w:tcW w:w="1071" w:type="dxa"/>
            <w:tcBorders>
              <w:top w:val="single" w:sz="2" w:space="0" w:color="auto"/>
              <w:left w:val="single" w:sz="2" w:space="0" w:color="auto"/>
              <w:bottom w:val="single" w:sz="2" w:space="0" w:color="auto"/>
              <w:right w:val="single" w:sz="2" w:space="0" w:color="auto"/>
            </w:tcBorders>
            <w:vAlign w:val="center"/>
          </w:tcPr>
          <w:p w14:paraId="06D664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38.56%</w:t>
            </w:r>
          </w:p>
        </w:tc>
        <w:tc>
          <w:tcPr>
            <w:tcW w:w="1071" w:type="dxa"/>
            <w:tcBorders>
              <w:top w:val="single" w:sz="2" w:space="0" w:color="auto"/>
              <w:left w:val="single" w:sz="2" w:space="0" w:color="auto"/>
              <w:bottom w:val="single" w:sz="2" w:space="0" w:color="auto"/>
              <w:right w:val="single" w:sz="2" w:space="0" w:color="auto"/>
            </w:tcBorders>
            <w:vAlign w:val="center"/>
          </w:tcPr>
          <w:p w14:paraId="69D0A5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071" w:type="dxa"/>
            <w:tcBorders>
              <w:top w:val="single" w:sz="2" w:space="0" w:color="auto"/>
              <w:left w:val="single" w:sz="2" w:space="0" w:color="auto"/>
              <w:bottom w:val="single" w:sz="2" w:space="0" w:color="auto"/>
              <w:right w:val="single" w:sz="2" w:space="0" w:color="auto"/>
            </w:tcBorders>
            <w:vAlign w:val="center"/>
          </w:tcPr>
          <w:p w14:paraId="0465EB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E6CD7A1"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417874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1071" w:type="dxa"/>
            <w:tcBorders>
              <w:top w:val="single" w:sz="2" w:space="0" w:color="auto"/>
              <w:left w:val="single" w:sz="2" w:space="0" w:color="auto"/>
              <w:bottom w:val="single" w:sz="2" w:space="0" w:color="auto"/>
              <w:right w:val="single" w:sz="2" w:space="0" w:color="auto"/>
            </w:tcBorders>
            <w:vAlign w:val="center"/>
          </w:tcPr>
          <w:p w14:paraId="65AD9A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6,602,332</w:t>
            </w:r>
          </w:p>
        </w:tc>
        <w:tc>
          <w:tcPr>
            <w:tcW w:w="1071" w:type="dxa"/>
            <w:tcBorders>
              <w:top w:val="single" w:sz="2" w:space="0" w:color="auto"/>
              <w:left w:val="single" w:sz="2" w:space="0" w:color="auto"/>
              <w:bottom w:val="single" w:sz="2" w:space="0" w:color="auto"/>
              <w:right w:val="single" w:sz="2" w:space="0" w:color="auto"/>
            </w:tcBorders>
            <w:vAlign w:val="center"/>
          </w:tcPr>
          <w:p w14:paraId="5008C1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0.55%</w:t>
            </w:r>
          </w:p>
        </w:tc>
        <w:tc>
          <w:tcPr>
            <w:tcW w:w="1071" w:type="dxa"/>
            <w:tcBorders>
              <w:top w:val="single" w:sz="2" w:space="0" w:color="auto"/>
              <w:left w:val="single" w:sz="2" w:space="0" w:color="auto"/>
              <w:bottom w:val="single" w:sz="2" w:space="0" w:color="auto"/>
              <w:right w:val="single" w:sz="2" w:space="0" w:color="auto"/>
            </w:tcBorders>
            <w:vAlign w:val="center"/>
          </w:tcPr>
          <w:p w14:paraId="7B0276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071" w:type="dxa"/>
            <w:tcBorders>
              <w:top w:val="single" w:sz="2" w:space="0" w:color="auto"/>
              <w:left w:val="single" w:sz="2" w:space="0" w:color="auto"/>
              <w:bottom w:val="single" w:sz="2" w:space="0" w:color="auto"/>
              <w:right w:val="single" w:sz="2" w:space="0" w:color="auto"/>
            </w:tcBorders>
            <w:vAlign w:val="center"/>
          </w:tcPr>
          <w:p w14:paraId="287BB6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2D216B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12,202,208</w:t>
            </w:r>
          </w:p>
        </w:tc>
        <w:tc>
          <w:tcPr>
            <w:tcW w:w="1071" w:type="dxa"/>
            <w:tcBorders>
              <w:top w:val="single" w:sz="2" w:space="0" w:color="auto"/>
              <w:left w:val="single" w:sz="2" w:space="0" w:color="auto"/>
              <w:bottom w:val="single" w:sz="2" w:space="0" w:color="auto"/>
              <w:right w:val="single" w:sz="2" w:space="0" w:color="auto"/>
            </w:tcBorders>
            <w:vAlign w:val="center"/>
          </w:tcPr>
          <w:p w14:paraId="76253B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w:t>
            </w:r>
          </w:p>
        </w:tc>
        <w:tc>
          <w:tcPr>
            <w:tcW w:w="1071" w:type="dxa"/>
            <w:tcBorders>
              <w:top w:val="single" w:sz="2" w:space="0" w:color="auto"/>
              <w:left w:val="single" w:sz="2" w:space="0" w:color="auto"/>
              <w:bottom w:val="single" w:sz="2" w:space="0" w:color="auto"/>
              <w:right w:val="single" w:sz="2" w:space="0" w:color="auto"/>
            </w:tcBorders>
            <w:vAlign w:val="center"/>
          </w:tcPr>
          <w:p w14:paraId="0D6F4E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342,600</w:t>
            </w:r>
          </w:p>
        </w:tc>
        <w:tc>
          <w:tcPr>
            <w:tcW w:w="1071" w:type="dxa"/>
            <w:tcBorders>
              <w:top w:val="single" w:sz="2" w:space="0" w:color="auto"/>
              <w:left w:val="single" w:sz="2" w:space="0" w:color="auto"/>
              <w:bottom w:val="single" w:sz="2" w:space="0" w:color="auto"/>
              <w:right w:val="single" w:sz="2" w:space="0" w:color="auto"/>
            </w:tcBorders>
            <w:vAlign w:val="center"/>
          </w:tcPr>
          <w:p w14:paraId="0225C7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0.03%</w:t>
            </w:r>
          </w:p>
        </w:tc>
      </w:tr>
      <w:tr w:rsidR="002224B7" w14:paraId="379E9354"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3099354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全国社保基金一一五组合</w:t>
            </w:r>
          </w:p>
        </w:tc>
        <w:tc>
          <w:tcPr>
            <w:tcW w:w="1071" w:type="dxa"/>
            <w:tcBorders>
              <w:top w:val="single" w:sz="2" w:space="0" w:color="auto"/>
              <w:left w:val="single" w:sz="2" w:space="0" w:color="auto"/>
              <w:bottom w:val="single" w:sz="2" w:space="0" w:color="auto"/>
              <w:right w:val="single" w:sz="2" w:space="0" w:color="auto"/>
            </w:tcBorders>
            <w:vAlign w:val="center"/>
          </w:tcPr>
          <w:p w14:paraId="009CA9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12,300,000</w:t>
            </w:r>
          </w:p>
        </w:tc>
        <w:tc>
          <w:tcPr>
            <w:tcW w:w="1071" w:type="dxa"/>
            <w:tcBorders>
              <w:top w:val="single" w:sz="2" w:space="0" w:color="auto"/>
              <w:left w:val="single" w:sz="2" w:space="0" w:color="auto"/>
              <w:bottom w:val="single" w:sz="2" w:space="0" w:color="auto"/>
              <w:right w:val="single" w:sz="2" w:space="0" w:color="auto"/>
            </w:tcBorders>
            <w:vAlign w:val="center"/>
          </w:tcPr>
          <w:p w14:paraId="150FFD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1.02%</w:t>
            </w:r>
          </w:p>
        </w:tc>
        <w:tc>
          <w:tcPr>
            <w:tcW w:w="1071" w:type="dxa"/>
            <w:tcBorders>
              <w:top w:val="single" w:sz="2" w:space="0" w:color="auto"/>
              <w:left w:val="single" w:sz="2" w:space="0" w:color="auto"/>
              <w:bottom w:val="single" w:sz="2" w:space="0" w:color="auto"/>
              <w:right w:val="single" w:sz="2" w:space="0" w:color="auto"/>
            </w:tcBorders>
            <w:vAlign w:val="center"/>
          </w:tcPr>
          <w:p w14:paraId="217EB9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500,000</w:t>
            </w:r>
          </w:p>
        </w:tc>
        <w:tc>
          <w:tcPr>
            <w:tcW w:w="1071" w:type="dxa"/>
            <w:tcBorders>
              <w:top w:val="single" w:sz="2" w:space="0" w:color="auto"/>
              <w:left w:val="single" w:sz="2" w:space="0" w:color="auto"/>
              <w:bottom w:val="single" w:sz="2" w:space="0" w:color="auto"/>
              <w:right w:val="single" w:sz="2" w:space="0" w:color="auto"/>
            </w:tcBorders>
            <w:vAlign w:val="center"/>
          </w:tcPr>
          <w:p w14:paraId="158E21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0.04%</w:t>
            </w:r>
          </w:p>
        </w:tc>
        <w:tc>
          <w:tcPr>
            <w:tcW w:w="1071" w:type="dxa"/>
            <w:tcBorders>
              <w:top w:val="single" w:sz="2" w:space="0" w:color="auto"/>
              <w:left w:val="single" w:sz="2" w:space="0" w:color="auto"/>
              <w:bottom w:val="single" w:sz="2" w:space="0" w:color="auto"/>
              <w:right w:val="single" w:sz="2" w:space="0" w:color="auto"/>
            </w:tcBorders>
            <w:vAlign w:val="center"/>
          </w:tcPr>
          <w:p w14:paraId="089D3C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c>
          <w:tcPr>
            <w:tcW w:w="1071" w:type="dxa"/>
            <w:tcBorders>
              <w:top w:val="single" w:sz="2" w:space="0" w:color="auto"/>
              <w:left w:val="single" w:sz="2" w:space="0" w:color="auto"/>
              <w:bottom w:val="single" w:sz="2" w:space="0" w:color="auto"/>
              <w:right w:val="single" w:sz="2" w:space="0" w:color="auto"/>
            </w:tcBorders>
            <w:vAlign w:val="center"/>
          </w:tcPr>
          <w:p w14:paraId="1320D9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1.06%</w:t>
            </w:r>
          </w:p>
        </w:tc>
        <w:tc>
          <w:tcPr>
            <w:tcW w:w="1071" w:type="dxa"/>
            <w:tcBorders>
              <w:top w:val="single" w:sz="2" w:space="0" w:color="auto"/>
              <w:left w:val="single" w:sz="2" w:space="0" w:color="auto"/>
              <w:bottom w:val="single" w:sz="2" w:space="0" w:color="auto"/>
              <w:right w:val="single" w:sz="2" w:space="0" w:color="auto"/>
            </w:tcBorders>
            <w:vAlign w:val="center"/>
          </w:tcPr>
          <w:p w14:paraId="6E4E21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071" w:type="dxa"/>
            <w:tcBorders>
              <w:top w:val="single" w:sz="2" w:space="0" w:color="auto"/>
              <w:left w:val="single" w:sz="2" w:space="0" w:color="auto"/>
              <w:bottom w:val="single" w:sz="2" w:space="0" w:color="auto"/>
              <w:right w:val="single" w:sz="2" w:space="0" w:color="auto"/>
            </w:tcBorders>
            <w:vAlign w:val="center"/>
          </w:tcPr>
          <w:p w14:paraId="4657F6A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5986C080"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前十名股东较上期发生变化</w:t>
      </w:r>
    </w:p>
    <w:p w14:paraId="2193D72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3FB2A9AC"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606"/>
        <w:gridCol w:w="1606"/>
        <w:gridCol w:w="1606"/>
        <w:gridCol w:w="1607"/>
        <w:gridCol w:w="1606"/>
        <w:gridCol w:w="1608"/>
      </w:tblGrid>
      <w:tr w:rsidR="002224B7" w14:paraId="334F2573" w14:textId="77777777">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4423FA8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前十名股东较上期末发生变化情况</w:t>
            </w:r>
          </w:p>
        </w:tc>
      </w:tr>
      <w:tr w:rsidR="002224B7" w14:paraId="441DE71C" w14:textId="77777777">
        <w:trPr>
          <w:trHeight w:val="240"/>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E5C71C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股东名称（全称）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B86110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本报告期新增/退出</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147E75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期末转融通出借股份且尚未归还数量</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E82345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期末股东普通账户、信用账户持股及转融通出借股份且尚未归还的股份数量</w:t>
            </w:r>
          </w:p>
        </w:tc>
      </w:tr>
      <w:tr w:rsidR="002224B7" w14:paraId="0DAE53FD" w14:textId="77777777">
        <w:trPr>
          <w:trHeight w:val="240"/>
        </w:trPr>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A37F54A" w14:textId="77777777" w:rsidR="002224B7" w:rsidRDefault="002224B7"/>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FC9E2BC" w14:textId="77777777" w:rsidR="002224B7" w:rsidRDefault="002224B7"/>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F0C31B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1DD31F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DD3D3A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26BD3E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r>
      <w:tr w:rsidR="002224B7" w14:paraId="46E31AE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3D8D46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Citibank, National Association</w:t>
            </w:r>
          </w:p>
        </w:tc>
        <w:tc>
          <w:tcPr>
            <w:tcW w:w="1606" w:type="dxa"/>
            <w:tcBorders>
              <w:top w:val="single" w:sz="2" w:space="0" w:color="auto"/>
              <w:left w:val="single" w:sz="2" w:space="0" w:color="auto"/>
              <w:bottom w:val="single" w:sz="2" w:space="0" w:color="auto"/>
              <w:right w:val="single" w:sz="2" w:space="0" w:color="auto"/>
            </w:tcBorders>
            <w:vAlign w:val="center"/>
          </w:tcPr>
          <w:p w14:paraId="6059FFF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退出</w:t>
            </w:r>
          </w:p>
        </w:tc>
        <w:tc>
          <w:tcPr>
            <w:tcW w:w="1606" w:type="dxa"/>
            <w:tcBorders>
              <w:top w:val="single" w:sz="2" w:space="0" w:color="auto"/>
              <w:left w:val="single" w:sz="2" w:space="0" w:color="auto"/>
              <w:bottom w:val="single" w:sz="2" w:space="0" w:color="auto"/>
              <w:right w:val="single" w:sz="2" w:space="0" w:color="auto"/>
            </w:tcBorders>
            <w:vAlign w:val="center"/>
          </w:tcPr>
          <w:p w14:paraId="77BD5A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363A74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06" w:type="dxa"/>
            <w:tcBorders>
              <w:top w:val="single" w:sz="2" w:space="0" w:color="auto"/>
              <w:left w:val="single" w:sz="2" w:space="0" w:color="auto"/>
              <w:bottom w:val="single" w:sz="2" w:space="0" w:color="auto"/>
              <w:right w:val="single" w:sz="2" w:space="0" w:color="auto"/>
            </w:tcBorders>
            <w:vAlign w:val="center"/>
          </w:tcPr>
          <w:p w14:paraId="7BA481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710E266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5AD2EF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18BC44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招商银行股份有限公司－交银施罗德创新领航混合型证券投资基金</w:t>
            </w:r>
          </w:p>
        </w:tc>
        <w:tc>
          <w:tcPr>
            <w:tcW w:w="1606" w:type="dxa"/>
            <w:tcBorders>
              <w:top w:val="single" w:sz="2" w:space="0" w:color="auto"/>
              <w:left w:val="single" w:sz="2" w:space="0" w:color="auto"/>
              <w:bottom w:val="single" w:sz="2" w:space="0" w:color="auto"/>
              <w:right w:val="single" w:sz="2" w:space="0" w:color="auto"/>
            </w:tcBorders>
            <w:vAlign w:val="center"/>
          </w:tcPr>
          <w:p w14:paraId="39F649D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新增</w:t>
            </w:r>
          </w:p>
        </w:tc>
        <w:tc>
          <w:tcPr>
            <w:tcW w:w="1606" w:type="dxa"/>
            <w:tcBorders>
              <w:top w:val="single" w:sz="2" w:space="0" w:color="auto"/>
              <w:left w:val="single" w:sz="2" w:space="0" w:color="auto"/>
              <w:bottom w:val="single" w:sz="2" w:space="0" w:color="auto"/>
              <w:right w:val="single" w:sz="2" w:space="0" w:color="auto"/>
            </w:tcBorders>
            <w:vAlign w:val="center"/>
          </w:tcPr>
          <w:p w14:paraId="387A7E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4E61B7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06" w:type="dxa"/>
            <w:tcBorders>
              <w:top w:val="single" w:sz="2" w:space="0" w:color="auto"/>
              <w:left w:val="single" w:sz="2" w:space="0" w:color="auto"/>
              <w:bottom w:val="single" w:sz="2" w:space="0" w:color="auto"/>
              <w:right w:val="single" w:sz="2" w:space="0" w:color="auto"/>
            </w:tcBorders>
            <w:vAlign w:val="center"/>
          </w:tcPr>
          <w:p w14:paraId="15B68F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17AF28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1249E6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FEF7AC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中信证券股份有限公司－社保基金17052组合</w:t>
            </w:r>
          </w:p>
        </w:tc>
        <w:tc>
          <w:tcPr>
            <w:tcW w:w="1606" w:type="dxa"/>
            <w:tcBorders>
              <w:top w:val="single" w:sz="2" w:space="0" w:color="auto"/>
              <w:left w:val="single" w:sz="2" w:space="0" w:color="auto"/>
              <w:bottom w:val="single" w:sz="2" w:space="0" w:color="auto"/>
              <w:right w:val="single" w:sz="2" w:space="0" w:color="auto"/>
            </w:tcBorders>
            <w:vAlign w:val="center"/>
          </w:tcPr>
          <w:p w14:paraId="3145A48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新增</w:t>
            </w:r>
          </w:p>
        </w:tc>
        <w:tc>
          <w:tcPr>
            <w:tcW w:w="1606" w:type="dxa"/>
            <w:tcBorders>
              <w:top w:val="single" w:sz="2" w:space="0" w:color="auto"/>
              <w:left w:val="single" w:sz="2" w:space="0" w:color="auto"/>
              <w:bottom w:val="single" w:sz="2" w:space="0" w:color="auto"/>
              <w:right w:val="single" w:sz="2" w:space="0" w:color="auto"/>
            </w:tcBorders>
            <w:vAlign w:val="center"/>
          </w:tcPr>
          <w:p w14:paraId="57C54A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46CF7A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606" w:type="dxa"/>
            <w:tcBorders>
              <w:top w:val="single" w:sz="2" w:space="0" w:color="auto"/>
              <w:left w:val="single" w:sz="2" w:space="0" w:color="auto"/>
              <w:bottom w:val="single" w:sz="2" w:space="0" w:color="auto"/>
              <w:right w:val="single" w:sz="2" w:space="0" w:color="auto"/>
            </w:tcBorders>
            <w:vAlign w:val="center"/>
          </w:tcPr>
          <w:p w14:paraId="20950F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14:paraId="118A492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9FDE90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4DCC0D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1606" w:type="dxa"/>
            <w:tcBorders>
              <w:top w:val="single" w:sz="2" w:space="0" w:color="auto"/>
              <w:left w:val="single" w:sz="2" w:space="0" w:color="auto"/>
              <w:bottom w:val="single" w:sz="2" w:space="0" w:color="auto"/>
              <w:right w:val="single" w:sz="2" w:space="0" w:color="auto"/>
            </w:tcBorders>
            <w:vAlign w:val="center"/>
          </w:tcPr>
          <w:p w14:paraId="53DEA42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新增</w:t>
            </w:r>
          </w:p>
        </w:tc>
        <w:tc>
          <w:tcPr>
            <w:tcW w:w="1606" w:type="dxa"/>
            <w:tcBorders>
              <w:top w:val="single" w:sz="2" w:space="0" w:color="auto"/>
              <w:left w:val="single" w:sz="2" w:space="0" w:color="auto"/>
              <w:bottom w:val="single" w:sz="2" w:space="0" w:color="auto"/>
              <w:right w:val="single" w:sz="2" w:space="0" w:color="auto"/>
            </w:tcBorders>
            <w:vAlign w:val="center"/>
          </w:tcPr>
          <w:p w14:paraId="1F4CBD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342,600</w:t>
            </w:r>
          </w:p>
        </w:tc>
        <w:tc>
          <w:tcPr>
            <w:tcW w:w="1606" w:type="dxa"/>
            <w:tcBorders>
              <w:top w:val="single" w:sz="2" w:space="0" w:color="auto"/>
              <w:left w:val="single" w:sz="2" w:space="0" w:color="auto"/>
              <w:bottom w:val="single" w:sz="2" w:space="0" w:color="auto"/>
              <w:right w:val="single" w:sz="2" w:space="0" w:color="auto"/>
            </w:tcBorders>
            <w:vAlign w:val="center"/>
          </w:tcPr>
          <w:p w14:paraId="5E00FE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0.03%</w:t>
            </w:r>
          </w:p>
        </w:tc>
        <w:tc>
          <w:tcPr>
            <w:tcW w:w="1606" w:type="dxa"/>
            <w:tcBorders>
              <w:top w:val="single" w:sz="2" w:space="0" w:color="auto"/>
              <w:left w:val="single" w:sz="2" w:space="0" w:color="auto"/>
              <w:bottom w:val="single" w:sz="2" w:space="0" w:color="auto"/>
              <w:right w:val="single" w:sz="2" w:space="0" w:color="auto"/>
            </w:tcBorders>
            <w:vAlign w:val="center"/>
          </w:tcPr>
          <w:p w14:paraId="673AAC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12,544,808</w:t>
            </w:r>
          </w:p>
        </w:tc>
        <w:tc>
          <w:tcPr>
            <w:tcW w:w="1606" w:type="dxa"/>
            <w:tcBorders>
              <w:top w:val="single" w:sz="2" w:space="0" w:color="auto"/>
              <w:left w:val="single" w:sz="2" w:space="0" w:color="auto"/>
              <w:bottom w:val="single" w:sz="2" w:space="0" w:color="auto"/>
              <w:right w:val="single" w:sz="2" w:space="0" w:color="auto"/>
            </w:tcBorders>
            <w:vAlign w:val="center"/>
          </w:tcPr>
          <w:p w14:paraId="50FC4C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1.04%</w:t>
            </w:r>
          </w:p>
        </w:tc>
      </w:tr>
    </w:tbl>
    <w:p w14:paraId="1CE1CA1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公司前10名普通股股东、前10名无限售条件普通股股东在报告期内是否进行约定购回交易</w:t>
      </w:r>
    </w:p>
    <w:p w14:paraId="1D12F40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7B288D4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公司前10名普通股股东、前10名无限售条件普通股股东在报告期内未进行约定购回交易。</w:t>
      </w:r>
    </w:p>
    <w:p w14:paraId="5DC1BE3A" w14:textId="77777777" w:rsidR="002224B7" w:rsidRDefault="00000000">
      <w:pPr>
        <w:pStyle w:val="3"/>
        <w:spacing w:line="280" w:lineRule="exact"/>
        <w:jc w:val="left"/>
        <w:rPr>
          <w:rFonts w:ascii="宋体" w:hAnsi="宋体" w:cs="宋体"/>
          <w:b/>
          <w:bCs/>
        </w:rPr>
      </w:pPr>
      <w:bookmarkStart w:id="141" w:name="_Toc989029"/>
      <w:r>
        <w:rPr>
          <w:rFonts w:ascii="宋体" w:hAnsi="宋体" w:cs="宋体"/>
          <w:b/>
          <w:bCs/>
        </w:rPr>
        <w:t>2、公司控股股东情况</w:t>
      </w:r>
      <w:bookmarkEnd w:id="141"/>
    </w:p>
    <w:p w14:paraId="6CABAFA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控股股东性质：自然人控股</w:t>
      </w:r>
    </w:p>
    <w:p w14:paraId="117D974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控股股东类型：自然人</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11C160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21EFF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控股股东姓名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008B4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国籍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EC493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是否取得其他国家或地区居留权</w:t>
            </w:r>
          </w:p>
        </w:tc>
      </w:tr>
      <w:tr w:rsidR="002224B7" w14:paraId="53B6E95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29A3E5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3213" w:type="dxa"/>
            <w:tcBorders>
              <w:top w:val="single" w:sz="2" w:space="0" w:color="auto"/>
              <w:left w:val="single" w:sz="2" w:space="0" w:color="auto"/>
              <w:bottom w:val="single" w:sz="2" w:space="0" w:color="auto"/>
              <w:right w:val="single" w:sz="2" w:space="0" w:color="auto"/>
            </w:tcBorders>
            <w:vAlign w:val="center"/>
          </w:tcPr>
          <w:p w14:paraId="3255E9F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中国</w:t>
            </w:r>
          </w:p>
        </w:tc>
        <w:tc>
          <w:tcPr>
            <w:tcW w:w="3213" w:type="dxa"/>
            <w:tcBorders>
              <w:top w:val="single" w:sz="2" w:space="0" w:color="auto"/>
              <w:left w:val="single" w:sz="2" w:space="0" w:color="auto"/>
              <w:bottom w:val="single" w:sz="2" w:space="0" w:color="auto"/>
              <w:right w:val="single" w:sz="2" w:space="0" w:color="auto"/>
            </w:tcBorders>
            <w:vAlign w:val="center"/>
          </w:tcPr>
          <w:p w14:paraId="24FE881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7ACCBB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2371E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主要职业及职务</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09D63C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公司董事长，巨星集团董事长</w:t>
            </w:r>
          </w:p>
        </w:tc>
      </w:tr>
      <w:tr w:rsidR="002224B7" w14:paraId="14BA5F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492DA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报告期内控股和参股的其他境内外上市公司的股权情况</w:t>
            </w:r>
          </w:p>
        </w:tc>
        <w:tc>
          <w:tcPr>
            <w:tcW w:w="6426" w:type="dxa"/>
            <w:gridSpan w:val="2"/>
            <w:tcBorders>
              <w:top w:val="single" w:sz="2" w:space="0" w:color="auto"/>
              <w:left w:val="single" w:sz="2" w:space="0" w:color="auto"/>
              <w:bottom w:val="single" w:sz="2" w:space="0" w:color="auto"/>
              <w:right w:val="single" w:sz="2" w:space="0" w:color="auto"/>
            </w:tcBorders>
            <w:vAlign w:val="center"/>
          </w:tcPr>
          <w:p w14:paraId="6169038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杭叉集团股份有限公司，股票代码：603298，股票简称：杭叉集团，该公司于2016年12月27日在上交所上市，主要经营叉车、智能车辆等工业车辆产品及主要部套件。浙江新柴股份有限公司，股票代码：301032，股票简称：新柴股份，该公司于2021年7月22日在深交所上市，主要经营非道路用柴油发动机及相关零部件的研发、生产与销售。</w:t>
            </w:r>
          </w:p>
        </w:tc>
      </w:tr>
    </w:tbl>
    <w:p w14:paraId="4CDBDCA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控股股东报告期内变更</w:t>
      </w:r>
    </w:p>
    <w:p w14:paraId="29AD592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A41D62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公司报告期控股股东未发生变更。</w:t>
      </w:r>
    </w:p>
    <w:p w14:paraId="4AC17DB8" w14:textId="77777777" w:rsidR="002224B7" w:rsidRDefault="00000000">
      <w:pPr>
        <w:pStyle w:val="3"/>
        <w:spacing w:line="280" w:lineRule="exact"/>
        <w:jc w:val="left"/>
        <w:rPr>
          <w:rFonts w:ascii="宋体" w:hAnsi="宋体" w:cs="宋体"/>
          <w:b/>
          <w:bCs/>
        </w:rPr>
      </w:pPr>
      <w:bookmarkStart w:id="142" w:name="_Toc989030"/>
      <w:r>
        <w:rPr>
          <w:rFonts w:ascii="宋体" w:hAnsi="宋体" w:cs="宋体"/>
          <w:b/>
          <w:bCs/>
        </w:rPr>
        <w:t>3、公司实际控制人及其一致行动人</w:t>
      </w:r>
      <w:bookmarkEnd w:id="142"/>
    </w:p>
    <w:p w14:paraId="7C00D6E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实际控制人性质：境内自然人</w:t>
      </w:r>
    </w:p>
    <w:p w14:paraId="47406A2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实际控制人类型：自然人</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409"/>
        <w:gridCol w:w="2410"/>
        <w:gridCol w:w="2410"/>
        <w:gridCol w:w="2410"/>
      </w:tblGrid>
      <w:tr w:rsidR="002224B7" w14:paraId="2C01A77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D3624A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实际控制人姓名</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129E30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与实际控制人关系</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EF6754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国籍</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FFD1AF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是否取得其他国家或地区居留权</w:t>
            </w:r>
          </w:p>
        </w:tc>
      </w:tr>
      <w:tr w:rsidR="002224B7" w14:paraId="1B754B4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683542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2410" w:type="dxa"/>
            <w:tcBorders>
              <w:top w:val="single" w:sz="2" w:space="0" w:color="auto"/>
              <w:left w:val="single" w:sz="2" w:space="0" w:color="auto"/>
              <w:bottom w:val="single" w:sz="2" w:space="0" w:color="auto"/>
              <w:right w:val="single" w:sz="2" w:space="0" w:color="auto"/>
            </w:tcBorders>
            <w:vAlign w:val="center"/>
          </w:tcPr>
          <w:p w14:paraId="074146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本人</w:t>
            </w:r>
          </w:p>
        </w:tc>
        <w:tc>
          <w:tcPr>
            <w:tcW w:w="2410" w:type="dxa"/>
            <w:tcBorders>
              <w:top w:val="single" w:sz="2" w:space="0" w:color="auto"/>
              <w:left w:val="single" w:sz="2" w:space="0" w:color="auto"/>
              <w:bottom w:val="single" w:sz="2" w:space="0" w:color="auto"/>
              <w:right w:val="single" w:sz="2" w:space="0" w:color="auto"/>
            </w:tcBorders>
            <w:vAlign w:val="center"/>
          </w:tcPr>
          <w:p w14:paraId="6E3B460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中国</w:t>
            </w:r>
          </w:p>
        </w:tc>
        <w:tc>
          <w:tcPr>
            <w:tcW w:w="2410" w:type="dxa"/>
            <w:tcBorders>
              <w:top w:val="single" w:sz="2" w:space="0" w:color="auto"/>
              <w:left w:val="single" w:sz="2" w:space="0" w:color="auto"/>
              <w:bottom w:val="single" w:sz="2" w:space="0" w:color="auto"/>
              <w:right w:val="single" w:sz="2" w:space="0" w:color="auto"/>
            </w:tcBorders>
            <w:vAlign w:val="center"/>
          </w:tcPr>
          <w:p w14:paraId="72FAD2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否</w:t>
            </w:r>
          </w:p>
        </w:tc>
      </w:tr>
      <w:tr w:rsidR="002224B7" w14:paraId="46B0EAA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DD4B52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主要职业及职务</w:t>
            </w:r>
          </w:p>
        </w:tc>
        <w:tc>
          <w:tcPr>
            <w:tcW w:w="7229" w:type="dxa"/>
            <w:gridSpan w:val="3"/>
            <w:tcBorders>
              <w:top w:val="single" w:sz="2" w:space="0" w:color="auto"/>
              <w:left w:val="single" w:sz="2" w:space="0" w:color="auto"/>
              <w:bottom w:val="single" w:sz="2" w:space="0" w:color="auto"/>
              <w:right w:val="single" w:sz="2" w:space="0" w:color="auto"/>
            </w:tcBorders>
            <w:vAlign w:val="center"/>
          </w:tcPr>
          <w:p w14:paraId="6437AB3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公司董事长，巨星集团董事长</w:t>
            </w:r>
          </w:p>
        </w:tc>
      </w:tr>
      <w:tr w:rsidR="002224B7" w14:paraId="54F8445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C26B19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过去10年曾控股的境内外上市公司情况</w:t>
            </w:r>
          </w:p>
        </w:tc>
        <w:tc>
          <w:tcPr>
            <w:tcW w:w="7229" w:type="dxa"/>
            <w:gridSpan w:val="3"/>
            <w:tcBorders>
              <w:top w:val="single" w:sz="2" w:space="0" w:color="auto"/>
              <w:left w:val="single" w:sz="2" w:space="0" w:color="auto"/>
              <w:bottom w:val="single" w:sz="2" w:space="0" w:color="auto"/>
              <w:right w:val="single" w:sz="2" w:space="0" w:color="auto"/>
            </w:tcBorders>
            <w:vAlign w:val="center"/>
          </w:tcPr>
          <w:p w14:paraId="43775B5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仇建平先生是杭叉集团股份有限公司（股票代码：603298）、浙江新柴股份有限公司（股票代码：301032）的实际控制人。</w:t>
            </w:r>
          </w:p>
        </w:tc>
      </w:tr>
    </w:tbl>
    <w:p w14:paraId="5362A3B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实际控制人报告期内变更</w:t>
      </w:r>
    </w:p>
    <w:p w14:paraId="0A302CE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536757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公司报告期实际控制人未发生变更。</w:t>
      </w:r>
    </w:p>
    <w:p w14:paraId="4544A21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公司与实际控制人之间的产权及控制关系的方框图</w:t>
      </w:r>
    </w:p>
    <w:p w14:paraId="750AC948" w14:textId="77777777" w:rsidR="002224B7" w:rsidRDefault="00000000">
      <w:pPr>
        <w:spacing w:before="40" w:after="40" w:line="0" w:lineRule="atLeast"/>
        <w:jc w:val="center"/>
        <w:rPr>
          <w:rFonts w:ascii="Times New Roman" w:eastAsia="宋体" w:hAnsi="Times New Roman" w:cs="Times New Roman"/>
        </w:rPr>
      </w:pPr>
      <w:r>
        <w:rPr>
          <w:rFonts w:ascii="Times New Roman" w:eastAsia="宋体" w:hAnsi="Times New Roman" w:cs="Times New Roman"/>
          <w:noProof/>
        </w:rPr>
        <w:drawing>
          <wp:inline distT="0" distB="0" distL="0" distR="0" wp14:anchorId="38B720F3" wp14:editId="6477CC4A">
            <wp:extent cx="3662362" cy="18240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Bitmap Image.jpg"/>
                    <pic:cNvPicPr/>
                  </pic:nvPicPr>
                  <pic:blipFill>
                    <a:blip r:embed="rId9" cstate="print"/>
                    <a:stretch>
                      <a:fillRect/>
                    </a:stretch>
                  </pic:blipFill>
                  <pic:spPr>
                    <a:xfrm>
                      <a:off x="0" y="0"/>
                      <a:ext cx="3662362" cy="1824037"/>
                    </a:xfrm>
                    <a:prstGeom prst="rect">
                      <a:avLst/>
                    </a:prstGeom>
                  </pic:spPr>
                </pic:pic>
              </a:graphicData>
            </a:graphic>
          </wp:inline>
        </w:drawing>
      </w:r>
    </w:p>
    <w:p w14:paraId="39D8BE33"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实际控制人通过信托或其他资产管理方式控制公司</w:t>
      </w:r>
    </w:p>
    <w:p w14:paraId="4B058BDC"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ED34EE4" w14:textId="77777777" w:rsidR="002224B7" w:rsidRDefault="00000000">
      <w:pPr>
        <w:pStyle w:val="3"/>
        <w:spacing w:line="280" w:lineRule="exact"/>
        <w:jc w:val="left"/>
        <w:rPr>
          <w:rFonts w:ascii="宋体" w:hAnsi="宋体" w:cs="宋体"/>
          <w:b/>
          <w:bCs/>
        </w:rPr>
      </w:pPr>
      <w:bookmarkStart w:id="143" w:name="_Toc989031"/>
      <w:r>
        <w:rPr>
          <w:rFonts w:ascii="宋体" w:hAnsi="宋体" w:cs="宋体"/>
          <w:b/>
          <w:bCs/>
        </w:rPr>
        <w:lastRenderedPageBreak/>
        <w:t>4、公司控股股东或第一大股东及其一致行动人累计质押股份数量占其所持公司股份数量比例达到80%</w:t>
      </w:r>
      <w:bookmarkEnd w:id="143"/>
    </w:p>
    <w:p w14:paraId="7B863DB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7FB95B6" w14:textId="77777777" w:rsidR="002224B7" w:rsidRDefault="00000000">
      <w:pPr>
        <w:pStyle w:val="3"/>
        <w:spacing w:line="280" w:lineRule="exact"/>
        <w:jc w:val="left"/>
        <w:rPr>
          <w:rFonts w:ascii="宋体" w:hAnsi="宋体" w:cs="宋体"/>
          <w:b/>
          <w:bCs/>
        </w:rPr>
      </w:pPr>
      <w:bookmarkStart w:id="144" w:name="_Toc989032"/>
      <w:r>
        <w:rPr>
          <w:rFonts w:ascii="宋体" w:hAnsi="宋体" w:cs="宋体"/>
          <w:b/>
          <w:bCs/>
        </w:rPr>
        <w:t>5、其他持股在10%以上的法人股东</w:t>
      </w:r>
      <w:bookmarkEnd w:id="144"/>
    </w:p>
    <w:p w14:paraId="39AB525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C82AAAB" w14:textId="77777777" w:rsidR="002224B7" w:rsidRDefault="00000000">
      <w:pPr>
        <w:pStyle w:val="3"/>
        <w:spacing w:line="280" w:lineRule="exact"/>
        <w:jc w:val="left"/>
        <w:rPr>
          <w:rFonts w:ascii="宋体" w:hAnsi="宋体" w:cs="宋体"/>
          <w:b/>
          <w:bCs/>
        </w:rPr>
      </w:pPr>
      <w:bookmarkStart w:id="145" w:name="_Toc989033"/>
      <w:r>
        <w:rPr>
          <w:rFonts w:ascii="宋体" w:hAnsi="宋体" w:cs="宋体"/>
          <w:b/>
          <w:bCs/>
        </w:rPr>
        <w:t>6、控股股东、实际控制人、重组方及其他承诺主体股份限制减持情况</w:t>
      </w:r>
      <w:bookmarkEnd w:id="145"/>
    </w:p>
    <w:p w14:paraId="3BDA64D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45C9781" w14:textId="77777777" w:rsidR="002224B7" w:rsidRDefault="00000000">
      <w:pPr>
        <w:pStyle w:val="2"/>
        <w:spacing w:before="300" w:after="300" w:line="320" w:lineRule="exact"/>
        <w:rPr>
          <w:rFonts w:ascii="宋体" w:eastAsia="宋体" w:hAnsi="宋体" w:cs="宋体"/>
          <w:b/>
          <w:bCs/>
          <w:sz w:val="24"/>
          <w:szCs w:val="24"/>
        </w:rPr>
      </w:pPr>
      <w:bookmarkStart w:id="146" w:name="_Toc989034"/>
      <w:r>
        <w:rPr>
          <w:rFonts w:ascii="宋体" w:eastAsia="宋体" w:hAnsi="宋体" w:cs="宋体"/>
          <w:b/>
          <w:bCs/>
          <w:sz w:val="24"/>
          <w:szCs w:val="24"/>
        </w:rPr>
        <w:t>四、股份回购在报告期的具体实施情况</w:t>
      </w:r>
      <w:bookmarkEnd w:id="146"/>
    </w:p>
    <w:p w14:paraId="2F2CF73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股份回购的实施进展情况</w:t>
      </w:r>
    </w:p>
    <w:p w14:paraId="6B14100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BB6E434"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采用集中竞价交易方式减持回购股份的实施进展情况</w:t>
      </w:r>
    </w:p>
    <w:p w14:paraId="325DAA2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E569A53" w14:textId="77777777" w:rsidR="002224B7" w:rsidRDefault="00000000">
      <w:r>
        <w:br w:type="page"/>
      </w:r>
    </w:p>
    <w:p w14:paraId="6B6B4667" w14:textId="77777777" w:rsidR="002224B7" w:rsidRDefault="00000000">
      <w:pPr>
        <w:pStyle w:val="headingh1"/>
        <w:spacing w:before="340" w:after="330" w:line="773" w:lineRule="exact"/>
        <w:jc w:val="center"/>
        <w:rPr>
          <w:rFonts w:ascii="宋体" w:eastAsia="宋体" w:hAnsi="宋体" w:cs="宋体"/>
          <w:b/>
          <w:bCs/>
          <w:sz w:val="32"/>
          <w:szCs w:val="32"/>
        </w:rPr>
      </w:pPr>
      <w:bookmarkStart w:id="147" w:name="_Toc989035"/>
      <w:r>
        <w:rPr>
          <w:rFonts w:ascii="宋体" w:eastAsia="宋体" w:hAnsi="宋体" w:cs="宋体"/>
          <w:b/>
          <w:bCs/>
          <w:sz w:val="32"/>
          <w:szCs w:val="32"/>
        </w:rPr>
        <w:lastRenderedPageBreak/>
        <w:t>第八节 优先股相关情况</w:t>
      </w:r>
      <w:bookmarkEnd w:id="147"/>
    </w:p>
    <w:p w14:paraId="0D78DEF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10EAC2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报告期公司不存在优先股。</w:t>
      </w:r>
    </w:p>
    <w:p w14:paraId="5AF0439D" w14:textId="77777777" w:rsidR="002224B7" w:rsidRDefault="00000000">
      <w:r>
        <w:br w:type="page"/>
      </w:r>
    </w:p>
    <w:p w14:paraId="4E5ED53F" w14:textId="77777777" w:rsidR="002224B7" w:rsidRDefault="00000000">
      <w:pPr>
        <w:pStyle w:val="headingh1"/>
        <w:spacing w:before="340" w:after="330" w:line="773" w:lineRule="exact"/>
        <w:jc w:val="center"/>
        <w:rPr>
          <w:rFonts w:ascii="宋体" w:eastAsia="宋体" w:hAnsi="宋体" w:cs="宋体"/>
          <w:b/>
          <w:bCs/>
          <w:sz w:val="32"/>
          <w:szCs w:val="32"/>
        </w:rPr>
      </w:pPr>
      <w:bookmarkStart w:id="148" w:name="_Toc989036"/>
      <w:r>
        <w:rPr>
          <w:rFonts w:ascii="宋体" w:eastAsia="宋体" w:hAnsi="宋体" w:cs="宋体"/>
          <w:b/>
          <w:bCs/>
          <w:sz w:val="32"/>
          <w:szCs w:val="32"/>
        </w:rPr>
        <w:lastRenderedPageBreak/>
        <w:t>第九节 债券相关情况</w:t>
      </w:r>
      <w:bookmarkEnd w:id="148"/>
    </w:p>
    <w:p w14:paraId="2727AB5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7E570E4" w14:textId="77777777" w:rsidR="002224B7" w:rsidRDefault="00000000">
      <w:r>
        <w:br w:type="page"/>
      </w:r>
    </w:p>
    <w:p w14:paraId="7828A275" w14:textId="77777777" w:rsidR="002224B7" w:rsidRDefault="00000000">
      <w:pPr>
        <w:pStyle w:val="headingh1"/>
        <w:spacing w:before="340" w:after="330" w:line="773" w:lineRule="exact"/>
        <w:jc w:val="center"/>
        <w:rPr>
          <w:rFonts w:ascii="宋体" w:eastAsia="宋体" w:hAnsi="宋体" w:cs="宋体"/>
          <w:b/>
          <w:bCs/>
          <w:sz w:val="32"/>
          <w:szCs w:val="32"/>
        </w:rPr>
      </w:pPr>
      <w:bookmarkStart w:id="149" w:name="_Toc989037"/>
      <w:r>
        <w:rPr>
          <w:rFonts w:ascii="宋体" w:eastAsia="宋体" w:hAnsi="宋体" w:cs="宋体"/>
          <w:b/>
          <w:bCs/>
          <w:sz w:val="32"/>
          <w:szCs w:val="32"/>
        </w:rPr>
        <w:lastRenderedPageBreak/>
        <w:t>第十节 财务报告</w:t>
      </w:r>
      <w:bookmarkEnd w:id="149"/>
    </w:p>
    <w:p w14:paraId="49ED5538" w14:textId="77777777" w:rsidR="002224B7" w:rsidRDefault="00000000">
      <w:pPr>
        <w:pStyle w:val="2"/>
        <w:spacing w:before="300" w:after="300" w:line="320" w:lineRule="exact"/>
        <w:rPr>
          <w:rFonts w:ascii="宋体" w:eastAsia="宋体" w:hAnsi="宋体" w:cs="宋体"/>
          <w:b/>
          <w:bCs/>
          <w:sz w:val="24"/>
          <w:szCs w:val="24"/>
        </w:rPr>
      </w:pPr>
      <w:bookmarkStart w:id="150" w:name="_Toc989038"/>
      <w:r>
        <w:rPr>
          <w:rFonts w:ascii="宋体" w:eastAsia="宋体" w:hAnsi="宋体" w:cs="宋体"/>
          <w:b/>
          <w:bCs/>
          <w:sz w:val="24"/>
          <w:szCs w:val="24"/>
        </w:rPr>
        <w:t>一、审计报告</w:t>
      </w:r>
      <w:bookmarkEnd w:id="150"/>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30BA968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0EB22C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审计意见类型</w:t>
            </w:r>
          </w:p>
        </w:tc>
        <w:tc>
          <w:tcPr>
            <w:tcW w:w="4820" w:type="dxa"/>
            <w:tcBorders>
              <w:top w:val="single" w:sz="2" w:space="0" w:color="auto"/>
              <w:left w:val="single" w:sz="2" w:space="0" w:color="auto"/>
              <w:bottom w:val="single" w:sz="2" w:space="0" w:color="auto"/>
              <w:right w:val="single" w:sz="2" w:space="0" w:color="auto"/>
            </w:tcBorders>
            <w:vAlign w:val="center"/>
          </w:tcPr>
          <w:p w14:paraId="47A2198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标准的无保留意见</w:t>
            </w:r>
          </w:p>
        </w:tc>
      </w:tr>
      <w:tr w:rsidR="002224B7" w14:paraId="060CE30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12D994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审计报告签署日期</w:t>
            </w:r>
          </w:p>
        </w:tc>
        <w:tc>
          <w:tcPr>
            <w:tcW w:w="4820" w:type="dxa"/>
            <w:tcBorders>
              <w:top w:val="single" w:sz="2" w:space="0" w:color="auto"/>
              <w:left w:val="single" w:sz="2" w:space="0" w:color="auto"/>
              <w:bottom w:val="single" w:sz="2" w:space="0" w:color="auto"/>
              <w:right w:val="single" w:sz="2" w:space="0" w:color="auto"/>
            </w:tcBorders>
            <w:vAlign w:val="center"/>
          </w:tcPr>
          <w:p w14:paraId="4D5D0EC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2024年04月24日</w:t>
            </w:r>
          </w:p>
        </w:tc>
      </w:tr>
      <w:tr w:rsidR="002224B7" w14:paraId="1610688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76E56B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审计机构名称</w:t>
            </w:r>
          </w:p>
        </w:tc>
        <w:tc>
          <w:tcPr>
            <w:tcW w:w="4820" w:type="dxa"/>
            <w:tcBorders>
              <w:top w:val="single" w:sz="2" w:space="0" w:color="auto"/>
              <w:left w:val="single" w:sz="2" w:space="0" w:color="auto"/>
              <w:bottom w:val="single" w:sz="2" w:space="0" w:color="auto"/>
              <w:right w:val="single" w:sz="2" w:space="0" w:color="auto"/>
            </w:tcBorders>
            <w:vAlign w:val="center"/>
          </w:tcPr>
          <w:p w14:paraId="1F0175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天健会计师事务所（特殊普通合伙）</w:t>
            </w:r>
          </w:p>
        </w:tc>
      </w:tr>
      <w:tr w:rsidR="002224B7" w14:paraId="6A2B1E0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E87BC7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审计报告文号</w:t>
            </w:r>
          </w:p>
        </w:tc>
        <w:tc>
          <w:tcPr>
            <w:tcW w:w="4820" w:type="dxa"/>
            <w:tcBorders>
              <w:top w:val="single" w:sz="2" w:space="0" w:color="auto"/>
              <w:left w:val="single" w:sz="2" w:space="0" w:color="auto"/>
              <w:bottom w:val="single" w:sz="2" w:space="0" w:color="auto"/>
              <w:right w:val="single" w:sz="2" w:space="0" w:color="auto"/>
            </w:tcBorders>
            <w:vAlign w:val="center"/>
          </w:tcPr>
          <w:p w14:paraId="085619D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天健审〔2024〕3682号</w:t>
            </w:r>
          </w:p>
        </w:tc>
      </w:tr>
      <w:tr w:rsidR="002224B7" w14:paraId="46044B0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32CF91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注册会计师姓名</w:t>
            </w:r>
          </w:p>
        </w:tc>
        <w:tc>
          <w:tcPr>
            <w:tcW w:w="4820" w:type="dxa"/>
            <w:tcBorders>
              <w:top w:val="single" w:sz="2" w:space="0" w:color="auto"/>
              <w:left w:val="single" w:sz="2" w:space="0" w:color="auto"/>
              <w:bottom w:val="single" w:sz="2" w:space="0" w:color="auto"/>
              <w:right w:val="single" w:sz="2" w:space="0" w:color="auto"/>
            </w:tcBorders>
            <w:vAlign w:val="center"/>
          </w:tcPr>
          <w:p w14:paraId="3F5BF64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李德勇、胡福健</w:t>
            </w:r>
          </w:p>
        </w:tc>
      </w:tr>
    </w:tbl>
    <w:p w14:paraId="2DC00738" w14:textId="77777777" w:rsidR="002224B7" w:rsidRDefault="00000000">
      <w:pPr>
        <w:spacing w:before="100" w:after="100" w:line="240" w:lineRule="exact"/>
        <w:jc w:val="center"/>
        <w:rPr>
          <w:rFonts w:ascii="宋体" w:eastAsia="宋体" w:hAnsi="宋体" w:cs="宋体"/>
          <w:sz w:val="18"/>
          <w:szCs w:val="18"/>
        </w:rPr>
      </w:pPr>
      <w:r>
        <w:rPr>
          <w:rFonts w:ascii="宋体" w:eastAsia="宋体" w:hAnsi="宋体" w:cs="宋体"/>
          <w:sz w:val="18"/>
          <w:szCs w:val="18"/>
        </w:rPr>
        <w:t>审计报告正文</w:t>
      </w:r>
    </w:p>
    <w:p w14:paraId="3AE1AC7C"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杭州巨星科技股份有限公司全体股东：</w:t>
      </w:r>
    </w:p>
    <w:p w14:paraId="7EA2F346"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4C5BC9A7" w14:textId="77777777" w:rsidR="00EB7465" w:rsidRPr="007813D2" w:rsidRDefault="00000000" w:rsidP="007813D2">
      <w:pPr>
        <w:pStyle w:val="a3"/>
        <w:spacing w:before="0" w:beforeAutospacing="0" w:after="0" w:afterAutospacing="0"/>
        <w:ind w:firstLineChars="200" w:firstLine="361"/>
        <w:jc w:val="both"/>
        <w:divId w:val="1189106410"/>
        <w:rPr>
          <w:rFonts w:cs="Times New Roman"/>
          <w:sz w:val="18"/>
          <w:szCs w:val="18"/>
        </w:rPr>
      </w:pPr>
      <w:r w:rsidRPr="007813D2">
        <w:rPr>
          <w:rStyle w:val="a4"/>
          <w:rFonts w:cs="Times New Roman" w:hint="eastAsia"/>
          <w:sz w:val="18"/>
          <w:szCs w:val="18"/>
        </w:rPr>
        <w:t>一、审计意见</w:t>
      </w:r>
    </w:p>
    <w:p w14:paraId="7853E401"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我们审计了杭州巨星科技股份有限公司（以下简称巨星科技公司）财务报表，包括2023年12月31日的合并及母公司资产负债表，2023年度的合并及母公司利润表、合并及母公司现金流量表、合并及母公司所有者权益变动表，以及相关财务报表附注。</w:t>
      </w:r>
    </w:p>
    <w:p w14:paraId="455F007C"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我们认为，后附的财务报表在所有重大方面按照企业会计准则的规定编制，公允反映了巨星科技公司2023年12月31日的合并及母公司财务状况，以及2023年度的合并及母公司经营成果和现金流量。</w:t>
      </w:r>
    </w:p>
    <w:p w14:paraId="68A27447"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3B53C2D3" w14:textId="77777777" w:rsidR="00EB7465" w:rsidRPr="007813D2" w:rsidRDefault="00000000" w:rsidP="007813D2">
      <w:pPr>
        <w:pStyle w:val="a3"/>
        <w:spacing w:before="0" w:beforeAutospacing="0" w:after="0" w:afterAutospacing="0"/>
        <w:ind w:firstLineChars="200" w:firstLine="361"/>
        <w:jc w:val="both"/>
        <w:divId w:val="1189106410"/>
        <w:rPr>
          <w:rFonts w:cs="Times New Roman"/>
          <w:sz w:val="18"/>
          <w:szCs w:val="18"/>
        </w:rPr>
      </w:pPr>
      <w:r w:rsidRPr="007813D2">
        <w:rPr>
          <w:rStyle w:val="a4"/>
          <w:rFonts w:cs="Times New Roman" w:hint="eastAsia"/>
          <w:sz w:val="18"/>
          <w:szCs w:val="18"/>
        </w:rPr>
        <w:t>二、形成审计意见的基础</w:t>
      </w:r>
    </w:p>
    <w:p w14:paraId="1765FC3C"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我们按照中国注册会计师审计准则的规定执行了审计工作。审计报告的“注册会计师对财务报表审计的责任”部分进一步阐述了我们在这些准则下的责任。按照中国注册会计师职业道德守则，我们独立于巨星科技公司，并履行了职业道德方面的其他责任。我们相信，我们获取的审计证据是充分、适当的，为发表审计意见提供了基础。</w:t>
      </w:r>
    </w:p>
    <w:p w14:paraId="3E8A4CA2"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5AAABD97" w14:textId="77777777" w:rsidR="00EB7465" w:rsidRPr="007813D2" w:rsidRDefault="00000000" w:rsidP="007813D2">
      <w:pPr>
        <w:pStyle w:val="a3"/>
        <w:spacing w:before="0" w:beforeAutospacing="0" w:after="0" w:afterAutospacing="0"/>
        <w:ind w:firstLineChars="200" w:firstLine="361"/>
        <w:jc w:val="both"/>
        <w:divId w:val="1189106410"/>
        <w:rPr>
          <w:rFonts w:cs="Times New Roman"/>
          <w:sz w:val="18"/>
          <w:szCs w:val="18"/>
        </w:rPr>
      </w:pPr>
      <w:r w:rsidRPr="007813D2">
        <w:rPr>
          <w:rStyle w:val="a4"/>
          <w:rFonts w:cs="Times New Roman" w:hint="eastAsia"/>
          <w:sz w:val="18"/>
          <w:szCs w:val="18"/>
        </w:rPr>
        <w:t>三、关键审计事项</w:t>
      </w:r>
    </w:p>
    <w:p w14:paraId="6338226B"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关键审计事项是我们根据职业判断，认为对本期财务报表审计最为重要的事项。这些事项的应对以对财务报表整体进行审计并形成审计意见为背景，我们不对这些事项单独发表意见。</w:t>
      </w:r>
    </w:p>
    <w:p w14:paraId="7B8D5788"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(一) 收入确认</w:t>
      </w:r>
    </w:p>
    <w:p w14:paraId="7863F57D"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1. 事项描述</w:t>
      </w:r>
    </w:p>
    <w:p w14:paraId="2DCDAAA2"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相关信息披露详见财务报表附</w:t>
      </w:r>
      <w:r w:rsidRPr="007813D2">
        <w:rPr>
          <w:rFonts w:cs="Times New Roman" w:hint="eastAsia"/>
          <w:sz w:val="18"/>
          <w:szCs w:val="18"/>
          <w:shd w:val="clear" w:color="auto" w:fill="FFFFFF"/>
        </w:rPr>
        <w:t>注五（二）1及财务报表附注三（二十六）。</w:t>
      </w:r>
    </w:p>
    <w:p w14:paraId="4617C3D2"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巨星科技公司的营业收入来自于手工具（Hand Tools）、动力工具（Power Tools）、激光测量仪器（Laser Measurement）及存储箱柜（Storage）等。2023年度，巨星科技公司营业收入金额为人民币1,092,999.28 万元。由于营业收入是巨星科技公司关键业绩指标之一，可能存在巨星科技公司管理层（以下简称管理层）通过不恰当的收入确认以达到特定目标或预期的固有风险。因此，我们将收入确认确定为关键审计事项。</w:t>
      </w:r>
    </w:p>
    <w:p w14:paraId="18C02742"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2. 审计应对</w:t>
      </w:r>
    </w:p>
    <w:p w14:paraId="1EAECBE5"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针对收入确认，我们实施的审计程序主要包括：</w:t>
      </w:r>
    </w:p>
    <w:p w14:paraId="32D0DD85"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(1) 了解与收入确认相关的关键内部控制，评价这些控制的设计，确定其是否得到执行，并测试相关内部控制的运行有效性；</w:t>
      </w:r>
    </w:p>
    <w:p w14:paraId="11CEFC2E"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(2) 检查销售合同，了解主要合同条款或条件，评价收入确认方法是否适当；</w:t>
      </w:r>
    </w:p>
    <w:p w14:paraId="4CAD216A"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(3) 按月度、产品、客户等对营业收入和毛利率实施分析程序，识别是否存在重大或异常波动，并查明原因；</w:t>
      </w:r>
    </w:p>
    <w:p w14:paraId="28E7BBE5"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lastRenderedPageBreak/>
        <w:t>(4)</w:t>
      </w:r>
      <w:r w:rsidRPr="007813D2">
        <w:rPr>
          <w:rFonts w:cs="Times New Roman"/>
          <w:sz w:val="18"/>
          <w:szCs w:val="18"/>
        </w:rPr>
        <w:t xml:space="preserve"> </w:t>
      </w:r>
      <w:r w:rsidRPr="007813D2">
        <w:rPr>
          <w:rFonts w:cs="Times New Roman" w:hint="eastAsia"/>
          <w:sz w:val="18"/>
          <w:szCs w:val="18"/>
        </w:rPr>
        <w:t>对于内销收入，选取项目检查相关支持性文件，包括销售合同、订单、销售发票、出库单及客户签收单等；对于出口收入，获取电子口岸信息并与账面记录核对，并选取项目检查相关支持性文件，包括销售合同、出口报关单、货运提单、客户签收单及销售发票等</w:t>
      </w:r>
      <w:r w:rsidRPr="007813D2">
        <w:rPr>
          <w:rStyle w:val="a5"/>
          <w:rFonts w:cs="Times New Roman" w:hint="eastAsia"/>
          <w:sz w:val="18"/>
          <w:szCs w:val="18"/>
        </w:rPr>
        <w:t>；</w:t>
      </w:r>
    </w:p>
    <w:p w14:paraId="5D20189B"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(5) 结合应收账款函证，选取项目函证销售金额；</w:t>
      </w:r>
    </w:p>
    <w:p w14:paraId="335CD909"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(6) 实施截止测试，检查收入是否在恰当期间确认；</w:t>
      </w:r>
    </w:p>
    <w:p w14:paraId="0BFF093C"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(7) 检查与营业收入相关的信息是否已在财务报表中作出恰当列报。</w:t>
      </w:r>
    </w:p>
    <w:p w14:paraId="521209E7"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1912CB39"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(二) 商誉减值</w:t>
      </w:r>
    </w:p>
    <w:p w14:paraId="010AF731"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1. 事项描述</w:t>
      </w:r>
    </w:p>
    <w:p w14:paraId="1CB9D018"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相关信息披露详见财务报表附注三（二十一）及财务报表附注五（一）19。</w:t>
      </w:r>
    </w:p>
    <w:p w14:paraId="1F70F287"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截至2023年12月31日，巨星科技公司商誉账面原值为人民币2,750,291,615.37元，减值准备为人民币 150,679,689.23元，账面价值为人民币2,599,611,926.14元。</w:t>
      </w:r>
    </w:p>
    <w:p w14:paraId="4B14E0CC"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管理层将商誉结合与其相关的资产组或者资产组组合进行减值测试，相关资产组或者资产组组合的可收回金额按照预计未来现金流量现值确定。由于商誉金额重大，且商誉减值测试涉及重大管理层判断，我们将商誉减值确定为关键审计事项。</w:t>
      </w:r>
    </w:p>
    <w:p w14:paraId="7B00D9B2"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2. 审计应对</w:t>
      </w:r>
    </w:p>
    <w:p w14:paraId="6AAC7341"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针对商誉减值，我们实施的审计程序主要包括：</w:t>
      </w:r>
    </w:p>
    <w:p w14:paraId="74CE6C89"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(1) 了解与商誉减值相关的关键内部控制，评价这些控制的设计，确定其是否得到执行，并测试相关内部控制的运行有效性；</w:t>
      </w:r>
    </w:p>
    <w:p w14:paraId="2E26C180"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(2) 针对管理层以前年度就预计未来现金流量现值所作估计，复核其结果或者管理层对其作出的后续重新估计；</w:t>
      </w:r>
    </w:p>
    <w:p w14:paraId="1FDA1D8C"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(3) 评价管理层聘用的外部估值专家的胜任能力、专业素质和客观性；</w:t>
      </w:r>
    </w:p>
    <w:p w14:paraId="0DAC59BB"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(4) 评价管理层在减值测试中使用的方法的适当性和一贯性；</w:t>
      </w:r>
    </w:p>
    <w:p w14:paraId="27FB148E"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(5) 评价管理层在减值测试中使用的重大假设的适当性，复核相关假设是否与经营情况、历史经验、经审批预算等一致；</w:t>
      </w:r>
    </w:p>
    <w:p w14:paraId="66505936"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(6) 评价管理层在减值测试中使用的数据的适当性、相关性和可靠性，并复核减值测试中有关信息的一致性；</w:t>
      </w:r>
    </w:p>
    <w:p w14:paraId="337B4D5A"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(7) 测试管理层对预计未来现金流量现值的计算是否准确；</w:t>
      </w:r>
    </w:p>
    <w:p w14:paraId="1C533C48"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(8) 检查与商誉减值相关的信息是否已在财务报表中作出恰当列报。</w:t>
      </w:r>
    </w:p>
    <w:p w14:paraId="403C4DAE"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647CD68A" w14:textId="77777777" w:rsidR="00EB7465" w:rsidRPr="007813D2" w:rsidRDefault="00000000" w:rsidP="007813D2">
      <w:pPr>
        <w:pStyle w:val="a3"/>
        <w:spacing w:before="0" w:beforeAutospacing="0" w:after="0" w:afterAutospacing="0"/>
        <w:ind w:firstLineChars="200" w:firstLine="361"/>
        <w:jc w:val="both"/>
        <w:divId w:val="1189106410"/>
        <w:rPr>
          <w:rFonts w:cs="Times New Roman"/>
          <w:sz w:val="18"/>
          <w:szCs w:val="18"/>
        </w:rPr>
      </w:pPr>
      <w:r w:rsidRPr="007813D2">
        <w:rPr>
          <w:rStyle w:val="a4"/>
          <w:rFonts w:cs="Times New Roman" w:hint="eastAsia"/>
          <w:sz w:val="18"/>
          <w:szCs w:val="18"/>
        </w:rPr>
        <w:t>四、其他信息</w:t>
      </w:r>
    </w:p>
    <w:p w14:paraId="243F4D2B"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管理层对其他信息负责。其他信息包括年度报告中涵盖的信息，但不包括财务报表和我们的审计报告。</w:t>
      </w:r>
    </w:p>
    <w:p w14:paraId="2B8026B7"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我们对财务报表发表的审计意见不涵盖其他信息，我们也不对其他信息发表任何形式的鉴证结论。</w:t>
      </w:r>
    </w:p>
    <w:p w14:paraId="6E5A07E1"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结合我们对财务报表的审计，我们的责任是阅读其他信息，在此过程中，考虑其他信息是否与财务报表或我们在审计过程中了解到的情况存在重大不一致或者似乎存在重大错报。</w:t>
      </w:r>
    </w:p>
    <w:p w14:paraId="0EED34EF"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基于我们已执行的工作，如果我们确定其他信息存在重大错报，我们应当报告该事实。在这方面，我们无任何事项需要报告。</w:t>
      </w:r>
    </w:p>
    <w:p w14:paraId="3D146168"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51E9AF8B" w14:textId="77777777" w:rsidR="00EB7465" w:rsidRPr="007813D2" w:rsidRDefault="00000000" w:rsidP="007813D2">
      <w:pPr>
        <w:pStyle w:val="a3"/>
        <w:spacing w:before="0" w:beforeAutospacing="0" w:after="0" w:afterAutospacing="0"/>
        <w:ind w:firstLineChars="200" w:firstLine="361"/>
        <w:jc w:val="both"/>
        <w:divId w:val="1189106410"/>
        <w:rPr>
          <w:rFonts w:cs="Times New Roman"/>
          <w:sz w:val="18"/>
          <w:szCs w:val="18"/>
        </w:rPr>
      </w:pPr>
      <w:r w:rsidRPr="007813D2">
        <w:rPr>
          <w:rStyle w:val="a4"/>
          <w:rFonts w:cs="Times New Roman" w:hint="eastAsia"/>
          <w:sz w:val="18"/>
          <w:szCs w:val="18"/>
        </w:rPr>
        <w:t>五、管理层和治理层对财务报表的责任</w:t>
      </w:r>
    </w:p>
    <w:p w14:paraId="0D003C65"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管理层负责按照企业会计准则的规定编制财务报表，使其实现公允反映，并设计、执行和维护必要的内部控制，以使财务报表不存在由于舞弊或错误导致的重大错报。</w:t>
      </w:r>
    </w:p>
    <w:p w14:paraId="5D199A73"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在编制财务报表时，管理层负责评估巨星科技公司的持续经营能力，披露与持续经营相关的事项（如适用），并运用持续经营假设，除非计划进行清算、终止运营或别无其他现实的选择。</w:t>
      </w:r>
    </w:p>
    <w:p w14:paraId="3A470A9D"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巨星科技公司治理层（以下简称治理层）负责监督巨星科技公司的财务报告过程。</w:t>
      </w:r>
    </w:p>
    <w:p w14:paraId="526F04E5"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081BB98F" w14:textId="77777777" w:rsidR="00EB7465" w:rsidRPr="007813D2" w:rsidRDefault="00000000" w:rsidP="007813D2">
      <w:pPr>
        <w:pStyle w:val="a3"/>
        <w:spacing w:before="0" w:beforeAutospacing="0" w:after="0" w:afterAutospacing="0"/>
        <w:ind w:firstLineChars="200" w:firstLine="361"/>
        <w:jc w:val="both"/>
        <w:divId w:val="1189106410"/>
        <w:rPr>
          <w:rFonts w:cs="Times New Roman"/>
          <w:sz w:val="18"/>
          <w:szCs w:val="18"/>
        </w:rPr>
      </w:pPr>
      <w:r w:rsidRPr="007813D2">
        <w:rPr>
          <w:rStyle w:val="a4"/>
          <w:rFonts w:cs="Times New Roman" w:hint="eastAsia"/>
          <w:sz w:val="18"/>
          <w:szCs w:val="18"/>
        </w:rPr>
        <w:t>六、注册会计师对财务报表审计的责任</w:t>
      </w:r>
    </w:p>
    <w:p w14:paraId="2AAA59CC"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lastRenderedPageBreak/>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6443BF73"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在按照审计准则执行审计工作的过程中，我们运用职业判断，并保持职业怀疑。同时，我们也执行以下工作：</w:t>
      </w:r>
    </w:p>
    <w:p w14:paraId="16147E8A"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(一) 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2B472CDB"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(二) 了解与审计相关的内部控制，以设计恰当的审计程序。</w:t>
      </w:r>
    </w:p>
    <w:p w14:paraId="6490944A"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(三) 评价管理层选用会计政策的恰当性和作出会计估计及相关披露的合理性。</w:t>
      </w:r>
    </w:p>
    <w:p w14:paraId="1995C6B5"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(四) 对管理层使用持续经营假设的恰当性得出结论。同时，根据获取的审计证据，就可能导致对巨星科技公司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巨星科技公司不能持续经营。</w:t>
      </w:r>
    </w:p>
    <w:p w14:paraId="21F4CFD8"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(五) 评价财务报表的总体列报、结构和内容，并评价财务报表是否公允反映相关交易和事项。</w:t>
      </w:r>
    </w:p>
    <w:p w14:paraId="47D64CE3"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(六) 就巨星科技公司中实体或业务活动的财务信息获取充分、适当的审计证据，以对财务报表发表审计意见。我们负责指导、监督和执行集团审计，并对审计意见承担全部责任。</w:t>
      </w:r>
    </w:p>
    <w:p w14:paraId="03507BE2"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我们与治理层就计划的审计范围、时间安排和重大审计发现等事项进行沟通，包括沟通我们在审计中识别出的值得关注的内部控制缺陷。</w:t>
      </w:r>
    </w:p>
    <w:p w14:paraId="41AD314B"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我们还就已遵守与独立性相关的职业道德要求向治理层提供声明，并与治理层沟通可能被合理认为影响我们独立性的所有关系和其他事项，以及相关的防范措施（如适用）。</w:t>
      </w:r>
    </w:p>
    <w:p w14:paraId="2C48D9D3"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01D93A64"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05A1AD6D"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2686F0B0"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21CC625A"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38E5D9CB"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64E120B1"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2BB003AA"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天健会计师事务所（特殊普通合伙）                  中国注册会计师：</w:t>
      </w:r>
    </w:p>
    <w:p w14:paraId="1A8950AD"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（项目合伙人）</w:t>
      </w:r>
    </w:p>
    <w:p w14:paraId="20E8AE01"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196815D6"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中国·杭州               中国注册会计师：</w:t>
      </w:r>
    </w:p>
    <w:p w14:paraId="491A726E" w14:textId="77777777" w:rsidR="00EB7465" w:rsidRPr="007813D2" w:rsidRDefault="00000000" w:rsidP="007813D2">
      <w:pPr>
        <w:pStyle w:val="a3"/>
        <w:spacing w:before="0" w:beforeAutospacing="0" w:after="0" w:afterAutospacing="0"/>
        <w:ind w:firstLineChars="200" w:firstLine="360"/>
        <w:jc w:val="both"/>
        <w:divId w:val="1189106410"/>
        <w:rPr>
          <w:rFonts w:cs="Times New Roman"/>
          <w:sz w:val="18"/>
          <w:szCs w:val="18"/>
        </w:rPr>
      </w:pPr>
      <w:r w:rsidRPr="007813D2">
        <w:rPr>
          <w:rFonts w:cs="Times New Roman" w:hint="eastAsia"/>
          <w:sz w:val="18"/>
          <w:szCs w:val="18"/>
        </w:rPr>
        <w:t> </w:t>
      </w:r>
    </w:p>
    <w:p w14:paraId="16A4CEF0" w14:textId="77777777" w:rsidR="00EB7465" w:rsidRPr="007813D2" w:rsidRDefault="00000000" w:rsidP="007813D2">
      <w:pPr>
        <w:pStyle w:val="a3"/>
        <w:spacing w:before="0" w:beforeAutospacing="0" w:after="0" w:afterAutospacing="0"/>
        <w:ind w:firstLineChars="200" w:firstLine="360"/>
        <w:divId w:val="1189106410"/>
        <w:rPr>
          <w:rFonts w:cs="Times New Roman"/>
          <w:sz w:val="18"/>
          <w:szCs w:val="18"/>
        </w:rPr>
      </w:pPr>
      <w:r w:rsidRPr="007813D2">
        <w:rPr>
          <w:rFonts w:cs="Times New Roman" w:hint="eastAsia"/>
          <w:sz w:val="18"/>
          <w:szCs w:val="18"/>
        </w:rPr>
        <w:t>                                   二〇二四年四月二十四日</w:t>
      </w:r>
    </w:p>
    <w:p w14:paraId="4BA39305" w14:textId="77777777" w:rsidR="002224B7" w:rsidRDefault="00000000">
      <w:pPr>
        <w:pStyle w:val="2"/>
        <w:spacing w:before="300" w:after="300" w:line="320" w:lineRule="exact"/>
        <w:rPr>
          <w:rFonts w:ascii="宋体" w:eastAsia="宋体" w:hAnsi="宋体" w:cs="宋体"/>
          <w:b/>
          <w:bCs/>
          <w:sz w:val="24"/>
          <w:szCs w:val="24"/>
        </w:rPr>
      </w:pPr>
      <w:bookmarkStart w:id="151" w:name="_Toc989039"/>
      <w:r>
        <w:rPr>
          <w:rFonts w:ascii="宋体" w:eastAsia="宋体" w:hAnsi="宋体" w:cs="宋体"/>
          <w:b/>
          <w:bCs/>
          <w:sz w:val="24"/>
          <w:szCs w:val="24"/>
        </w:rPr>
        <w:t>二、财务报表</w:t>
      </w:r>
      <w:bookmarkEnd w:id="151"/>
    </w:p>
    <w:p w14:paraId="5D4C0BB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财务附注中报表的单位为：元</w:t>
      </w:r>
    </w:p>
    <w:p w14:paraId="496B6B90" w14:textId="77777777" w:rsidR="002224B7" w:rsidRDefault="00000000">
      <w:pPr>
        <w:pStyle w:val="3"/>
        <w:spacing w:line="280" w:lineRule="exact"/>
        <w:jc w:val="left"/>
        <w:rPr>
          <w:rFonts w:ascii="宋体" w:hAnsi="宋体" w:cs="宋体"/>
          <w:b/>
          <w:bCs/>
        </w:rPr>
      </w:pPr>
      <w:bookmarkStart w:id="152" w:name="_Toc989040"/>
      <w:r>
        <w:rPr>
          <w:rFonts w:ascii="宋体" w:hAnsi="宋体" w:cs="宋体"/>
          <w:b/>
          <w:bCs/>
        </w:rPr>
        <w:t>1、合并资产负债表</w:t>
      </w:r>
      <w:bookmarkEnd w:id="152"/>
    </w:p>
    <w:p w14:paraId="390A509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编制单位：杭州巨星科技股份有限公司</w:t>
      </w:r>
    </w:p>
    <w:p w14:paraId="5BC2DCE4" w14:textId="77777777" w:rsidR="002224B7" w:rsidRDefault="00000000">
      <w:pPr>
        <w:spacing w:line="240" w:lineRule="exact"/>
        <w:jc w:val="center"/>
        <w:rPr>
          <w:rFonts w:ascii="宋体" w:eastAsia="宋体" w:hAnsi="宋体" w:cs="宋体"/>
          <w:sz w:val="18"/>
          <w:szCs w:val="18"/>
        </w:rPr>
      </w:pPr>
      <w:r>
        <w:rPr>
          <w:rFonts w:ascii="宋体" w:eastAsia="宋体" w:hAnsi="宋体" w:cs="宋体"/>
          <w:sz w:val="18"/>
          <w:szCs w:val="18"/>
        </w:rPr>
        <w:t>2023年12月31日</w:t>
      </w:r>
    </w:p>
    <w:p w14:paraId="5DA0F2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6381DF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829EB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0EAF8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2023年12月31日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700BD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2023年1月1日</w:t>
            </w:r>
          </w:p>
        </w:tc>
      </w:tr>
      <w:tr w:rsidR="002224B7" w14:paraId="375D39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5B155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4F7916"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E514D6" w14:textId="77777777" w:rsidR="002224B7" w:rsidRDefault="002224B7"/>
        </w:tc>
      </w:tr>
      <w:tr w:rsidR="002224B7" w14:paraId="6AFB4F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6FC7D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715319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5,178,727,811.76</w:t>
            </w:r>
          </w:p>
        </w:tc>
        <w:tc>
          <w:tcPr>
            <w:tcW w:w="3213" w:type="dxa"/>
            <w:tcBorders>
              <w:top w:val="single" w:sz="2" w:space="0" w:color="auto"/>
              <w:left w:val="single" w:sz="2" w:space="0" w:color="auto"/>
              <w:bottom w:val="single" w:sz="2" w:space="0" w:color="auto"/>
              <w:right w:val="single" w:sz="2" w:space="0" w:color="auto"/>
            </w:tcBorders>
            <w:vAlign w:val="center"/>
          </w:tcPr>
          <w:p w14:paraId="1C079C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4,863,206,182.40</w:t>
            </w:r>
          </w:p>
        </w:tc>
      </w:tr>
      <w:tr w:rsidR="002224B7" w14:paraId="504FAB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2F8A8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28E37C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A1B9C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DB5A2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7E8E0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611B38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C5902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58192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2E024A"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C1AA3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122,650,783.01</w:t>
            </w:r>
          </w:p>
        </w:tc>
        <w:tc>
          <w:tcPr>
            <w:tcW w:w="3213" w:type="dxa"/>
            <w:tcBorders>
              <w:top w:val="single" w:sz="2" w:space="0" w:color="auto"/>
              <w:left w:val="single" w:sz="2" w:space="0" w:color="auto"/>
              <w:bottom w:val="single" w:sz="2" w:space="0" w:color="auto"/>
              <w:right w:val="single" w:sz="2" w:space="0" w:color="auto"/>
            </w:tcBorders>
            <w:vAlign w:val="center"/>
          </w:tcPr>
          <w:p w14:paraId="24EC3A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70,230,104.24</w:t>
            </w:r>
          </w:p>
        </w:tc>
      </w:tr>
      <w:tr w:rsidR="002224B7" w14:paraId="14888B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DCB43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BF9E1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C51431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32D01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66F56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69E185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18,703,655.36</w:t>
            </w:r>
          </w:p>
        </w:tc>
        <w:tc>
          <w:tcPr>
            <w:tcW w:w="3213" w:type="dxa"/>
            <w:tcBorders>
              <w:top w:val="single" w:sz="2" w:space="0" w:color="auto"/>
              <w:left w:val="single" w:sz="2" w:space="0" w:color="auto"/>
              <w:bottom w:val="single" w:sz="2" w:space="0" w:color="auto"/>
              <w:right w:val="single" w:sz="2" w:space="0" w:color="auto"/>
            </w:tcBorders>
            <w:vAlign w:val="center"/>
          </w:tcPr>
          <w:p w14:paraId="0BD4F0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r>
      <w:tr w:rsidR="002224B7" w14:paraId="7D415B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ADFFE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5E3E77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2,101,643,079.19</w:t>
            </w:r>
          </w:p>
        </w:tc>
        <w:tc>
          <w:tcPr>
            <w:tcW w:w="3213" w:type="dxa"/>
            <w:tcBorders>
              <w:top w:val="single" w:sz="2" w:space="0" w:color="auto"/>
              <w:left w:val="single" w:sz="2" w:space="0" w:color="auto"/>
              <w:bottom w:val="single" w:sz="2" w:space="0" w:color="auto"/>
              <w:right w:val="single" w:sz="2" w:space="0" w:color="auto"/>
            </w:tcBorders>
            <w:vAlign w:val="center"/>
          </w:tcPr>
          <w:p w14:paraId="1D7DC6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1,896,685,590.11</w:t>
            </w:r>
          </w:p>
        </w:tc>
      </w:tr>
      <w:tr w:rsidR="002224B7" w14:paraId="3EE21A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64F43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6EF911B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266,675,016.64</w:t>
            </w:r>
          </w:p>
        </w:tc>
        <w:tc>
          <w:tcPr>
            <w:tcW w:w="3213" w:type="dxa"/>
            <w:tcBorders>
              <w:top w:val="single" w:sz="2" w:space="0" w:color="auto"/>
              <w:left w:val="single" w:sz="2" w:space="0" w:color="auto"/>
              <w:bottom w:val="single" w:sz="2" w:space="0" w:color="auto"/>
              <w:right w:val="single" w:sz="2" w:space="0" w:color="auto"/>
            </w:tcBorders>
            <w:vAlign w:val="center"/>
          </w:tcPr>
          <w:p w14:paraId="642A1E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324,557,679.71</w:t>
            </w:r>
          </w:p>
        </w:tc>
      </w:tr>
      <w:tr w:rsidR="002224B7" w14:paraId="74EB38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30CA6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01D26B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103,522,565.06</w:t>
            </w:r>
          </w:p>
        </w:tc>
        <w:tc>
          <w:tcPr>
            <w:tcW w:w="3213" w:type="dxa"/>
            <w:tcBorders>
              <w:top w:val="single" w:sz="2" w:space="0" w:color="auto"/>
              <w:left w:val="single" w:sz="2" w:space="0" w:color="auto"/>
              <w:bottom w:val="single" w:sz="2" w:space="0" w:color="auto"/>
              <w:right w:val="single" w:sz="2" w:space="0" w:color="auto"/>
            </w:tcBorders>
            <w:vAlign w:val="center"/>
          </w:tcPr>
          <w:p w14:paraId="0073C8C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128,254,093.87</w:t>
            </w:r>
          </w:p>
        </w:tc>
      </w:tr>
      <w:tr w:rsidR="002224B7" w14:paraId="60526B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D5567E"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59640B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E236E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DFAE0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F4FEA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55D92A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73B6E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F3862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9151D4"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1DFD202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2C79F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BB61B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38499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676CB6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66,293,368.61</w:t>
            </w:r>
          </w:p>
        </w:tc>
        <w:tc>
          <w:tcPr>
            <w:tcW w:w="3213" w:type="dxa"/>
            <w:tcBorders>
              <w:top w:val="single" w:sz="2" w:space="0" w:color="auto"/>
              <w:left w:val="single" w:sz="2" w:space="0" w:color="auto"/>
              <w:bottom w:val="single" w:sz="2" w:space="0" w:color="auto"/>
              <w:right w:val="single" w:sz="2" w:space="0" w:color="auto"/>
            </w:tcBorders>
            <w:vAlign w:val="center"/>
          </w:tcPr>
          <w:p w14:paraId="50B145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58,325,042.10</w:t>
            </w:r>
          </w:p>
        </w:tc>
      </w:tr>
      <w:tr w:rsidR="002224B7" w14:paraId="2FE991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54160E"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38DEE7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A63561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0438B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889EAF" w14:textId="77777777" w:rsidR="002224B7"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4A3C5A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8701E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B3744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5BF78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453426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CC70C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CF6E2E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42E6B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2B9966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2,569,302,478.80</w:t>
            </w:r>
          </w:p>
        </w:tc>
        <w:tc>
          <w:tcPr>
            <w:tcW w:w="3213" w:type="dxa"/>
            <w:tcBorders>
              <w:top w:val="single" w:sz="2" w:space="0" w:color="auto"/>
              <w:left w:val="single" w:sz="2" w:space="0" w:color="auto"/>
              <w:bottom w:val="single" w:sz="2" w:space="0" w:color="auto"/>
              <w:right w:val="single" w:sz="2" w:space="0" w:color="auto"/>
            </w:tcBorders>
            <w:vAlign w:val="center"/>
          </w:tcPr>
          <w:p w14:paraId="370E5C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2,812,572,525.68</w:t>
            </w:r>
          </w:p>
        </w:tc>
      </w:tr>
      <w:tr w:rsidR="002224B7" w14:paraId="1E9D82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6B092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334B5C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D3829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469E9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ADB27B"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71A4CB0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A0DF4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882DD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3A6D3B"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327D46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108,310.38</w:t>
            </w:r>
          </w:p>
        </w:tc>
        <w:tc>
          <w:tcPr>
            <w:tcW w:w="3213" w:type="dxa"/>
            <w:tcBorders>
              <w:top w:val="single" w:sz="2" w:space="0" w:color="auto"/>
              <w:left w:val="single" w:sz="2" w:space="0" w:color="auto"/>
              <w:bottom w:val="single" w:sz="2" w:space="0" w:color="auto"/>
              <w:right w:val="single" w:sz="2" w:space="0" w:color="auto"/>
            </w:tcBorders>
            <w:vAlign w:val="center"/>
          </w:tcPr>
          <w:p w14:paraId="0B0777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98,061.60</w:t>
            </w:r>
          </w:p>
        </w:tc>
      </w:tr>
      <w:tr w:rsidR="002224B7" w14:paraId="3AB8A1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70B4D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71D60B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128,790,614.47</w:t>
            </w:r>
          </w:p>
        </w:tc>
        <w:tc>
          <w:tcPr>
            <w:tcW w:w="3213" w:type="dxa"/>
            <w:tcBorders>
              <w:top w:val="single" w:sz="2" w:space="0" w:color="auto"/>
              <w:left w:val="single" w:sz="2" w:space="0" w:color="auto"/>
              <w:bottom w:val="single" w:sz="2" w:space="0" w:color="auto"/>
              <w:right w:val="single" w:sz="2" w:space="0" w:color="auto"/>
            </w:tcBorders>
            <w:vAlign w:val="center"/>
          </w:tcPr>
          <w:p w14:paraId="3B800E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134,130,648.58</w:t>
            </w:r>
          </w:p>
        </w:tc>
      </w:tr>
      <w:tr w:rsidR="002224B7" w14:paraId="7B0FD1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1318F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6FB2A8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10,556,417,683.28</w:t>
            </w:r>
          </w:p>
        </w:tc>
        <w:tc>
          <w:tcPr>
            <w:tcW w:w="3213" w:type="dxa"/>
            <w:tcBorders>
              <w:top w:val="single" w:sz="2" w:space="0" w:color="auto"/>
              <w:left w:val="single" w:sz="2" w:space="0" w:color="auto"/>
              <w:bottom w:val="single" w:sz="2" w:space="0" w:color="auto"/>
              <w:right w:val="single" w:sz="2" w:space="0" w:color="auto"/>
            </w:tcBorders>
            <w:vAlign w:val="center"/>
          </w:tcPr>
          <w:p w14:paraId="33F939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10,306,825,910.12</w:t>
            </w:r>
          </w:p>
        </w:tc>
      </w:tr>
      <w:tr w:rsidR="002224B7" w14:paraId="4292CE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DAFF9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8CAD41"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DF8F8C" w14:textId="77777777" w:rsidR="002224B7" w:rsidRDefault="002224B7"/>
        </w:tc>
      </w:tr>
      <w:tr w:rsidR="002224B7" w14:paraId="67AC65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00E45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5E43E5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DD38B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24FB2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B7498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218DE6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BC4A7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27C9C5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7C404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47BAF7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ABD7D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39123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864CEA"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18414C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335,454.55</w:t>
            </w:r>
          </w:p>
        </w:tc>
        <w:tc>
          <w:tcPr>
            <w:tcW w:w="3213" w:type="dxa"/>
            <w:tcBorders>
              <w:top w:val="single" w:sz="2" w:space="0" w:color="auto"/>
              <w:left w:val="single" w:sz="2" w:space="0" w:color="auto"/>
              <w:bottom w:val="single" w:sz="2" w:space="0" w:color="auto"/>
              <w:right w:val="single" w:sz="2" w:space="0" w:color="auto"/>
            </w:tcBorders>
            <w:vAlign w:val="center"/>
          </w:tcPr>
          <w:p w14:paraId="1C311F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2,872,179.47</w:t>
            </w:r>
          </w:p>
        </w:tc>
      </w:tr>
      <w:tr w:rsidR="002224B7" w14:paraId="72C622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0EC0C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5B066E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2,950,574,477.94</w:t>
            </w:r>
          </w:p>
        </w:tc>
        <w:tc>
          <w:tcPr>
            <w:tcW w:w="3213" w:type="dxa"/>
            <w:tcBorders>
              <w:top w:val="single" w:sz="2" w:space="0" w:color="auto"/>
              <w:left w:val="single" w:sz="2" w:space="0" w:color="auto"/>
              <w:bottom w:val="single" w:sz="2" w:space="0" w:color="auto"/>
              <w:right w:val="single" w:sz="2" w:space="0" w:color="auto"/>
            </w:tcBorders>
            <w:vAlign w:val="center"/>
          </w:tcPr>
          <w:p w14:paraId="20BFA2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2,544,523,517.55</w:t>
            </w:r>
          </w:p>
        </w:tc>
      </w:tr>
      <w:tr w:rsidR="002224B7" w14:paraId="033E3B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26ADF1"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04EBD2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3213" w:type="dxa"/>
            <w:tcBorders>
              <w:top w:val="single" w:sz="2" w:space="0" w:color="auto"/>
              <w:left w:val="single" w:sz="2" w:space="0" w:color="auto"/>
              <w:bottom w:val="single" w:sz="2" w:space="0" w:color="auto"/>
              <w:right w:val="single" w:sz="2" w:space="0" w:color="auto"/>
            </w:tcBorders>
            <w:vAlign w:val="center"/>
          </w:tcPr>
          <w:p w14:paraId="660259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2224B7" w14:paraId="1A29C3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8C740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84C98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D75C5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3AFCA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36BA44"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019493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117,273,455.37</w:t>
            </w:r>
          </w:p>
        </w:tc>
        <w:tc>
          <w:tcPr>
            <w:tcW w:w="3213" w:type="dxa"/>
            <w:tcBorders>
              <w:top w:val="single" w:sz="2" w:space="0" w:color="auto"/>
              <w:left w:val="single" w:sz="2" w:space="0" w:color="auto"/>
              <w:bottom w:val="single" w:sz="2" w:space="0" w:color="auto"/>
              <w:right w:val="single" w:sz="2" w:space="0" w:color="auto"/>
            </w:tcBorders>
            <w:vAlign w:val="center"/>
          </w:tcPr>
          <w:p w14:paraId="3BE1E2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122,158,556.01</w:t>
            </w:r>
          </w:p>
        </w:tc>
      </w:tr>
      <w:tr w:rsidR="002224B7" w14:paraId="054D1D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FB14A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605383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1,726,806,882.04</w:t>
            </w:r>
          </w:p>
        </w:tc>
        <w:tc>
          <w:tcPr>
            <w:tcW w:w="3213" w:type="dxa"/>
            <w:tcBorders>
              <w:top w:val="single" w:sz="2" w:space="0" w:color="auto"/>
              <w:left w:val="single" w:sz="2" w:space="0" w:color="auto"/>
              <w:bottom w:val="single" w:sz="2" w:space="0" w:color="auto"/>
              <w:right w:val="single" w:sz="2" w:space="0" w:color="auto"/>
            </w:tcBorders>
            <w:vAlign w:val="center"/>
          </w:tcPr>
          <w:p w14:paraId="7EEDD6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1,518,902,232.96</w:t>
            </w:r>
          </w:p>
        </w:tc>
      </w:tr>
      <w:tr w:rsidR="002224B7" w14:paraId="48D50D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78DEF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0A0DED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270,199,288.71</w:t>
            </w:r>
          </w:p>
        </w:tc>
        <w:tc>
          <w:tcPr>
            <w:tcW w:w="3213" w:type="dxa"/>
            <w:tcBorders>
              <w:top w:val="single" w:sz="2" w:space="0" w:color="auto"/>
              <w:left w:val="single" w:sz="2" w:space="0" w:color="auto"/>
              <w:bottom w:val="single" w:sz="2" w:space="0" w:color="auto"/>
              <w:right w:val="single" w:sz="2" w:space="0" w:color="auto"/>
            </w:tcBorders>
            <w:vAlign w:val="center"/>
          </w:tcPr>
          <w:p w14:paraId="5356ED2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304,599,362.46</w:t>
            </w:r>
          </w:p>
        </w:tc>
      </w:tr>
      <w:tr w:rsidR="002224B7" w14:paraId="3C4611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728AB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353F50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8FEA6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2BA57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1F2FDE"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327C44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45A99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B0ECC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B61E57"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02B6D9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378,820,165.25</w:t>
            </w:r>
          </w:p>
        </w:tc>
        <w:tc>
          <w:tcPr>
            <w:tcW w:w="3213" w:type="dxa"/>
            <w:tcBorders>
              <w:top w:val="single" w:sz="2" w:space="0" w:color="auto"/>
              <w:left w:val="single" w:sz="2" w:space="0" w:color="auto"/>
              <w:bottom w:val="single" w:sz="2" w:space="0" w:color="auto"/>
              <w:right w:val="single" w:sz="2" w:space="0" w:color="auto"/>
            </w:tcBorders>
            <w:vAlign w:val="center"/>
          </w:tcPr>
          <w:p w14:paraId="3BB3C8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417,129,361.41</w:t>
            </w:r>
          </w:p>
        </w:tc>
      </w:tr>
      <w:tr w:rsidR="002224B7" w14:paraId="24F120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D4C8A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5B221D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887,953,084.78</w:t>
            </w:r>
          </w:p>
        </w:tc>
        <w:tc>
          <w:tcPr>
            <w:tcW w:w="3213" w:type="dxa"/>
            <w:tcBorders>
              <w:top w:val="single" w:sz="2" w:space="0" w:color="auto"/>
              <w:left w:val="single" w:sz="2" w:space="0" w:color="auto"/>
              <w:bottom w:val="single" w:sz="2" w:space="0" w:color="auto"/>
              <w:right w:val="single" w:sz="2" w:space="0" w:color="auto"/>
            </w:tcBorders>
            <w:vAlign w:val="center"/>
          </w:tcPr>
          <w:p w14:paraId="46D2ED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712,798,866.46</w:t>
            </w:r>
          </w:p>
        </w:tc>
      </w:tr>
      <w:tr w:rsidR="002224B7" w14:paraId="07C866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688CE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32F1B0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D06C5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D8BC5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17242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48D2E6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2,599,611,926.14</w:t>
            </w:r>
          </w:p>
        </w:tc>
        <w:tc>
          <w:tcPr>
            <w:tcW w:w="3213" w:type="dxa"/>
            <w:tcBorders>
              <w:top w:val="single" w:sz="2" w:space="0" w:color="auto"/>
              <w:left w:val="single" w:sz="2" w:space="0" w:color="auto"/>
              <w:bottom w:val="single" w:sz="2" w:space="0" w:color="auto"/>
              <w:right w:val="single" w:sz="2" w:space="0" w:color="auto"/>
            </w:tcBorders>
            <w:vAlign w:val="center"/>
          </w:tcPr>
          <w:p w14:paraId="5DD9F4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2,436,140,794.66</w:t>
            </w:r>
          </w:p>
        </w:tc>
      </w:tr>
      <w:tr w:rsidR="002224B7" w14:paraId="384381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1DB10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7C1D5C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33,173,513.74</w:t>
            </w:r>
          </w:p>
        </w:tc>
        <w:tc>
          <w:tcPr>
            <w:tcW w:w="3213" w:type="dxa"/>
            <w:tcBorders>
              <w:top w:val="single" w:sz="2" w:space="0" w:color="auto"/>
              <w:left w:val="single" w:sz="2" w:space="0" w:color="auto"/>
              <w:bottom w:val="single" w:sz="2" w:space="0" w:color="auto"/>
              <w:right w:val="single" w:sz="2" w:space="0" w:color="auto"/>
            </w:tcBorders>
            <w:vAlign w:val="center"/>
          </w:tcPr>
          <w:p w14:paraId="0D6D61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29,683,274.34</w:t>
            </w:r>
          </w:p>
        </w:tc>
      </w:tr>
      <w:tr w:rsidR="002224B7" w14:paraId="524E18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BC0B4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190A487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92,688,356.60</w:t>
            </w:r>
          </w:p>
        </w:tc>
        <w:tc>
          <w:tcPr>
            <w:tcW w:w="3213" w:type="dxa"/>
            <w:tcBorders>
              <w:top w:val="single" w:sz="2" w:space="0" w:color="auto"/>
              <w:left w:val="single" w:sz="2" w:space="0" w:color="auto"/>
              <w:bottom w:val="single" w:sz="2" w:space="0" w:color="auto"/>
              <w:right w:val="single" w:sz="2" w:space="0" w:color="auto"/>
            </w:tcBorders>
            <w:vAlign w:val="center"/>
          </w:tcPr>
          <w:p w14:paraId="3A89C4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109,614,608.72</w:t>
            </w:r>
          </w:p>
        </w:tc>
      </w:tr>
      <w:tr w:rsidR="002224B7" w14:paraId="67A778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15624B"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646888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53,392,982.77</w:t>
            </w:r>
          </w:p>
        </w:tc>
        <w:tc>
          <w:tcPr>
            <w:tcW w:w="3213" w:type="dxa"/>
            <w:tcBorders>
              <w:top w:val="single" w:sz="2" w:space="0" w:color="auto"/>
              <w:left w:val="single" w:sz="2" w:space="0" w:color="auto"/>
              <w:bottom w:val="single" w:sz="2" w:space="0" w:color="auto"/>
              <w:right w:val="single" w:sz="2" w:space="0" w:color="auto"/>
            </w:tcBorders>
            <w:vAlign w:val="center"/>
          </w:tcPr>
          <w:p w14:paraId="194E30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74,507,127.95</w:t>
            </w:r>
          </w:p>
        </w:tc>
      </w:tr>
      <w:tr w:rsidR="002224B7" w14:paraId="7296E0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BAB38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7B86706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9,127,379,587.89</w:t>
            </w:r>
          </w:p>
        </w:tc>
        <w:tc>
          <w:tcPr>
            <w:tcW w:w="3213" w:type="dxa"/>
            <w:tcBorders>
              <w:top w:val="single" w:sz="2" w:space="0" w:color="auto"/>
              <w:left w:val="single" w:sz="2" w:space="0" w:color="auto"/>
              <w:bottom w:val="single" w:sz="2" w:space="0" w:color="auto"/>
              <w:right w:val="single" w:sz="2" w:space="0" w:color="auto"/>
            </w:tcBorders>
            <w:vAlign w:val="center"/>
          </w:tcPr>
          <w:p w14:paraId="6F92EC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8,289,479,881.99</w:t>
            </w:r>
          </w:p>
        </w:tc>
      </w:tr>
      <w:tr w:rsidR="002224B7" w14:paraId="194078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217B8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1C8DAC2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19,683,797,271.17</w:t>
            </w:r>
          </w:p>
        </w:tc>
        <w:tc>
          <w:tcPr>
            <w:tcW w:w="3213" w:type="dxa"/>
            <w:tcBorders>
              <w:top w:val="single" w:sz="2" w:space="0" w:color="auto"/>
              <w:left w:val="single" w:sz="2" w:space="0" w:color="auto"/>
              <w:bottom w:val="single" w:sz="2" w:space="0" w:color="auto"/>
              <w:right w:val="single" w:sz="2" w:space="0" w:color="auto"/>
            </w:tcBorders>
            <w:vAlign w:val="center"/>
          </w:tcPr>
          <w:p w14:paraId="021275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18,596,305,792.11</w:t>
            </w:r>
          </w:p>
        </w:tc>
      </w:tr>
      <w:tr w:rsidR="002224B7" w14:paraId="5EDBA4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56D39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003B18"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E7EF7E" w14:textId="77777777" w:rsidR="002224B7" w:rsidRDefault="002224B7"/>
        </w:tc>
      </w:tr>
      <w:tr w:rsidR="002224B7" w14:paraId="62188E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4808C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0584EA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1,103,247,899.65</w:t>
            </w:r>
          </w:p>
        </w:tc>
        <w:tc>
          <w:tcPr>
            <w:tcW w:w="3213" w:type="dxa"/>
            <w:tcBorders>
              <w:top w:val="single" w:sz="2" w:space="0" w:color="auto"/>
              <w:left w:val="single" w:sz="2" w:space="0" w:color="auto"/>
              <w:bottom w:val="single" w:sz="2" w:space="0" w:color="auto"/>
              <w:right w:val="single" w:sz="2" w:space="0" w:color="auto"/>
            </w:tcBorders>
            <w:vAlign w:val="center"/>
          </w:tcPr>
          <w:p w14:paraId="573332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1,379,062,713.11</w:t>
            </w:r>
          </w:p>
        </w:tc>
      </w:tr>
      <w:tr w:rsidR="002224B7" w14:paraId="33C882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21F637"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28EF75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58AAA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41EE9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48E8E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3E1BD4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CB483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D944C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00528E"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346BF3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3,227,726.23</w:t>
            </w:r>
          </w:p>
        </w:tc>
        <w:tc>
          <w:tcPr>
            <w:tcW w:w="3213" w:type="dxa"/>
            <w:tcBorders>
              <w:top w:val="single" w:sz="2" w:space="0" w:color="auto"/>
              <w:left w:val="single" w:sz="2" w:space="0" w:color="auto"/>
              <w:bottom w:val="single" w:sz="2" w:space="0" w:color="auto"/>
              <w:right w:val="single" w:sz="2" w:space="0" w:color="auto"/>
            </w:tcBorders>
            <w:vAlign w:val="center"/>
          </w:tcPr>
          <w:p w14:paraId="2C6158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48,413,710.29</w:t>
            </w:r>
          </w:p>
        </w:tc>
      </w:tr>
      <w:tr w:rsidR="002224B7" w14:paraId="20C966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59E20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6C40B3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930661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BC7AA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61ED24"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6CD376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18,253,448.48</w:t>
            </w:r>
          </w:p>
        </w:tc>
        <w:tc>
          <w:tcPr>
            <w:tcW w:w="3213" w:type="dxa"/>
            <w:tcBorders>
              <w:top w:val="single" w:sz="2" w:space="0" w:color="auto"/>
              <w:left w:val="single" w:sz="2" w:space="0" w:color="auto"/>
              <w:bottom w:val="single" w:sz="2" w:space="0" w:color="auto"/>
              <w:right w:val="single" w:sz="2" w:space="0" w:color="auto"/>
            </w:tcBorders>
            <w:vAlign w:val="center"/>
          </w:tcPr>
          <w:p w14:paraId="077B2F0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21,096,540.03</w:t>
            </w:r>
          </w:p>
        </w:tc>
      </w:tr>
      <w:tr w:rsidR="002224B7" w14:paraId="14384D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E6FE5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19B78F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1,567,046,072.54</w:t>
            </w:r>
          </w:p>
        </w:tc>
        <w:tc>
          <w:tcPr>
            <w:tcW w:w="3213" w:type="dxa"/>
            <w:tcBorders>
              <w:top w:val="single" w:sz="2" w:space="0" w:color="auto"/>
              <w:left w:val="single" w:sz="2" w:space="0" w:color="auto"/>
              <w:bottom w:val="single" w:sz="2" w:space="0" w:color="auto"/>
              <w:right w:val="single" w:sz="2" w:space="0" w:color="auto"/>
            </w:tcBorders>
            <w:vAlign w:val="center"/>
          </w:tcPr>
          <w:p w14:paraId="321615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1,366,875,268.71</w:t>
            </w:r>
          </w:p>
        </w:tc>
      </w:tr>
      <w:tr w:rsidR="002224B7" w14:paraId="148AF7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02DB2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3B9E60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5E245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904C2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4F056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1C8ED79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147,202,549.06</w:t>
            </w:r>
          </w:p>
        </w:tc>
        <w:tc>
          <w:tcPr>
            <w:tcW w:w="3213" w:type="dxa"/>
            <w:tcBorders>
              <w:top w:val="single" w:sz="2" w:space="0" w:color="auto"/>
              <w:left w:val="single" w:sz="2" w:space="0" w:color="auto"/>
              <w:bottom w:val="single" w:sz="2" w:space="0" w:color="auto"/>
              <w:right w:val="single" w:sz="2" w:space="0" w:color="auto"/>
            </w:tcBorders>
            <w:vAlign w:val="center"/>
          </w:tcPr>
          <w:p w14:paraId="2EF0DAC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131,898,420.14</w:t>
            </w:r>
          </w:p>
        </w:tc>
      </w:tr>
      <w:tr w:rsidR="002224B7" w14:paraId="114B0F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937A6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12CC8E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C7721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E5489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8EEF27"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117960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8674F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7DC59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25F0A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568EF2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4F6B7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AD5DC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50854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0B1530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6FC5F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73850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76B98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3AB898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243,435,045.23</w:t>
            </w:r>
          </w:p>
        </w:tc>
        <w:tc>
          <w:tcPr>
            <w:tcW w:w="3213" w:type="dxa"/>
            <w:tcBorders>
              <w:top w:val="single" w:sz="2" w:space="0" w:color="auto"/>
              <w:left w:val="single" w:sz="2" w:space="0" w:color="auto"/>
              <w:bottom w:val="single" w:sz="2" w:space="0" w:color="auto"/>
              <w:right w:val="single" w:sz="2" w:space="0" w:color="auto"/>
            </w:tcBorders>
            <w:vAlign w:val="center"/>
          </w:tcPr>
          <w:p w14:paraId="56BE8D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270,678,187.82</w:t>
            </w:r>
          </w:p>
        </w:tc>
      </w:tr>
      <w:tr w:rsidR="002224B7" w14:paraId="764B41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79E1B7"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3CD510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132,452,194.11</w:t>
            </w:r>
          </w:p>
        </w:tc>
        <w:tc>
          <w:tcPr>
            <w:tcW w:w="3213" w:type="dxa"/>
            <w:tcBorders>
              <w:top w:val="single" w:sz="2" w:space="0" w:color="auto"/>
              <w:left w:val="single" w:sz="2" w:space="0" w:color="auto"/>
              <w:bottom w:val="single" w:sz="2" w:space="0" w:color="auto"/>
              <w:right w:val="single" w:sz="2" w:space="0" w:color="auto"/>
            </w:tcBorders>
            <w:vAlign w:val="center"/>
          </w:tcPr>
          <w:p w14:paraId="54DE7C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176,943,955.53</w:t>
            </w:r>
          </w:p>
        </w:tc>
      </w:tr>
      <w:tr w:rsidR="002224B7" w14:paraId="5C393F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168F4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3C838D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37,629,238.62</w:t>
            </w:r>
          </w:p>
        </w:tc>
        <w:tc>
          <w:tcPr>
            <w:tcW w:w="3213" w:type="dxa"/>
            <w:tcBorders>
              <w:top w:val="single" w:sz="2" w:space="0" w:color="auto"/>
              <w:left w:val="single" w:sz="2" w:space="0" w:color="auto"/>
              <w:bottom w:val="single" w:sz="2" w:space="0" w:color="auto"/>
              <w:right w:val="single" w:sz="2" w:space="0" w:color="auto"/>
            </w:tcBorders>
            <w:vAlign w:val="center"/>
          </w:tcPr>
          <w:p w14:paraId="1DDA56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21,198,376.32</w:t>
            </w:r>
          </w:p>
        </w:tc>
      </w:tr>
      <w:tr w:rsidR="002224B7" w14:paraId="11A063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53ED09"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7DB92D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40F14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C1277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1D2503" w14:textId="77777777" w:rsidR="002224B7"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6621C8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8,400,000.00</w:t>
            </w:r>
          </w:p>
        </w:tc>
        <w:tc>
          <w:tcPr>
            <w:tcW w:w="3213" w:type="dxa"/>
            <w:tcBorders>
              <w:top w:val="single" w:sz="2" w:space="0" w:color="auto"/>
              <w:left w:val="single" w:sz="2" w:space="0" w:color="auto"/>
              <w:bottom w:val="single" w:sz="2" w:space="0" w:color="auto"/>
              <w:right w:val="single" w:sz="2" w:space="0" w:color="auto"/>
            </w:tcBorders>
            <w:vAlign w:val="center"/>
          </w:tcPr>
          <w:p w14:paraId="390CD3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D4589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851D3B"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2CBF38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EF7A3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0C116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C46B5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1D55E7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3939B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D5661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81668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714752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824F8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497F1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E4D9C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0782B9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978,130,617.03</w:t>
            </w:r>
          </w:p>
        </w:tc>
        <w:tc>
          <w:tcPr>
            <w:tcW w:w="3213" w:type="dxa"/>
            <w:tcBorders>
              <w:top w:val="single" w:sz="2" w:space="0" w:color="auto"/>
              <w:left w:val="single" w:sz="2" w:space="0" w:color="auto"/>
              <w:bottom w:val="single" w:sz="2" w:space="0" w:color="auto"/>
              <w:right w:val="single" w:sz="2" w:space="0" w:color="auto"/>
            </w:tcBorders>
            <w:vAlign w:val="center"/>
          </w:tcPr>
          <w:p w14:paraId="3D19DF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323,296,833.40</w:t>
            </w:r>
          </w:p>
        </w:tc>
      </w:tr>
      <w:tr w:rsidR="002224B7" w14:paraId="157D09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1D557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2465E9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2,050,790.27</w:t>
            </w:r>
          </w:p>
        </w:tc>
        <w:tc>
          <w:tcPr>
            <w:tcW w:w="3213" w:type="dxa"/>
            <w:tcBorders>
              <w:top w:val="single" w:sz="2" w:space="0" w:color="auto"/>
              <w:left w:val="single" w:sz="2" w:space="0" w:color="auto"/>
              <w:bottom w:val="single" w:sz="2" w:space="0" w:color="auto"/>
              <w:right w:val="single" w:sz="2" w:space="0" w:color="auto"/>
            </w:tcBorders>
            <w:vAlign w:val="center"/>
          </w:tcPr>
          <w:p w14:paraId="74AFC09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2,136,266.97</w:t>
            </w:r>
          </w:p>
        </w:tc>
      </w:tr>
      <w:tr w:rsidR="002224B7" w14:paraId="67D304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D98BC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CD471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4,232,675,581.22</w:t>
            </w:r>
          </w:p>
        </w:tc>
        <w:tc>
          <w:tcPr>
            <w:tcW w:w="3213" w:type="dxa"/>
            <w:tcBorders>
              <w:top w:val="single" w:sz="2" w:space="0" w:color="auto"/>
              <w:left w:val="single" w:sz="2" w:space="0" w:color="auto"/>
              <w:bottom w:val="single" w:sz="2" w:space="0" w:color="auto"/>
              <w:right w:val="single" w:sz="2" w:space="0" w:color="auto"/>
            </w:tcBorders>
            <w:vAlign w:val="center"/>
          </w:tcPr>
          <w:p w14:paraId="0D07304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3,741,600,272.32</w:t>
            </w:r>
          </w:p>
        </w:tc>
      </w:tr>
      <w:tr w:rsidR="002224B7" w14:paraId="29D734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5064A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316DE0"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50E7BE" w14:textId="77777777" w:rsidR="002224B7" w:rsidRDefault="002224B7"/>
        </w:tc>
      </w:tr>
      <w:tr w:rsidR="002224B7" w14:paraId="230BEF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11489B"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721B3B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9CB30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2285E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F1C6C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25643A0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708,270.00</w:t>
            </w:r>
          </w:p>
        </w:tc>
        <w:tc>
          <w:tcPr>
            <w:tcW w:w="3213" w:type="dxa"/>
            <w:tcBorders>
              <w:top w:val="single" w:sz="2" w:space="0" w:color="auto"/>
              <w:left w:val="single" w:sz="2" w:space="0" w:color="auto"/>
              <w:bottom w:val="single" w:sz="2" w:space="0" w:color="auto"/>
              <w:right w:val="single" w:sz="2" w:space="0" w:color="auto"/>
            </w:tcBorders>
            <w:vAlign w:val="center"/>
          </w:tcPr>
          <w:p w14:paraId="111308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798,604,951.84</w:t>
            </w:r>
          </w:p>
        </w:tc>
      </w:tr>
      <w:tr w:rsidR="002224B7" w14:paraId="6A6C96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B45EF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7FAC1F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95058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F86D9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CD2243"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72A85E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045C4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FDA54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545A81" w14:textId="77777777" w:rsidR="002224B7"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5620B2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F68BA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BE9A0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F31A1A"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3A3D40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283,800,769.92</w:t>
            </w:r>
          </w:p>
        </w:tc>
        <w:tc>
          <w:tcPr>
            <w:tcW w:w="3213" w:type="dxa"/>
            <w:tcBorders>
              <w:top w:val="single" w:sz="2" w:space="0" w:color="auto"/>
              <w:left w:val="single" w:sz="2" w:space="0" w:color="auto"/>
              <w:bottom w:val="single" w:sz="2" w:space="0" w:color="auto"/>
              <w:right w:val="single" w:sz="2" w:space="0" w:color="auto"/>
            </w:tcBorders>
            <w:vAlign w:val="center"/>
          </w:tcPr>
          <w:p w14:paraId="5ACED5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318,221,349.99</w:t>
            </w:r>
          </w:p>
        </w:tc>
      </w:tr>
      <w:tr w:rsidR="002224B7" w14:paraId="11BD06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C4F1F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0A83A5F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783AE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8F8EB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BAD16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68FFF1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19,098,027.87</w:t>
            </w:r>
          </w:p>
        </w:tc>
        <w:tc>
          <w:tcPr>
            <w:tcW w:w="3213" w:type="dxa"/>
            <w:tcBorders>
              <w:top w:val="single" w:sz="2" w:space="0" w:color="auto"/>
              <w:left w:val="single" w:sz="2" w:space="0" w:color="auto"/>
              <w:bottom w:val="single" w:sz="2" w:space="0" w:color="auto"/>
              <w:right w:val="single" w:sz="2" w:space="0" w:color="auto"/>
            </w:tcBorders>
            <w:vAlign w:val="center"/>
          </w:tcPr>
          <w:p w14:paraId="3DD6EA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19,223,856.97</w:t>
            </w:r>
          </w:p>
        </w:tc>
      </w:tr>
      <w:tr w:rsidR="002224B7" w14:paraId="01D71B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6B502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2FEE55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7,702,646.75</w:t>
            </w:r>
          </w:p>
        </w:tc>
        <w:tc>
          <w:tcPr>
            <w:tcW w:w="3213" w:type="dxa"/>
            <w:tcBorders>
              <w:top w:val="single" w:sz="2" w:space="0" w:color="auto"/>
              <w:left w:val="single" w:sz="2" w:space="0" w:color="auto"/>
              <w:bottom w:val="single" w:sz="2" w:space="0" w:color="auto"/>
              <w:right w:val="single" w:sz="2" w:space="0" w:color="auto"/>
            </w:tcBorders>
            <w:vAlign w:val="center"/>
          </w:tcPr>
          <w:p w14:paraId="655ED3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4,548,413.90</w:t>
            </w:r>
          </w:p>
        </w:tc>
      </w:tr>
      <w:tr w:rsidR="002224B7" w14:paraId="384D7F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536D0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7F8A9D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2,518,392.49</w:t>
            </w:r>
          </w:p>
        </w:tc>
        <w:tc>
          <w:tcPr>
            <w:tcW w:w="3213" w:type="dxa"/>
            <w:tcBorders>
              <w:top w:val="single" w:sz="2" w:space="0" w:color="auto"/>
              <w:left w:val="single" w:sz="2" w:space="0" w:color="auto"/>
              <w:bottom w:val="single" w:sz="2" w:space="0" w:color="auto"/>
              <w:right w:val="single" w:sz="2" w:space="0" w:color="auto"/>
            </w:tcBorders>
            <w:vAlign w:val="center"/>
          </w:tcPr>
          <w:p w14:paraId="03CF070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2,364,687.74</w:t>
            </w:r>
          </w:p>
        </w:tc>
      </w:tr>
      <w:tr w:rsidR="002224B7" w14:paraId="03C56A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0EB6B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1F8534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124,722,086.70</w:t>
            </w:r>
          </w:p>
        </w:tc>
        <w:tc>
          <w:tcPr>
            <w:tcW w:w="3213" w:type="dxa"/>
            <w:tcBorders>
              <w:top w:val="single" w:sz="2" w:space="0" w:color="auto"/>
              <w:left w:val="single" w:sz="2" w:space="0" w:color="auto"/>
              <w:bottom w:val="single" w:sz="2" w:space="0" w:color="auto"/>
              <w:right w:val="single" w:sz="2" w:space="0" w:color="auto"/>
            </w:tcBorders>
            <w:vAlign w:val="center"/>
          </w:tcPr>
          <w:p w14:paraId="544C07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86,792,014.84</w:t>
            </w:r>
          </w:p>
        </w:tc>
      </w:tr>
      <w:tr w:rsidR="002224B7" w14:paraId="498722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A175B4"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182D56E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E6CA8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24237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3A400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35B819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438,550,193.73</w:t>
            </w:r>
          </w:p>
        </w:tc>
        <w:tc>
          <w:tcPr>
            <w:tcW w:w="3213" w:type="dxa"/>
            <w:tcBorders>
              <w:top w:val="single" w:sz="2" w:space="0" w:color="auto"/>
              <w:left w:val="single" w:sz="2" w:space="0" w:color="auto"/>
              <w:bottom w:val="single" w:sz="2" w:space="0" w:color="auto"/>
              <w:right w:val="single" w:sz="2" w:space="0" w:color="auto"/>
            </w:tcBorders>
            <w:vAlign w:val="center"/>
          </w:tcPr>
          <w:p w14:paraId="72A9AC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1,229,755,275.28</w:t>
            </w:r>
          </w:p>
        </w:tc>
      </w:tr>
      <w:tr w:rsidR="002224B7" w14:paraId="7304F6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5A9C8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3C34B6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4,671,225,774.95</w:t>
            </w:r>
          </w:p>
        </w:tc>
        <w:tc>
          <w:tcPr>
            <w:tcW w:w="3213" w:type="dxa"/>
            <w:tcBorders>
              <w:top w:val="single" w:sz="2" w:space="0" w:color="auto"/>
              <w:left w:val="single" w:sz="2" w:space="0" w:color="auto"/>
              <w:bottom w:val="single" w:sz="2" w:space="0" w:color="auto"/>
              <w:right w:val="single" w:sz="2" w:space="0" w:color="auto"/>
            </w:tcBorders>
            <w:vAlign w:val="center"/>
          </w:tcPr>
          <w:p w14:paraId="4D3E88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4,971,355,547.60</w:t>
            </w:r>
          </w:p>
        </w:tc>
      </w:tr>
      <w:tr w:rsidR="002224B7" w14:paraId="3510A4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66B1C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BE6394"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FEE129" w14:textId="77777777" w:rsidR="002224B7" w:rsidRDefault="002224B7"/>
        </w:tc>
      </w:tr>
      <w:tr w:rsidR="002224B7" w14:paraId="37C4C8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8F548B"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47AB2C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3213" w:type="dxa"/>
            <w:tcBorders>
              <w:top w:val="single" w:sz="2" w:space="0" w:color="auto"/>
              <w:left w:val="single" w:sz="2" w:space="0" w:color="auto"/>
              <w:bottom w:val="single" w:sz="2" w:space="0" w:color="auto"/>
              <w:right w:val="single" w:sz="2" w:space="0" w:color="auto"/>
            </w:tcBorders>
            <w:vAlign w:val="center"/>
          </w:tcPr>
          <w:p w14:paraId="0CE7E8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r>
      <w:tr w:rsidR="002224B7" w14:paraId="5548C7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43D8A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2CDC6E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F81E5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94189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1B35FF"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02F35B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CF976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30F76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4B53F2" w14:textId="77777777" w:rsidR="002224B7"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1EE010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4F26B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F948A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35B726"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6EC010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3,999,886,029.16</w:t>
            </w:r>
          </w:p>
        </w:tc>
        <w:tc>
          <w:tcPr>
            <w:tcW w:w="3213" w:type="dxa"/>
            <w:tcBorders>
              <w:top w:val="single" w:sz="2" w:space="0" w:color="auto"/>
              <w:left w:val="single" w:sz="2" w:space="0" w:color="auto"/>
              <w:bottom w:val="single" w:sz="2" w:space="0" w:color="auto"/>
              <w:right w:val="single" w:sz="2" w:space="0" w:color="auto"/>
            </w:tcBorders>
            <w:vAlign w:val="center"/>
          </w:tcPr>
          <w:p w14:paraId="595867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3,950,778,936.53</w:t>
            </w:r>
          </w:p>
        </w:tc>
      </w:tr>
      <w:tr w:rsidR="002224B7" w14:paraId="19EC4D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89CA90"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712CF1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3213" w:type="dxa"/>
            <w:tcBorders>
              <w:top w:val="single" w:sz="2" w:space="0" w:color="auto"/>
              <w:left w:val="single" w:sz="2" w:space="0" w:color="auto"/>
              <w:bottom w:val="single" w:sz="2" w:space="0" w:color="auto"/>
              <w:right w:val="single" w:sz="2" w:space="0" w:color="auto"/>
            </w:tcBorders>
            <w:vAlign w:val="center"/>
          </w:tcPr>
          <w:p w14:paraId="643680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r>
      <w:tr w:rsidR="002224B7" w14:paraId="219A6A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752827"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3E9231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231,453,437.99</w:t>
            </w:r>
          </w:p>
        </w:tc>
        <w:tc>
          <w:tcPr>
            <w:tcW w:w="3213" w:type="dxa"/>
            <w:tcBorders>
              <w:top w:val="single" w:sz="2" w:space="0" w:color="auto"/>
              <w:left w:val="single" w:sz="2" w:space="0" w:color="auto"/>
              <w:bottom w:val="single" w:sz="2" w:space="0" w:color="auto"/>
              <w:right w:val="single" w:sz="2" w:space="0" w:color="auto"/>
            </w:tcBorders>
            <w:vAlign w:val="center"/>
          </w:tcPr>
          <w:p w14:paraId="09807F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115,008,916.12</w:t>
            </w:r>
          </w:p>
        </w:tc>
      </w:tr>
      <w:tr w:rsidR="002224B7" w14:paraId="0308C0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04368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08AC90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F2755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171A3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DA8C57"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38469A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788,960,468.06</w:t>
            </w:r>
          </w:p>
        </w:tc>
        <w:tc>
          <w:tcPr>
            <w:tcW w:w="3213" w:type="dxa"/>
            <w:tcBorders>
              <w:top w:val="single" w:sz="2" w:space="0" w:color="auto"/>
              <w:left w:val="single" w:sz="2" w:space="0" w:color="auto"/>
              <w:bottom w:val="single" w:sz="2" w:space="0" w:color="auto"/>
              <w:right w:val="single" w:sz="2" w:space="0" w:color="auto"/>
            </w:tcBorders>
            <w:vAlign w:val="center"/>
          </w:tcPr>
          <w:p w14:paraId="07AAE0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r>
      <w:tr w:rsidR="002224B7" w14:paraId="4BA83E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909150"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282373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30CC3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C8FB7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6F0A4E"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0EEB02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8,861,804,110.41</w:t>
            </w:r>
          </w:p>
        </w:tc>
        <w:tc>
          <w:tcPr>
            <w:tcW w:w="3213" w:type="dxa"/>
            <w:tcBorders>
              <w:top w:val="single" w:sz="2" w:space="0" w:color="auto"/>
              <w:left w:val="single" w:sz="2" w:space="0" w:color="auto"/>
              <w:bottom w:val="single" w:sz="2" w:space="0" w:color="auto"/>
              <w:right w:val="single" w:sz="2" w:space="0" w:color="auto"/>
            </w:tcBorders>
            <w:vAlign w:val="center"/>
          </w:tcPr>
          <w:p w14:paraId="68D4F3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7,702,625,494.43</w:t>
            </w:r>
          </w:p>
        </w:tc>
      </w:tr>
      <w:tr w:rsidR="002224B7" w14:paraId="243CD3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86005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6FC83F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14,847,980,075.62</w:t>
            </w:r>
          </w:p>
        </w:tc>
        <w:tc>
          <w:tcPr>
            <w:tcW w:w="3213" w:type="dxa"/>
            <w:tcBorders>
              <w:top w:val="single" w:sz="2" w:space="0" w:color="auto"/>
              <w:left w:val="single" w:sz="2" w:space="0" w:color="auto"/>
              <w:bottom w:val="single" w:sz="2" w:space="0" w:color="auto"/>
              <w:right w:val="single" w:sz="2" w:space="0" w:color="auto"/>
            </w:tcBorders>
            <w:vAlign w:val="center"/>
          </w:tcPr>
          <w:p w14:paraId="70345F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13,398,132,756.12</w:t>
            </w:r>
          </w:p>
        </w:tc>
      </w:tr>
      <w:tr w:rsidR="002224B7" w14:paraId="77C103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830591"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597968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164,591,420.60</w:t>
            </w:r>
          </w:p>
        </w:tc>
        <w:tc>
          <w:tcPr>
            <w:tcW w:w="3213" w:type="dxa"/>
            <w:tcBorders>
              <w:top w:val="single" w:sz="2" w:space="0" w:color="auto"/>
              <w:left w:val="single" w:sz="2" w:space="0" w:color="auto"/>
              <w:bottom w:val="single" w:sz="2" w:space="0" w:color="auto"/>
              <w:right w:val="single" w:sz="2" w:space="0" w:color="auto"/>
            </w:tcBorders>
            <w:vAlign w:val="center"/>
          </w:tcPr>
          <w:p w14:paraId="21A2A5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226,817,488.39</w:t>
            </w:r>
          </w:p>
        </w:tc>
      </w:tr>
      <w:tr w:rsidR="002224B7" w14:paraId="310361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AEEE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4C076C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15,012,571,496.22</w:t>
            </w:r>
          </w:p>
        </w:tc>
        <w:tc>
          <w:tcPr>
            <w:tcW w:w="3213" w:type="dxa"/>
            <w:tcBorders>
              <w:top w:val="single" w:sz="2" w:space="0" w:color="auto"/>
              <w:left w:val="single" w:sz="2" w:space="0" w:color="auto"/>
              <w:bottom w:val="single" w:sz="2" w:space="0" w:color="auto"/>
              <w:right w:val="single" w:sz="2" w:space="0" w:color="auto"/>
            </w:tcBorders>
            <w:vAlign w:val="center"/>
          </w:tcPr>
          <w:p w14:paraId="53CE6B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13,624,950,244.51</w:t>
            </w:r>
          </w:p>
        </w:tc>
      </w:tr>
      <w:tr w:rsidR="002224B7" w14:paraId="12AAD7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C98B9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73FD0A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19,683,797,271.17</w:t>
            </w:r>
          </w:p>
        </w:tc>
        <w:tc>
          <w:tcPr>
            <w:tcW w:w="3213" w:type="dxa"/>
            <w:tcBorders>
              <w:top w:val="single" w:sz="2" w:space="0" w:color="auto"/>
              <w:left w:val="single" w:sz="2" w:space="0" w:color="auto"/>
              <w:bottom w:val="single" w:sz="2" w:space="0" w:color="auto"/>
              <w:right w:val="single" w:sz="2" w:space="0" w:color="auto"/>
            </w:tcBorders>
            <w:vAlign w:val="center"/>
          </w:tcPr>
          <w:p w14:paraId="4D8216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18,596,305,792.11</w:t>
            </w:r>
          </w:p>
        </w:tc>
      </w:tr>
    </w:tbl>
    <w:p w14:paraId="3F14B917"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法定代表人：仇建平    主管会计工作负责人：倪淑一      会计机构负责人：倪淑一</w:t>
      </w:r>
    </w:p>
    <w:p w14:paraId="190D8AF0" w14:textId="77777777" w:rsidR="002224B7" w:rsidRDefault="00000000">
      <w:pPr>
        <w:pStyle w:val="3"/>
        <w:spacing w:line="280" w:lineRule="exact"/>
        <w:jc w:val="left"/>
        <w:rPr>
          <w:rFonts w:ascii="宋体" w:hAnsi="宋体" w:cs="宋体"/>
          <w:b/>
          <w:bCs/>
        </w:rPr>
      </w:pPr>
      <w:bookmarkStart w:id="153" w:name="_Toc989041"/>
      <w:r>
        <w:rPr>
          <w:rFonts w:ascii="宋体" w:hAnsi="宋体" w:cs="宋体"/>
          <w:b/>
          <w:bCs/>
        </w:rPr>
        <w:t>2、母公司资产负债表</w:t>
      </w:r>
      <w:bookmarkEnd w:id="153"/>
    </w:p>
    <w:p w14:paraId="3797DC0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3FA742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E0ACE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568BE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2023年12月31日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43447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2023年1月1日</w:t>
            </w:r>
          </w:p>
        </w:tc>
      </w:tr>
      <w:tr w:rsidR="002224B7" w14:paraId="38AFEF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A0DA3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E00483"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19E696" w14:textId="77777777" w:rsidR="002224B7" w:rsidRDefault="002224B7"/>
        </w:tc>
      </w:tr>
      <w:tr w:rsidR="002224B7" w14:paraId="48D48E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92F124"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3039E0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2,400,684,069.57</w:t>
            </w:r>
          </w:p>
        </w:tc>
        <w:tc>
          <w:tcPr>
            <w:tcW w:w="3213" w:type="dxa"/>
            <w:tcBorders>
              <w:top w:val="single" w:sz="2" w:space="0" w:color="auto"/>
              <w:left w:val="single" w:sz="2" w:space="0" w:color="auto"/>
              <w:bottom w:val="single" w:sz="2" w:space="0" w:color="auto"/>
              <w:right w:val="single" w:sz="2" w:space="0" w:color="auto"/>
            </w:tcBorders>
            <w:vAlign w:val="center"/>
          </w:tcPr>
          <w:p w14:paraId="3772C3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1,959,109,461.78</w:t>
            </w:r>
          </w:p>
        </w:tc>
      </w:tr>
      <w:tr w:rsidR="002224B7" w14:paraId="2FDB4D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7A37C4"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4BA0E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0CB3C7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106D7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33C21A"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5BAA26B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99B97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0D0CA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7EAFBE"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2D28CE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8,033,890.80</w:t>
            </w:r>
          </w:p>
        </w:tc>
        <w:tc>
          <w:tcPr>
            <w:tcW w:w="3213" w:type="dxa"/>
            <w:tcBorders>
              <w:top w:val="single" w:sz="2" w:space="0" w:color="auto"/>
              <w:left w:val="single" w:sz="2" w:space="0" w:color="auto"/>
              <w:bottom w:val="single" w:sz="2" w:space="0" w:color="auto"/>
              <w:right w:val="single" w:sz="2" w:space="0" w:color="auto"/>
            </w:tcBorders>
            <w:vAlign w:val="center"/>
          </w:tcPr>
          <w:p w14:paraId="1191C8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6,303,252.22</w:t>
            </w:r>
          </w:p>
        </w:tc>
      </w:tr>
      <w:tr w:rsidR="002224B7" w14:paraId="426EDB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E4E278"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5BD0C5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1,638,745,287.87</w:t>
            </w:r>
          </w:p>
        </w:tc>
        <w:tc>
          <w:tcPr>
            <w:tcW w:w="3213" w:type="dxa"/>
            <w:tcBorders>
              <w:top w:val="single" w:sz="2" w:space="0" w:color="auto"/>
              <w:left w:val="single" w:sz="2" w:space="0" w:color="auto"/>
              <w:bottom w:val="single" w:sz="2" w:space="0" w:color="auto"/>
              <w:right w:val="single" w:sz="2" w:space="0" w:color="auto"/>
            </w:tcBorders>
            <w:vAlign w:val="center"/>
          </w:tcPr>
          <w:p w14:paraId="73348F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1,094,304,301.40</w:t>
            </w:r>
          </w:p>
        </w:tc>
      </w:tr>
      <w:tr w:rsidR="002224B7" w14:paraId="045793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DE2F4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33C932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262,013,539.68</w:t>
            </w:r>
          </w:p>
        </w:tc>
        <w:tc>
          <w:tcPr>
            <w:tcW w:w="3213" w:type="dxa"/>
            <w:tcBorders>
              <w:top w:val="single" w:sz="2" w:space="0" w:color="auto"/>
              <w:left w:val="single" w:sz="2" w:space="0" w:color="auto"/>
              <w:bottom w:val="single" w:sz="2" w:space="0" w:color="auto"/>
              <w:right w:val="single" w:sz="2" w:space="0" w:color="auto"/>
            </w:tcBorders>
            <w:vAlign w:val="center"/>
          </w:tcPr>
          <w:p w14:paraId="48A531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321,247,171.36</w:t>
            </w:r>
          </w:p>
        </w:tc>
      </w:tr>
      <w:tr w:rsidR="002224B7" w14:paraId="6640D5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CDA4F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223D95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11,438,698.21</w:t>
            </w:r>
          </w:p>
        </w:tc>
        <w:tc>
          <w:tcPr>
            <w:tcW w:w="3213" w:type="dxa"/>
            <w:tcBorders>
              <w:top w:val="single" w:sz="2" w:space="0" w:color="auto"/>
              <w:left w:val="single" w:sz="2" w:space="0" w:color="auto"/>
              <w:bottom w:val="single" w:sz="2" w:space="0" w:color="auto"/>
              <w:right w:val="single" w:sz="2" w:space="0" w:color="auto"/>
            </w:tcBorders>
            <w:vAlign w:val="center"/>
          </w:tcPr>
          <w:p w14:paraId="2F979B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11,356,975.59</w:t>
            </w:r>
          </w:p>
        </w:tc>
      </w:tr>
      <w:tr w:rsidR="002224B7" w14:paraId="11D2B9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58BF8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47B83B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1,445,999,317.30</w:t>
            </w:r>
          </w:p>
        </w:tc>
        <w:tc>
          <w:tcPr>
            <w:tcW w:w="3213" w:type="dxa"/>
            <w:tcBorders>
              <w:top w:val="single" w:sz="2" w:space="0" w:color="auto"/>
              <w:left w:val="single" w:sz="2" w:space="0" w:color="auto"/>
              <w:bottom w:val="single" w:sz="2" w:space="0" w:color="auto"/>
              <w:right w:val="single" w:sz="2" w:space="0" w:color="auto"/>
            </w:tcBorders>
            <w:vAlign w:val="center"/>
          </w:tcPr>
          <w:p w14:paraId="01CC33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2,755,900,353.60</w:t>
            </w:r>
          </w:p>
        </w:tc>
      </w:tr>
      <w:tr w:rsidR="002224B7" w14:paraId="2EAF9D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254F62"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1E6348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1DE780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44CD7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2AD240" w14:textId="77777777" w:rsidR="002224B7"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5FD0B8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555B6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FE5F9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07155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31CBBF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101,143,349.48</w:t>
            </w:r>
          </w:p>
        </w:tc>
        <w:tc>
          <w:tcPr>
            <w:tcW w:w="3213" w:type="dxa"/>
            <w:tcBorders>
              <w:top w:val="single" w:sz="2" w:space="0" w:color="auto"/>
              <w:left w:val="single" w:sz="2" w:space="0" w:color="auto"/>
              <w:bottom w:val="single" w:sz="2" w:space="0" w:color="auto"/>
              <w:right w:val="single" w:sz="2" w:space="0" w:color="auto"/>
            </w:tcBorders>
            <w:vAlign w:val="center"/>
          </w:tcPr>
          <w:p w14:paraId="7070BB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67,443,090.27</w:t>
            </w:r>
          </w:p>
        </w:tc>
      </w:tr>
      <w:tr w:rsidR="002224B7" w14:paraId="0B2D70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94B58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780493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29863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A3899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3CF507"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62910B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17E6D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2945C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6C932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485560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E73912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FE156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9D867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063B7D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66,731,233.06</w:t>
            </w:r>
          </w:p>
        </w:tc>
        <w:tc>
          <w:tcPr>
            <w:tcW w:w="3213" w:type="dxa"/>
            <w:tcBorders>
              <w:top w:val="single" w:sz="2" w:space="0" w:color="auto"/>
              <w:left w:val="single" w:sz="2" w:space="0" w:color="auto"/>
              <w:bottom w:val="single" w:sz="2" w:space="0" w:color="auto"/>
              <w:right w:val="single" w:sz="2" w:space="0" w:color="auto"/>
            </w:tcBorders>
            <w:vAlign w:val="center"/>
          </w:tcPr>
          <w:p w14:paraId="335285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56,338,463.11</w:t>
            </w:r>
          </w:p>
        </w:tc>
      </w:tr>
      <w:tr w:rsidR="002224B7" w14:paraId="7C3E59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B62CF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21E6D7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5,934,789,385.97</w:t>
            </w:r>
          </w:p>
        </w:tc>
        <w:tc>
          <w:tcPr>
            <w:tcW w:w="3213" w:type="dxa"/>
            <w:tcBorders>
              <w:top w:val="single" w:sz="2" w:space="0" w:color="auto"/>
              <w:left w:val="single" w:sz="2" w:space="0" w:color="auto"/>
              <w:bottom w:val="single" w:sz="2" w:space="0" w:color="auto"/>
              <w:right w:val="single" w:sz="2" w:space="0" w:color="auto"/>
            </w:tcBorders>
            <w:vAlign w:val="center"/>
          </w:tcPr>
          <w:p w14:paraId="2FF2449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6,272,003,069.33</w:t>
            </w:r>
          </w:p>
        </w:tc>
      </w:tr>
      <w:tr w:rsidR="002224B7" w14:paraId="376D64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014A3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89A40E"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679936" w14:textId="77777777" w:rsidR="002224B7" w:rsidRDefault="002224B7"/>
        </w:tc>
      </w:tr>
      <w:tr w:rsidR="002224B7" w14:paraId="247B66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AD432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63F5E19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ADC67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FF8FB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2497E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6FE343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C9F22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ED85F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C8DB1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6D8AEB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58448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23EC20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CF553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6605F8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7,703,097,944.18</w:t>
            </w:r>
          </w:p>
        </w:tc>
        <w:tc>
          <w:tcPr>
            <w:tcW w:w="3213" w:type="dxa"/>
            <w:tcBorders>
              <w:top w:val="single" w:sz="2" w:space="0" w:color="auto"/>
              <w:left w:val="single" w:sz="2" w:space="0" w:color="auto"/>
              <w:bottom w:val="single" w:sz="2" w:space="0" w:color="auto"/>
              <w:right w:val="single" w:sz="2" w:space="0" w:color="auto"/>
            </w:tcBorders>
            <w:vAlign w:val="center"/>
          </w:tcPr>
          <w:p w14:paraId="0E2B67E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6,646,597,702.06</w:t>
            </w:r>
          </w:p>
        </w:tc>
      </w:tr>
      <w:tr w:rsidR="002224B7" w14:paraId="1CA184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A6FCC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1D3B73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3213" w:type="dxa"/>
            <w:tcBorders>
              <w:top w:val="single" w:sz="2" w:space="0" w:color="auto"/>
              <w:left w:val="single" w:sz="2" w:space="0" w:color="auto"/>
              <w:bottom w:val="single" w:sz="2" w:space="0" w:color="auto"/>
              <w:right w:val="single" w:sz="2" w:space="0" w:color="auto"/>
            </w:tcBorders>
            <w:vAlign w:val="center"/>
          </w:tcPr>
          <w:p w14:paraId="0CC5D5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2224B7" w14:paraId="2B21ED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6C2FC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007299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77694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A19C6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ADEB7B"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5E2FA5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117,273,455.37</w:t>
            </w:r>
          </w:p>
        </w:tc>
        <w:tc>
          <w:tcPr>
            <w:tcW w:w="3213" w:type="dxa"/>
            <w:tcBorders>
              <w:top w:val="single" w:sz="2" w:space="0" w:color="auto"/>
              <w:left w:val="single" w:sz="2" w:space="0" w:color="auto"/>
              <w:bottom w:val="single" w:sz="2" w:space="0" w:color="auto"/>
              <w:right w:val="single" w:sz="2" w:space="0" w:color="auto"/>
            </w:tcBorders>
            <w:vAlign w:val="center"/>
          </w:tcPr>
          <w:p w14:paraId="64DE95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122,158,556.01</w:t>
            </w:r>
          </w:p>
        </w:tc>
      </w:tr>
      <w:tr w:rsidR="002224B7" w14:paraId="049D3F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E42ABA"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214811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239,950,369.38</w:t>
            </w:r>
          </w:p>
        </w:tc>
        <w:tc>
          <w:tcPr>
            <w:tcW w:w="3213" w:type="dxa"/>
            <w:tcBorders>
              <w:top w:val="single" w:sz="2" w:space="0" w:color="auto"/>
              <w:left w:val="single" w:sz="2" w:space="0" w:color="auto"/>
              <w:bottom w:val="single" w:sz="2" w:space="0" w:color="auto"/>
              <w:right w:val="single" w:sz="2" w:space="0" w:color="auto"/>
            </w:tcBorders>
            <w:vAlign w:val="center"/>
          </w:tcPr>
          <w:p w14:paraId="64CC17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164,458,168.94</w:t>
            </w:r>
          </w:p>
        </w:tc>
      </w:tr>
      <w:tr w:rsidR="002224B7" w14:paraId="155812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95A7D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4B5576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8A321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32,000,978.77</w:t>
            </w:r>
          </w:p>
        </w:tc>
      </w:tr>
      <w:tr w:rsidR="002224B7" w14:paraId="62BA79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CE719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00E796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F82A9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84429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D69A8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11F2E1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DB8DE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2DF86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EDA83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0D5B87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B7C19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E591A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42648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42182A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26,740,634.44</w:t>
            </w:r>
          </w:p>
        </w:tc>
        <w:tc>
          <w:tcPr>
            <w:tcW w:w="3213" w:type="dxa"/>
            <w:tcBorders>
              <w:top w:val="single" w:sz="2" w:space="0" w:color="auto"/>
              <w:left w:val="single" w:sz="2" w:space="0" w:color="auto"/>
              <w:bottom w:val="single" w:sz="2" w:space="0" w:color="auto"/>
              <w:right w:val="single" w:sz="2" w:space="0" w:color="auto"/>
            </w:tcBorders>
            <w:vAlign w:val="center"/>
          </w:tcPr>
          <w:p w14:paraId="3411EA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21,448,416.46</w:t>
            </w:r>
          </w:p>
        </w:tc>
      </w:tr>
      <w:tr w:rsidR="002224B7" w14:paraId="31B4F4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5882B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7D9CB2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F77CB0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B5E77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14E9C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6B596D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0C046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A27FCD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20BD2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3D061EB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ED55B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DF524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1C5C8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0A17D5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18,122,919.74</w:t>
            </w:r>
          </w:p>
        </w:tc>
        <w:tc>
          <w:tcPr>
            <w:tcW w:w="3213" w:type="dxa"/>
            <w:tcBorders>
              <w:top w:val="single" w:sz="2" w:space="0" w:color="auto"/>
              <w:left w:val="single" w:sz="2" w:space="0" w:color="auto"/>
              <w:bottom w:val="single" w:sz="2" w:space="0" w:color="auto"/>
              <w:right w:val="single" w:sz="2" w:space="0" w:color="auto"/>
            </w:tcBorders>
            <w:vAlign w:val="center"/>
          </w:tcPr>
          <w:p w14:paraId="4F6983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16,436,967.81</w:t>
            </w:r>
          </w:p>
        </w:tc>
      </w:tr>
      <w:tr w:rsidR="002224B7" w14:paraId="3084C2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95ADC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693868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932,619.13</w:t>
            </w:r>
          </w:p>
        </w:tc>
        <w:tc>
          <w:tcPr>
            <w:tcW w:w="3213" w:type="dxa"/>
            <w:tcBorders>
              <w:top w:val="single" w:sz="2" w:space="0" w:color="auto"/>
              <w:left w:val="single" w:sz="2" w:space="0" w:color="auto"/>
              <w:bottom w:val="single" w:sz="2" w:space="0" w:color="auto"/>
              <w:right w:val="single" w:sz="2" w:space="0" w:color="auto"/>
            </w:tcBorders>
            <w:vAlign w:val="center"/>
          </w:tcPr>
          <w:p w14:paraId="340B4C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2,422,590.14</w:t>
            </w:r>
          </w:p>
        </w:tc>
      </w:tr>
      <w:tr w:rsidR="002224B7" w14:paraId="7D222D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24679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3FA777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8,122,667,942.24</w:t>
            </w:r>
          </w:p>
        </w:tc>
        <w:tc>
          <w:tcPr>
            <w:tcW w:w="3213" w:type="dxa"/>
            <w:tcBorders>
              <w:top w:val="single" w:sz="2" w:space="0" w:color="auto"/>
              <w:left w:val="single" w:sz="2" w:space="0" w:color="auto"/>
              <w:bottom w:val="single" w:sz="2" w:space="0" w:color="auto"/>
              <w:right w:val="single" w:sz="2" w:space="0" w:color="auto"/>
            </w:tcBorders>
            <w:vAlign w:val="center"/>
          </w:tcPr>
          <w:p w14:paraId="169214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7,022,073,380.19</w:t>
            </w:r>
          </w:p>
        </w:tc>
      </w:tr>
      <w:tr w:rsidR="002224B7" w14:paraId="4DD56C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34E1A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3EC1625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14,057,457,328.21</w:t>
            </w:r>
          </w:p>
        </w:tc>
        <w:tc>
          <w:tcPr>
            <w:tcW w:w="3213" w:type="dxa"/>
            <w:tcBorders>
              <w:top w:val="single" w:sz="2" w:space="0" w:color="auto"/>
              <w:left w:val="single" w:sz="2" w:space="0" w:color="auto"/>
              <w:bottom w:val="single" w:sz="2" w:space="0" w:color="auto"/>
              <w:right w:val="single" w:sz="2" w:space="0" w:color="auto"/>
            </w:tcBorders>
            <w:vAlign w:val="center"/>
          </w:tcPr>
          <w:p w14:paraId="1BE57C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13,294,076,449.52</w:t>
            </w:r>
          </w:p>
        </w:tc>
      </w:tr>
      <w:tr w:rsidR="002224B7" w14:paraId="37360F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A95EF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AC9652"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0FC645" w14:textId="77777777" w:rsidR="002224B7" w:rsidRDefault="002224B7"/>
        </w:tc>
      </w:tr>
      <w:tr w:rsidR="002224B7" w14:paraId="5D4AA0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0D95D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14395E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450,357,500.00</w:t>
            </w:r>
          </w:p>
        </w:tc>
        <w:tc>
          <w:tcPr>
            <w:tcW w:w="3213" w:type="dxa"/>
            <w:tcBorders>
              <w:top w:val="single" w:sz="2" w:space="0" w:color="auto"/>
              <w:left w:val="single" w:sz="2" w:space="0" w:color="auto"/>
              <w:bottom w:val="single" w:sz="2" w:space="0" w:color="auto"/>
              <w:right w:val="single" w:sz="2" w:space="0" w:color="auto"/>
            </w:tcBorders>
            <w:vAlign w:val="center"/>
          </w:tcPr>
          <w:p w14:paraId="77FA6D9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656,030,197.16</w:t>
            </w:r>
          </w:p>
        </w:tc>
      </w:tr>
      <w:tr w:rsidR="002224B7" w14:paraId="2288BC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F4AC9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4F8D4D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1,167,281.60</w:t>
            </w:r>
          </w:p>
        </w:tc>
        <w:tc>
          <w:tcPr>
            <w:tcW w:w="3213" w:type="dxa"/>
            <w:tcBorders>
              <w:top w:val="single" w:sz="2" w:space="0" w:color="auto"/>
              <w:left w:val="single" w:sz="2" w:space="0" w:color="auto"/>
              <w:bottom w:val="single" w:sz="2" w:space="0" w:color="auto"/>
              <w:right w:val="single" w:sz="2" w:space="0" w:color="auto"/>
            </w:tcBorders>
            <w:vAlign w:val="center"/>
          </w:tcPr>
          <w:p w14:paraId="7AF19F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13,075,775.62</w:t>
            </w:r>
          </w:p>
        </w:tc>
      </w:tr>
      <w:tr w:rsidR="002224B7" w14:paraId="160163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C6443E"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3B34E9A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7F53BB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F3743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4E503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2D6714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67771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100,000,000.00</w:t>
            </w:r>
          </w:p>
        </w:tc>
      </w:tr>
      <w:tr w:rsidR="002224B7" w14:paraId="7E1493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1AD851"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5EE989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1,238,382,198.05</w:t>
            </w:r>
          </w:p>
        </w:tc>
        <w:tc>
          <w:tcPr>
            <w:tcW w:w="3213" w:type="dxa"/>
            <w:tcBorders>
              <w:top w:val="single" w:sz="2" w:space="0" w:color="auto"/>
              <w:left w:val="single" w:sz="2" w:space="0" w:color="auto"/>
              <w:bottom w:val="single" w:sz="2" w:space="0" w:color="auto"/>
              <w:right w:val="single" w:sz="2" w:space="0" w:color="auto"/>
            </w:tcBorders>
            <w:vAlign w:val="center"/>
          </w:tcPr>
          <w:p w14:paraId="405AFF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1,107,917,284.47</w:t>
            </w:r>
          </w:p>
        </w:tc>
      </w:tr>
      <w:tr w:rsidR="002224B7" w14:paraId="61CE70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5FCDB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5462C1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BB034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7502F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B0441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5030A5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58,701,562.32</w:t>
            </w:r>
          </w:p>
        </w:tc>
        <w:tc>
          <w:tcPr>
            <w:tcW w:w="3213" w:type="dxa"/>
            <w:tcBorders>
              <w:top w:val="single" w:sz="2" w:space="0" w:color="auto"/>
              <w:left w:val="single" w:sz="2" w:space="0" w:color="auto"/>
              <w:bottom w:val="single" w:sz="2" w:space="0" w:color="auto"/>
              <w:right w:val="single" w:sz="2" w:space="0" w:color="auto"/>
            </w:tcBorders>
            <w:vAlign w:val="center"/>
          </w:tcPr>
          <w:p w14:paraId="75598BA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43,237,007.23</w:t>
            </w:r>
          </w:p>
        </w:tc>
      </w:tr>
      <w:tr w:rsidR="002224B7" w14:paraId="6A1233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49C83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6B93D5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61,070,459.75</w:t>
            </w:r>
          </w:p>
        </w:tc>
        <w:tc>
          <w:tcPr>
            <w:tcW w:w="3213" w:type="dxa"/>
            <w:tcBorders>
              <w:top w:val="single" w:sz="2" w:space="0" w:color="auto"/>
              <w:left w:val="single" w:sz="2" w:space="0" w:color="auto"/>
              <w:bottom w:val="single" w:sz="2" w:space="0" w:color="auto"/>
              <w:right w:val="single" w:sz="2" w:space="0" w:color="auto"/>
            </w:tcBorders>
            <w:vAlign w:val="center"/>
          </w:tcPr>
          <w:p w14:paraId="2180ED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52,247,521.65</w:t>
            </w:r>
          </w:p>
        </w:tc>
      </w:tr>
      <w:tr w:rsidR="002224B7" w14:paraId="218AB8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3E8B0A"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1568D3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32,211,961.74</w:t>
            </w:r>
          </w:p>
        </w:tc>
        <w:tc>
          <w:tcPr>
            <w:tcW w:w="3213" w:type="dxa"/>
            <w:tcBorders>
              <w:top w:val="single" w:sz="2" w:space="0" w:color="auto"/>
              <w:left w:val="single" w:sz="2" w:space="0" w:color="auto"/>
              <w:bottom w:val="single" w:sz="2" w:space="0" w:color="auto"/>
              <w:right w:val="single" w:sz="2" w:space="0" w:color="auto"/>
            </w:tcBorders>
            <w:vAlign w:val="center"/>
          </w:tcPr>
          <w:p w14:paraId="7181F4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35,226,805.80</w:t>
            </w:r>
          </w:p>
        </w:tc>
      </w:tr>
      <w:tr w:rsidR="002224B7" w14:paraId="2798C1C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CDB04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2AEF63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15,986,880.08</w:t>
            </w:r>
          </w:p>
        </w:tc>
        <w:tc>
          <w:tcPr>
            <w:tcW w:w="3213" w:type="dxa"/>
            <w:tcBorders>
              <w:top w:val="single" w:sz="2" w:space="0" w:color="auto"/>
              <w:left w:val="single" w:sz="2" w:space="0" w:color="auto"/>
              <w:bottom w:val="single" w:sz="2" w:space="0" w:color="auto"/>
              <w:right w:val="single" w:sz="2" w:space="0" w:color="auto"/>
            </w:tcBorders>
            <w:vAlign w:val="center"/>
          </w:tcPr>
          <w:p w14:paraId="3CBFDD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3,392,054.12</w:t>
            </w:r>
          </w:p>
        </w:tc>
      </w:tr>
      <w:tr w:rsidR="002224B7" w14:paraId="1262F7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4E2EEE"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146B39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07D4F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01267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CFD436" w14:textId="77777777" w:rsidR="002224B7"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350D03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F5662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896F3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1D196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006416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AB0B8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CAD2E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1AFE0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008F8F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875,578,132.08</w:t>
            </w:r>
          </w:p>
        </w:tc>
        <w:tc>
          <w:tcPr>
            <w:tcW w:w="3213" w:type="dxa"/>
            <w:tcBorders>
              <w:top w:val="single" w:sz="2" w:space="0" w:color="auto"/>
              <w:left w:val="single" w:sz="2" w:space="0" w:color="auto"/>
              <w:bottom w:val="single" w:sz="2" w:space="0" w:color="auto"/>
              <w:right w:val="single" w:sz="2" w:space="0" w:color="auto"/>
            </w:tcBorders>
            <w:vAlign w:val="center"/>
          </w:tcPr>
          <w:p w14:paraId="1E7D6C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73,583,468.23</w:t>
            </w:r>
          </w:p>
        </w:tc>
      </w:tr>
      <w:tr w:rsidR="002224B7" w14:paraId="3775C6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EC5C3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489AB6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917,003.08</w:t>
            </w:r>
          </w:p>
        </w:tc>
        <w:tc>
          <w:tcPr>
            <w:tcW w:w="3213" w:type="dxa"/>
            <w:tcBorders>
              <w:top w:val="single" w:sz="2" w:space="0" w:color="auto"/>
              <w:left w:val="single" w:sz="2" w:space="0" w:color="auto"/>
              <w:bottom w:val="single" w:sz="2" w:space="0" w:color="auto"/>
              <w:right w:val="single" w:sz="2" w:space="0" w:color="auto"/>
            </w:tcBorders>
            <w:vAlign w:val="center"/>
          </w:tcPr>
          <w:p w14:paraId="726568E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604,815.09</w:t>
            </w:r>
          </w:p>
        </w:tc>
      </w:tr>
      <w:tr w:rsidR="002224B7" w14:paraId="12EA51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4538F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6A615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2,734,372,978.70</w:t>
            </w:r>
          </w:p>
        </w:tc>
        <w:tc>
          <w:tcPr>
            <w:tcW w:w="3213" w:type="dxa"/>
            <w:tcBorders>
              <w:top w:val="single" w:sz="2" w:space="0" w:color="auto"/>
              <w:left w:val="single" w:sz="2" w:space="0" w:color="auto"/>
              <w:bottom w:val="single" w:sz="2" w:space="0" w:color="auto"/>
              <w:right w:val="single" w:sz="2" w:space="0" w:color="auto"/>
            </w:tcBorders>
            <w:vAlign w:val="center"/>
          </w:tcPr>
          <w:p w14:paraId="6C8705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2,085,314,929.37</w:t>
            </w:r>
          </w:p>
        </w:tc>
      </w:tr>
      <w:tr w:rsidR="002224B7" w14:paraId="0F8AD1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3F7B0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5EADA2"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37D248" w14:textId="77777777" w:rsidR="002224B7" w:rsidRDefault="002224B7"/>
        </w:tc>
      </w:tr>
      <w:tr w:rsidR="002224B7" w14:paraId="172D9D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80B35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736DB0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708,270.00</w:t>
            </w:r>
          </w:p>
        </w:tc>
        <w:tc>
          <w:tcPr>
            <w:tcW w:w="3213" w:type="dxa"/>
            <w:tcBorders>
              <w:top w:val="single" w:sz="2" w:space="0" w:color="auto"/>
              <w:left w:val="single" w:sz="2" w:space="0" w:color="auto"/>
              <w:bottom w:val="single" w:sz="2" w:space="0" w:color="auto"/>
              <w:right w:val="single" w:sz="2" w:space="0" w:color="auto"/>
            </w:tcBorders>
            <w:vAlign w:val="center"/>
          </w:tcPr>
          <w:p w14:paraId="521553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792,728,586.65</w:t>
            </w:r>
          </w:p>
        </w:tc>
      </w:tr>
      <w:tr w:rsidR="002224B7" w14:paraId="5153A5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00978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4DC240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03737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8763B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FF3599"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29B7FB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24ABE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64B01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E1C40D" w14:textId="77777777" w:rsidR="002224B7"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522AFB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603AE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1F18C1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781107"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27322D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B17FA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89F17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99144B"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3DAC60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8FE23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3EDD8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4CC1A1"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2DAD18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48741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84B91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9812A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53113E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79F60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20EC4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121E6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202415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327,332.57</w:t>
            </w:r>
          </w:p>
        </w:tc>
        <w:tc>
          <w:tcPr>
            <w:tcW w:w="3213" w:type="dxa"/>
            <w:tcBorders>
              <w:top w:val="single" w:sz="2" w:space="0" w:color="auto"/>
              <w:left w:val="single" w:sz="2" w:space="0" w:color="auto"/>
              <w:bottom w:val="single" w:sz="2" w:space="0" w:color="auto"/>
              <w:right w:val="single" w:sz="2" w:space="0" w:color="auto"/>
            </w:tcBorders>
            <w:vAlign w:val="center"/>
          </w:tcPr>
          <w:p w14:paraId="23662E6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795,332.50</w:t>
            </w:r>
          </w:p>
        </w:tc>
      </w:tr>
      <w:tr w:rsidR="002224B7" w14:paraId="56B101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8FFE4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4E1B93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3,375,906.47</w:t>
            </w:r>
          </w:p>
        </w:tc>
        <w:tc>
          <w:tcPr>
            <w:tcW w:w="3213" w:type="dxa"/>
            <w:tcBorders>
              <w:top w:val="single" w:sz="2" w:space="0" w:color="auto"/>
              <w:left w:val="single" w:sz="2" w:space="0" w:color="auto"/>
              <w:bottom w:val="single" w:sz="2" w:space="0" w:color="auto"/>
              <w:right w:val="single" w:sz="2" w:space="0" w:color="auto"/>
            </w:tcBorders>
            <w:vAlign w:val="center"/>
          </w:tcPr>
          <w:p w14:paraId="12FB88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2,413,918.11</w:t>
            </w:r>
          </w:p>
        </w:tc>
      </w:tr>
      <w:tr w:rsidR="002224B7" w14:paraId="6F916F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9550A4"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E439C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2CF8E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2468C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8219F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F2B46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4,411,509.04</w:t>
            </w:r>
          </w:p>
        </w:tc>
        <w:tc>
          <w:tcPr>
            <w:tcW w:w="3213" w:type="dxa"/>
            <w:tcBorders>
              <w:top w:val="single" w:sz="2" w:space="0" w:color="auto"/>
              <w:left w:val="single" w:sz="2" w:space="0" w:color="auto"/>
              <w:bottom w:val="single" w:sz="2" w:space="0" w:color="auto"/>
              <w:right w:val="single" w:sz="2" w:space="0" w:color="auto"/>
            </w:tcBorders>
            <w:vAlign w:val="center"/>
          </w:tcPr>
          <w:p w14:paraId="4A4D4B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795,937,837.26</w:t>
            </w:r>
          </w:p>
        </w:tc>
      </w:tr>
      <w:tr w:rsidR="002224B7" w14:paraId="073A86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84CCC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7CB05F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2,738,784,487.74</w:t>
            </w:r>
          </w:p>
        </w:tc>
        <w:tc>
          <w:tcPr>
            <w:tcW w:w="3213" w:type="dxa"/>
            <w:tcBorders>
              <w:top w:val="single" w:sz="2" w:space="0" w:color="auto"/>
              <w:left w:val="single" w:sz="2" w:space="0" w:color="auto"/>
              <w:bottom w:val="single" w:sz="2" w:space="0" w:color="auto"/>
              <w:right w:val="single" w:sz="2" w:space="0" w:color="auto"/>
            </w:tcBorders>
            <w:vAlign w:val="center"/>
          </w:tcPr>
          <w:p w14:paraId="154806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2,881,252,766.63</w:t>
            </w:r>
          </w:p>
        </w:tc>
      </w:tr>
      <w:tr w:rsidR="002224B7" w14:paraId="6A0DBB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43B8C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15429A"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A8D55A" w14:textId="77777777" w:rsidR="002224B7" w:rsidRDefault="002224B7"/>
        </w:tc>
      </w:tr>
      <w:tr w:rsidR="002224B7" w14:paraId="274BDB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DF2D97"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2BE4B8A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3213" w:type="dxa"/>
            <w:tcBorders>
              <w:top w:val="single" w:sz="2" w:space="0" w:color="auto"/>
              <w:left w:val="single" w:sz="2" w:space="0" w:color="auto"/>
              <w:bottom w:val="single" w:sz="2" w:space="0" w:color="auto"/>
              <w:right w:val="single" w:sz="2" w:space="0" w:color="auto"/>
            </w:tcBorders>
            <w:vAlign w:val="center"/>
          </w:tcPr>
          <w:p w14:paraId="008C740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r>
      <w:tr w:rsidR="002224B7" w14:paraId="439BDB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2154E2"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2DC2185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A2B8BB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ECBFE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30B6E4"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60E52D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31099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BF631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E6EE58" w14:textId="77777777" w:rsidR="002224B7"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605265C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41886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1243D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CFBC49"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427702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3,999,622,372.57</w:t>
            </w:r>
          </w:p>
        </w:tc>
        <w:tc>
          <w:tcPr>
            <w:tcW w:w="3213" w:type="dxa"/>
            <w:tcBorders>
              <w:top w:val="single" w:sz="2" w:space="0" w:color="auto"/>
              <w:left w:val="single" w:sz="2" w:space="0" w:color="auto"/>
              <w:bottom w:val="single" w:sz="2" w:space="0" w:color="auto"/>
              <w:right w:val="single" w:sz="2" w:space="0" w:color="auto"/>
            </w:tcBorders>
            <w:vAlign w:val="center"/>
          </w:tcPr>
          <w:p w14:paraId="6AAD9B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3,958,727,598.88</w:t>
            </w:r>
          </w:p>
        </w:tc>
      </w:tr>
      <w:tr w:rsidR="002224B7" w14:paraId="67198E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662613"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17CF51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3213" w:type="dxa"/>
            <w:tcBorders>
              <w:top w:val="single" w:sz="2" w:space="0" w:color="auto"/>
              <w:left w:val="single" w:sz="2" w:space="0" w:color="auto"/>
              <w:bottom w:val="single" w:sz="2" w:space="0" w:color="auto"/>
              <w:right w:val="single" w:sz="2" w:space="0" w:color="auto"/>
            </w:tcBorders>
            <w:vAlign w:val="center"/>
          </w:tcPr>
          <w:p w14:paraId="07807B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r>
      <w:tr w:rsidR="002224B7" w14:paraId="6E9459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80C02D"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8595F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-32,965,723.38</w:t>
            </w:r>
          </w:p>
        </w:tc>
        <w:tc>
          <w:tcPr>
            <w:tcW w:w="3213" w:type="dxa"/>
            <w:tcBorders>
              <w:top w:val="single" w:sz="2" w:space="0" w:color="auto"/>
              <w:left w:val="single" w:sz="2" w:space="0" w:color="auto"/>
              <w:bottom w:val="single" w:sz="2" w:space="0" w:color="auto"/>
              <w:right w:val="single" w:sz="2" w:space="0" w:color="auto"/>
            </w:tcBorders>
            <w:vAlign w:val="center"/>
          </w:tcPr>
          <w:p w14:paraId="37AFCE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-54,066,268.84</w:t>
            </w:r>
          </w:p>
        </w:tc>
      </w:tr>
      <w:tr w:rsidR="002224B7" w14:paraId="4646DD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4BD83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14B238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43813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A0780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B80F17"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5B27A4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785,212,171.15</w:t>
            </w:r>
          </w:p>
        </w:tc>
        <w:tc>
          <w:tcPr>
            <w:tcW w:w="3213" w:type="dxa"/>
            <w:tcBorders>
              <w:top w:val="single" w:sz="2" w:space="0" w:color="auto"/>
              <w:left w:val="single" w:sz="2" w:space="0" w:color="auto"/>
              <w:bottom w:val="single" w:sz="2" w:space="0" w:color="auto"/>
              <w:right w:val="single" w:sz="2" w:space="0" w:color="auto"/>
            </w:tcBorders>
            <w:vAlign w:val="center"/>
          </w:tcPr>
          <w:p w14:paraId="1AD9A1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660,095,082.13</w:t>
            </w:r>
          </w:p>
        </w:tc>
      </w:tr>
      <w:tr w:rsidR="002224B7" w14:paraId="6C057C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D0DEFC"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740756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5,600,927,990.13</w:t>
            </w:r>
          </w:p>
        </w:tc>
        <w:tc>
          <w:tcPr>
            <w:tcW w:w="3213" w:type="dxa"/>
            <w:tcBorders>
              <w:top w:val="single" w:sz="2" w:space="0" w:color="auto"/>
              <w:left w:val="single" w:sz="2" w:space="0" w:color="auto"/>
              <w:bottom w:val="single" w:sz="2" w:space="0" w:color="auto"/>
              <w:right w:val="single" w:sz="2" w:space="0" w:color="auto"/>
            </w:tcBorders>
            <w:vAlign w:val="center"/>
          </w:tcPr>
          <w:p w14:paraId="588B1D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4,882,191,240.72</w:t>
            </w:r>
          </w:p>
        </w:tc>
      </w:tr>
      <w:tr w:rsidR="002224B7" w14:paraId="3B55CE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90C1C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316791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11,318,672,840.47</w:t>
            </w:r>
          </w:p>
        </w:tc>
        <w:tc>
          <w:tcPr>
            <w:tcW w:w="3213" w:type="dxa"/>
            <w:tcBorders>
              <w:top w:val="single" w:sz="2" w:space="0" w:color="auto"/>
              <w:left w:val="single" w:sz="2" w:space="0" w:color="auto"/>
              <w:bottom w:val="single" w:sz="2" w:space="0" w:color="auto"/>
              <w:right w:val="single" w:sz="2" w:space="0" w:color="auto"/>
            </w:tcBorders>
            <w:vAlign w:val="center"/>
          </w:tcPr>
          <w:p w14:paraId="6D3F957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10,412,823,682.89</w:t>
            </w:r>
          </w:p>
        </w:tc>
      </w:tr>
      <w:tr w:rsidR="002224B7" w14:paraId="44D439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DCD72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6435FB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14,057,457,328.21</w:t>
            </w:r>
          </w:p>
        </w:tc>
        <w:tc>
          <w:tcPr>
            <w:tcW w:w="3213" w:type="dxa"/>
            <w:tcBorders>
              <w:top w:val="single" w:sz="2" w:space="0" w:color="auto"/>
              <w:left w:val="single" w:sz="2" w:space="0" w:color="auto"/>
              <w:bottom w:val="single" w:sz="2" w:space="0" w:color="auto"/>
              <w:right w:val="single" w:sz="2" w:space="0" w:color="auto"/>
            </w:tcBorders>
            <w:vAlign w:val="center"/>
          </w:tcPr>
          <w:p w14:paraId="05F5E1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13,294,076,449.52</w:t>
            </w:r>
          </w:p>
        </w:tc>
      </w:tr>
    </w:tbl>
    <w:p w14:paraId="1CADE519" w14:textId="77777777" w:rsidR="002224B7" w:rsidRDefault="00000000">
      <w:pPr>
        <w:pStyle w:val="3"/>
        <w:spacing w:line="280" w:lineRule="exact"/>
        <w:jc w:val="left"/>
        <w:rPr>
          <w:rFonts w:ascii="宋体" w:hAnsi="宋体" w:cs="宋体"/>
          <w:b/>
          <w:bCs/>
        </w:rPr>
      </w:pPr>
      <w:bookmarkStart w:id="154" w:name="_Toc989042"/>
      <w:r>
        <w:rPr>
          <w:rFonts w:ascii="宋体" w:hAnsi="宋体" w:cs="宋体"/>
          <w:b/>
          <w:bCs/>
        </w:rPr>
        <w:t>3、合并利润表</w:t>
      </w:r>
      <w:bookmarkEnd w:id="154"/>
    </w:p>
    <w:p w14:paraId="563AB983" w14:textId="77777777" w:rsidR="002224B7"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5578DE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EBB0B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E7BD1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4EF0C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2022年度</w:t>
            </w:r>
          </w:p>
        </w:tc>
      </w:tr>
      <w:tr w:rsidR="002224B7" w14:paraId="32F64C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FEF7F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087C1E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10,929,992,802.32</w:t>
            </w:r>
          </w:p>
        </w:tc>
        <w:tc>
          <w:tcPr>
            <w:tcW w:w="3213" w:type="dxa"/>
            <w:tcBorders>
              <w:top w:val="single" w:sz="2" w:space="0" w:color="auto"/>
              <w:left w:val="single" w:sz="2" w:space="0" w:color="auto"/>
              <w:bottom w:val="single" w:sz="2" w:space="0" w:color="auto"/>
              <w:right w:val="single" w:sz="2" w:space="0" w:color="auto"/>
            </w:tcBorders>
            <w:vAlign w:val="center"/>
          </w:tcPr>
          <w:p w14:paraId="1CA9A39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12,610,189,590.33</w:t>
            </w:r>
          </w:p>
        </w:tc>
      </w:tr>
      <w:tr w:rsidR="002224B7" w14:paraId="318EE2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D320C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179DFC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10,929,992,802.32</w:t>
            </w:r>
          </w:p>
        </w:tc>
        <w:tc>
          <w:tcPr>
            <w:tcW w:w="3213" w:type="dxa"/>
            <w:tcBorders>
              <w:top w:val="single" w:sz="2" w:space="0" w:color="auto"/>
              <w:left w:val="single" w:sz="2" w:space="0" w:color="auto"/>
              <w:bottom w:val="single" w:sz="2" w:space="0" w:color="auto"/>
              <w:right w:val="single" w:sz="2" w:space="0" w:color="auto"/>
            </w:tcBorders>
            <w:vAlign w:val="center"/>
          </w:tcPr>
          <w:p w14:paraId="22E475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12,610,189,590.33</w:t>
            </w:r>
          </w:p>
        </w:tc>
      </w:tr>
      <w:tr w:rsidR="002224B7" w14:paraId="4145C2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94D4F8"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55BB00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220D9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C9B2C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4AF86A"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5328CB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F13FB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A0482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0CF16A"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739634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47510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8ACAB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175AC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0D027C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9,240,335,423.72</w:t>
            </w:r>
          </w:p>
        </w:tc>
        <w:tc>
          <w:tcPr>
            <w:tcW w:w="3213" w:type="dxa"/>
            <w:tcBorders>
              <w:top w:val="single" w:sz="2" w:space="0" w:color="auto"/>
              <w:left w:val="single" w:sz="2" w:space="0" w:color="auto"/>
              <w:bottom w:val="single" w:sz="2" w:space="0" w:color="auto"/>
              <w:right w:val="single" w:sz="2" w:space="0" w:color="auto"/>
            </w:tcBorders>
            <w:vAlign w:val="center"/>
          </w:tcPr>
          <w:p w14:paraId="336B5B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11,041,030,293.49</w:t>
            </w:r>
          </w:p>
        </w:tc>
      </w:tr>
      <w:tr w:rsidR="002224B7" w14:paraId="19F317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38342E"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2E36B7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7,454,122,092.19</w:t>
            </w:r>
          </w:p>
        </w:tc>
        <w:tc>
          <w:tcPr>
            <w:tcW w:w="3213" w:type="dxa"/>
            <w:tcBorders>
              <w:top w:val="single" w:sz="2" w:space="0" w:color="auto"/>
              <w:left w:val="single" w:sz="2" w:space="0" w:color="auto"/>
              <w:bottom w:val="single" w:sz="2" w:space="0" w:color="auto"/>
              <w:right w:val="single" w:sz="2" w:space="0" w:color="auto"/>
            </w:tcBorders>
            <w:vAlign w:val="center"/>
          </w:tcPr>
          <w:p w14:paraId="042BA8B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9,266,922,304.75</w:t>
            </w:r>
          </w:p>
        </w:tc>
      </w:tr>
      <w:tr w:rsidR="002224B7" w14:paraId="012EA3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EB4922"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66614E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DFF2B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DF6B3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3A2870"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532E4E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2861C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6D8AC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4B069E"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4549B87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83651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47491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4DE684"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7490FD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954C7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5ACA2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0ECA0C"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提取保险责任合同准备金净额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1D6A1A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A951E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F852B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EA3F16"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278300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7AC13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722A3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E9C871"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1DBB782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BFD7F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82B1D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DEF3B8"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4238CF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43,711,142.65</w:t>
            </w:r>
          </w:p>
        </w:tc>
        <w:tc>
          <w:tcPr>
            <w:tcW w:w="3213" w:type="dxa"/>
            <w:tcBorders>
              <w:top w:val="single" w:sz="2" w:space="0" w:color="auto"/>
              <w:left w:val="single" w:sz="2" w:space="0" w:color="auto"/>
              <w:bottom w:val="single" w:sz="2" w:space="0" w:color="auto"/>
              <w:right w:val="single" w:sz="2" w:space="0" w:color="auto"/>
            </w:tcBorders>
            <w:vAlign w:val="center"/>
          </w:tcPr>
          <w:p w14:paraId="188242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47,328,748.68</w:t>
            </w:r>
          </w:p>
        </w:tc>
      </w:tr>
      <w:tr w:rsidR="002224B7" w14:paraId="5881BD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1751A7"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5EA436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851,283,975.98</w:t>
            </w:r>
          </w:p>
        </w:tc>
        <w:tc>
          <w:tcPr>
            <w:tcW w:w="3213" w:type="dxa"/>
            <w:tcBorders>
              <w:top w:val="single" w:sz="2" w:space="0" w:color="auto"/>
              <w:left w:val="single" w:sz="2" w:space="0" w:color="auto"/>
              <w:bottom w:val="single" w:sz="2" w:space="0" w:color="auto"/>
              <w:right w:val="single" w:sz="2" w:space="0" w:color="auto"/>
            </w:tcBorders>
            <w:vAlign w:val="center"/>
          </w:tcPr>
          <w:p w14:paraId="5CC04E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757,228,439.80</w:t>
            </w:r>
          </w:p>
        </w:tc>
      </w:tr>
      <w:tr w:rsidR="002224B7" w14:paraId="3F2CC9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60E015"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138140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776,183,642.34</w:t>
            </w:r>
          </w:p>
        </w:tc>
        <w:tc>
          <w:tcPr>
            <w:tcW w:w="3213" w:type="dxa"/>
            <w:tcBorders>
              <w:top w:val="single" w:sz="2" w:space="0" w:color="auto"/>
              <w:left w:val="single" w:sz="2" w:space="0" w:color="auto"/>
              <w:bottom w:val="single" w:sz="2" w:space="0" w:color="auto"/>
              <w:right w:val="single" w:sz="2" w:space="0" w:color="auto"/>
            </w:tcBorders>
            <w:vAlign w:val="center"/>
          </w:tcPr>
          <w:p w14:paraId="6083E6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760,961,439.86</w:t>
            </w:r>
          </w:p>
        </w:tc>
      </w:tr>
      <w:tr w:rsidR="002224B7" w14:paraId="77685A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4A93FC"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2C1C08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322,536,093.62</w:t>
            </w:r>
          </w:p>
        </w:tc>
        <w:tc>
          <w:tcPr>
            <w:tcW w:w="3213" w:type="dxa"/>
            <w:tcBorders>
              <w:top w:val="single" w:sz="2" w:space="0" w:color="auto"/>
              <w:left w:val="single" w:sz="2" w:space="0" w:color="auto"/>
              <w:bottom w:val="single" w:sz="2" w:space="0" w:color="auto"/>
              <w:right w:val="single" w:sz="2" w:space="0" w:color="auto"/>
            </w:tcBorders>
            <w:vAlign w:val="center"/>
          </w:tcPr>
          <w:p w14:paraId="4A6DF5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319,444,535.16</w:t>
            </w:r>
          </w:p>
        </w:tc>
      </w:tr>
      <w:tr w:rsidR="002224B7" w14:paraId="66D0F7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5B0377"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33A0F1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-207,501,523.06</w:t>
            </w:r>
          </w:p>
        </w:tc>
        <w:tc>
          <w:tcPr>
            <w:tcW w:w="3213" w:type="dxa"/>
            <w:tcBorders>
              <w:top w:val="single" w:sz="2" w:space="0" w:color="auto"/>
              <w:left w:val="single" w:sz="2" w:space="0" w:color="auto"/>
              <w:bottom w:val="single" w:sz="2" w:space="0" w:color="auto"/>
              <w:right w:val="single" w:sz="2" w:space="0" w:color="auto"/>
            </w:tcBorders>
            <w:vAlign w:val="center"/>
          </w:tcPr>
          <w:p w14:paraId="406467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-110,855,174.76</w:t>
            </w:r>
          </w:p>
        </w:tc>
      </w:tr>
      <w:tr w:rsidR="002224B7" w14:paraId="3067DC8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A9E9D9" w14:textId="77777777" w:rsidR="002224B7"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067D32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84,769,466.12</w:t>
            </w:r>
          </w:p>
        </w:tc>
        <w:tc>
          <w:tcPr>
            <w:tcW w:w="3213" w:type="dxa"/>
            <w:tcBorders>
              <w:top w:val="single" w:sz="2" w:space="0" w:color="auto"/>
              <w:left w:val="single" w:sz="2" w:space="0" w:color="auto"/>
              <w:bottom w:val="single" w:sz="2" w:space="0" w:color="auto"/>
              <w:right w:val="single" w:sz="2" w:space="0" w:color="auto"/>
            </w:tcBorders>
            <w:vAlign w:val="center"/>
          </w:tcPr>
          <w:p w14:paraId="0C017EB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102,114,891.52</w:t>
            </w:r>
          </w:p>
        </w:tc>
      </w:tr>
      <w:tr w:rsidR="002224B7" w14:paraId="71AC4A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84B011" w14:textId="77777777" w:rsidR="002224B7" w:rsidRDefault="00000000">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4C6341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139,528,683.81</w:t>
            </w:r>
          </w:p>
        </w:tc>
        <w:tc>
          <w:tcPr>
            <w:tcW w:w="3213" w:type="dxa"/>
            <w:tcBorders>
              <w:top w:val="single" w:sz="2" w:space="0" w:color="auto"/>
              <w:left w:val="single" w:sz="2" w:space="0" w:color="auto"/>
              <w:bottom w:val="single" w:sz="2" w:space="0" w:color="auto"/>
              <w:right w:val="single" w:sz="2" w:space="0" w:color="auto"/>
            </w:tcBorders>
            <w:vAlign w:val="center"/>
          </w:tcPr>
          <w:p w14:paraId="16D12C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83,482,441.75</w:t>
            </w:r>
          </w:p>
        </w:tc>
      </w:tr>
      <w:tr w:rsidR="002224B7" w14:paraId="6E7C8D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A2E1EA"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78C1C9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38,182,241.65</w:t>
            </w:r>
          </w:p>
        </w:tc>
        <w:tc>
          <w:tcPr>
            <w:tcW w:w="3213" w:type="dxa"/>
            <w:tcBorders>
              <w:top w:val="single" w:sz="2" w:space="0" w:color="auto"/>
              <w:left w:val="single" w:sz="2" w:space="0" w:color="auto"/>
              <w:bottom w:val="single" w:sz="2" w:space="0" w:color="auto"/>
              <w:right w:val="single" w:sz="2" w:space="0" w:color="auto"/>
            </w:tcBorders>
            <w:vAlign w:val="center"/>
          </w:tcPr>
          <w:p w14:paraId="3D5E87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50,671,622.68</w:t>
            </w:r>
          </w:p>
        </w:tc>
      </w:tr>
      <w:tr w:rsidR="002224B7" w14:paraId="185A9C5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604FD8"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w:t>
            </w:r>
            <w:r>
              <w:rPr>
                <w:rFonts w:ascii="宋体" w:eastAsia="宋体" w:hAnsi="宋体" w:cs="宋体"/>
                <w:sz w:val="18"/>
                <w:szCs w:val="18"/>
              </w:rPr>
              <w:lastRenderedPageBreak/>
              <w:t>列）</w:t>
            </w:r>
          </w:p>
        </w:tc>
        <w:tc>
          <w:tcPr>
            <w:tcW w:w="3213" w:type="dxa"/>
            <w:tcBorders>
              <w:top w:val="single" w:sz="2" w:space="0" w:color="auto"/>
              <w:left w:val="single" w:sz="2" w:space="0" w:color="auto"/>
              <w:bottom w:val="single" w:sz="2" w:space="0" w:color="auto"/>
              <w:right w:val="single" w:sz="2" w:space="0" w:color="auto"/>
            </w:tcBorders>
            <w:vAlign w:val="center"/>
          </w:tcPr>
          <w:p w14:paraId="78E3F3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241,291,566.77</w:t>
            </w:r>
          </w:p>
        </w:tc>
        <w:tc>
          <w:tcPr>
            <w:tcW w:w="3213" w:type="dxa"/>
            <w:tcBorders>
              <w:top w:val="single" w:sz="2" w:space="0" w:color="auto"/>
              <w:left w:val="single" w:sz="2" w:space="0" w:color="auto"/>
              <w:bottom w:val="single" w:sz="2" w:space="0" w:color="auto"/>
              <w:right w:val="single" w:sz="2" w:space="0" w:color="auto"/>
            </w:tcBorders>
            <w:vAlign w:val="center"/>
          </w:tcPr>
          <w:p w14:paraId="5C1478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176,927,540.37</w:t>
            </w:r>
          </w:p>
        </w:tc>
      </w:tr>
      <w:tr w:rsidR="002224B7" w14:paraId="2FF8F3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2DA367" w14:textId="77777777" w:rsidR="002224B7"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5CE29D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342,117,235.54</w:t>
            </w:r>
          </w:p>
        </w:tc>
        <w:tc>
          <w:tcPr>
            <w:tcW w:w="3213" w:type="dxa"/>
            <w:tcBorders>
              <w:top w:val="single" w:sz="2" w:space="0" w:color="auto"/>
              <w:left w:val="single" w:sz="2" w:space="0" w:color="auto"/>
              <w:bottom w:val="single" w:sz="2" w:space="0" w:color="auto"/>
              <w:right w:val="single" w:sz="2" w:space="0" w:color="auto"/>
            </w:tcBorders>
            <w:vAlign w:val="center"/>
          </w:tcPr>
          <w:p w14:paraId="7CCBC2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186,224,854.43</w:t>
            </w:r>
          </w:p>
        </w:tc>
      </w:tr>
      <w:tr w:rsidR="002224B7" w14:paraId="71B2FB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A6BCDA" w14:textId="77777777" w:rsidR="002224B7" w:rsidRDefault="00000000">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23A7E9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BC28D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03DA5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66DFD2"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汇兑收益（损失以“-”号填列）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57A56D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062FA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80772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F898D6"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70C07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3964C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D56D8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B96A7C"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43707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50,175,050.93</w:t>
            </w:r>
          </w:p>
        </w:tc>
        <w:tc>
          <w:tcPr>
            <w:tcW w:w="3213" w:type="dxa"/>
            <w:tcBorders>
              <w:top w:val="single" w:sz="2" w:space="0" w:color="auto"/>
              <w:left w:val="single" w:sz="2" w:space="0" w:color="auto"/>
              <w:bottom w:val="single" w:sz="2" w:space="0" w:color="auto"/>
              <w:right w:val="single" w:sz="2" w:space="0" w:color="auto"/>
            </w:tcBorders>
            <w:vAlign w:val="center"/>
          </w:tcPr>
          <w:p w14:paraId="0E339E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-50,580,428.04</w:t>
            </w:r>
          </w:p>
        </w:tc>
      </w:tr>
      <w:tr w:rsidR="002224B7" w14:paraId="7E3281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C22615"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E3BBC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-3,493,974.10</w:t>
            </w:r>
          </w:p>
        </w:tc>
        <w:tc>
          <w:tcPr>
            <w:tcW w:w="3213" w:type="dxa"/>
            <w:tcBorders>
              <w:top w:val="single" w:sz="2" w:space="0" w:color="auto"/>
              <w:left w:val="single" w:sz="2" w:space="0" w:color="auto"/>
              <w:bottom w:val="single" w:sz="2" w:space="0" w:color="auto"/>
              <w:right w:val="single" w:sz="2" w:space="0" w:color="auto"/>
            </w:tcBorders>
            <w:vAlign w:val="center"/>
          </w:tcPr>
          <w:p w14:paraId="44AB64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19,113,580.83</w:t>
            </w:r>
          </w:p>
        </w:tc>
      </w:tr>
      <w:tr w:rsidR="002224B7" w14:paraId="1B2855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9D4FE6"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80F281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-24,884,814.56</w:t>
            </w:r>
          </w:p>
        </w:tc>
        <w:tc>
          <w:tcPr>
            <w:tcW w:w="3213" w:type="dxa"/>
            <w:tcBorders>
              <w:top w:val="single" w:sz="2" w:space="0" w:color="auto"/>
              <w:left w:val="single" w:sz="2" w:space="0" w:color="auto"/>
              <w:bottom w:val="single" w:sz="2" w:space="0" w:color="auto"/>
              <w:right w:val="single" w:sz="2" w:space="0" w:color="auto"/>
            </w:tcBorders>
            <w:vAlign w:val="center"/>
          </w:tcPr>
          <w:p w14:paraId="1880AA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-61,324,795.37</w:t>
            </w:r>
          </w:p>
        </w:tc>
      </w:tr>
      <w:tr w:rsidR="002224B7" w14:paraId="205112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51C3FA"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5CD84C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5,810,457.76</w:t>
            </w:r>
          </w:p>
        </w:tc>
        <w:tc>
          <w:tcPr>
            <w:tcW w:w="3213" w:type="dxa"/>
            <w:tcBorders>
              <w:top w:val="single" w:sz="2" w:space="0" w:color="auto"/>
              <w:left w:val="single" w:sz="2" w:space="0" w:color="auto"/>
              <w:bottom w:val="single" w:sz="2" w:space="0" w:color="auto"/>
              <w:right w:val="single" w:sz="2" w:space="0" w:color="auto"/>
            </w:tcBorders>
            <w:vAlign w:val="center"/>
          </w:tcPr>
          <w:p w14:paraId="70E871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-16,894,964.73</w:t>
            </w:r>
          </w:p>
        </w:tc>
      </w:tr>
      <w:tr w:rsidR="002224B7" w14:paraId="58DDE3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40FC6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三、营业利润（亏损以“－”号填列）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51F74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1,996,737,907.05</w:t>
            </w:r>
          </w:p>
        </w:tc>
        <w:tc>
          <w:tcPr>
            <w:tcW w:w="3213" w:type="dxa"/>
            <w:tcBorders>
              <w:top w:val="single" w:sz="2" w:space="0" w:color="auto"/>
              <w:left w:val="single" w:sz="2" w:space="0" w:color="auto"/>
              <w:bottom w:val="single" w:sz="2" w:space="0" w:color="auto"/>
              <w:right w:val="single" w:sz="2" w:space="0" w:color="auto"/>
            </w:tcBorders>
            <w:vAlign w:val="center"/>
          </w:tcPr>
          <w:p w14:paraId="72C05D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1,687,071,852.58</w:t>
            </w:r>
          </w:p>
        </w:tc>
      </w:tr>
      <w:tr w:rsidR="002224B7" w14:paraId="54AFF3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5CDFB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2CFF2F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2,829,375.43</w:t>
            </w:r>
          </w:p>
        </w:tc>
        <w:tc>
          <w:tcPr>
            <w:tcW w:w="3213" w:type="dxa"/>
            <w:tcBorders>
              <w:top w:val="single" w:sz="2" w:space="0" w:color="auto"/>
              <w:left w:val="single" w:sz="2" w:space="0" w:color="auto"/>
              <w:bottom w:val="single" w:sz="2" w:space="0" w:color="auto"/>
              <w:right w:val="single" w:sz="2" w:space="0" w:color="auto"/>
            </w:tcBorders>
            <w:vAlign w:val="center"/>
          </w:tcPr>
          <w:p w14:paraId="54CCED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1,183,010.44</w:t>
            </w:r>
          </w:p>
        </w:tc>
      </w:tr>
      <w:tr w:rsidR="002224B7" w14:paraId="0CFC9B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2FA43E"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27BCEA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10,858,078.80</w:t>
            </w:r>
          </w:p>
        </w:tc>
        <w:tc>
          <w:tcPr>
            <w:tcW w:w="3213" w:type="dxa"/>
            <w:tcBorders>
              <w:top w:val="single" w:sz="2" w:space="0" w:color="auto"/>
              <w:left w:val="single" w:sz="2" w:space="0" w:color="auto"/>
              <w:bottom w:val="single" w:sz="2" w:space="0" w:color="auto"/>
              <w:right w:val="single" w:sz="2" w:space="0" w:color="auto"/>
            </w:tcBorders>
            <w:vAlign w:val="center"/>
          </w:tcPr>
          <w:p w14:paraId="1576E3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20,981,657.35</w:t>
            </w:r>
          </w:p>
        </w:tc>
      </w:tr>
      <w:tr w:rsidR="002224B7" w14:paraId="073AC6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EE487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四、利润总额（亏损总额以“－”号填列）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3D5E012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1,988,709,203.68</w:t>
            </w:r>
          </w:p>
        </w:tc>
        <w:tc>
          <w:tcPr>
            <w:tcW w:w="3213" w:type="dxa"/>
            <w:tcBorders>
              <w:top w:val="single" w:sz="2" w:space="0" w:color="auto"/>
              <w:left w:val="single" w:sz="2" w:space="0" w:color="auto"/>
              <w:bottom w:val="single" w:sz="2" w:space="0" w:color="auto"/>
              <w:right w:val="single" w:sz="2" w:space="0" w:color="auto"/>
            </w:tcBorders>
            <w:vAlign w:val="center"/>
          </w:tcPr>
          <w:p w14:paraId="5A5EF0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1,667,273,205.67</w:t>
            </w:r>
          </w:p>
        </w:tc>
      </w:tr>
      <w:tr w:rsidR="002224B7" w14:paraId="28C3B0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D10C0D"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12C843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293,995,290.66</w:t>
            </w:r>
          </w:p>
        </w:tc>
        <w:tc>
          <w:tcPr>
            <w:tcW w:w="3213" w:type="dxa"/>
            <w:tcBorders>
              <w:top w:val="single" w:sz="2" w:space="0" w:color="auto"/>
              <w:left w:val="single" w:sz="2" w:space="0" w:color="auto"/>
              <w:bottom w:val="single" w:sz="2" w:space="0" w:color="auto"/>
              <w:right w:val="single" w:sz="2" w:space="0" w:color="auto"/>
            </w:tcBorders>
            <w:vAlign w:val="center"/>
          </w:tcPr>
          <w:p w14:paraId="27E21E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222,099,594.42</w:t>
            </w:r>
          </w:p>
        </w:tc>
      </w:tr>
      <w:tr w:rsidR="002224B7" w14:paraId="71B9F6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44E06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五、净利润（净亏损以“－”号填列）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B626D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1,694,713,913.02</w:t>
            </w:r>
          </w:p>
        </w:tc>
        <w:tc>
          <w:tcPr>
            <w:tcW w:w="3213" w:type="dxa"/>
            <w:tcBorders>
              <w:top w:val="single" w:sz="2" w:space="0" w:color="auto"/>
              <w:left w:val="single" w:sz="2" w:space="0" w:color="auto"/>
              <w:bottom w:val="single" w:sz="2" w:space="0" w:color="auto"/>
              <w:right w:val="single" w:sz="2" w:space="0" w:color="auto"/>
            </w:tcBorders>
            <w:vAlign w:val="center"/>
          </w:tcPr>
          <w:p w14:paraId="1A20A7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1,445,173,611.25</w:t>
            </w:r>
          </w:p>
        </w:tc>
      </w:tr>
      <w:tr w:rsidR="002224B7" w14:paraId="6738EF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397E28"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A96B44"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850C63" w14:textId="77777777" w:rsidR="002224B7" w:rsidRDefault="002224B7"/>
        </w:tc>
      </w:tr>
      <w:tr w:rsidR="002224B7" w14:paraId="1923C6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36E12C"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1.持续经营净利润（净亏损以“－”号填列）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A6911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1,694,713,913.02</w:t>
            </w:r>
          </w:p>
        </w:tc>
        <w:tc>
          <w:tcPr>
            <w:tcW w:w="3213" w:type="dxa"/>
            <w:tcBorders>
              <w:top w:val="single" w:sz="2" w:space="0" w:color="auto"/>
              <w:left w:val="single" w:sz="2" w:space="0" w:color="auto"/>
              <w:bottom w:val="single" w:sz="2" w:space="0" w:color="auto"/>
              <w:right w:val="single" w:sz="2" w:space="0" w:color="auto"/>
            </w:tcBorders>
            <w:vAlign w:val="center"/>
          </w:tcPr>
          <w:p w14:paraId="5BD518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1,445,173,611.25</w:t>
            </w:r>
          </w:p>
        </w:tc>
      </w:tr>
      <w:tr w:rsidR="002224B7" w14:paraId="7C264E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76CEA5"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2.终止经营净利润（净亏损以“－”号填列）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4E254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9BF54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FD503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A2B1B4"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882A1F"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C4B80A" w14:textId="77777777" w:rsidR="002224B7" w:rsidRDefault="002224B7"/>
        </w:tc>
      </w:tr>
      <w:tr w:rsidR="002224B7" w14:paraId="5CA832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FE4F84"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1.归属于母公司股东的净利润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3C3D689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1,691,612,756.79</w:t>
            </w:r>
          </w:p>
        </w:tc>
        <w:tc>
          <w:tcPr>
            <w:tcW w:w="3213" w:type="dxa"/>
            <w:tcBorders>
              <w:top w:val="single" w:sz="2" w:space="0" w:color="auto"/>
              <w:left w:val="single" w:sz="2" w:space="0" w:color="auto"/>
              <w:bottom w:val="single" w:sz="2" w:space="0" w:color="auto"/>
              <w:right w:val="single" w:sz="2" w:space="0" w:color="auto"/>
            </w:tcBorders>
            <w:vAlign w:val="center"/>
          </w:tcPr>
          <w:p w14:paraId="1AE19F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1,419,854,709.56</w:t>
            </w:r>
          </w:p>
        </w:tc>
      </w:tr>
      <w:tr w:rsidR="002224B7" w14:paraId="219268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A23119"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2.少数股东损益</w:t>
            </w:r>
          </w:p>
        </w:tc>
        <w:tc>
          <w:tcPr>
            <w:tcW w:w="3213" w:type="dxa"/>
            <w:tcBorders>
              <w:top w:val="single" w:sz="2" w:space="0" w:color="auto"/>
              <w:left w:val="single" w:sz="2" w:space="0" w:color="auto"/>
              <w:bottom w:val="single" w:sz="2" w:space="0" w:color="auto"/>
              <w:right w:val="single" w:sz="2" w:space="0" w:color="auto"/>
            </w:tcBorders>
            <w:vAlign w:val="center"/>
          </w:tcPr>
          <w:p w14:paraId="58424E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3,101,156.23</w:t>
            </w:r>
          </w:p>
        </w:tc>
        <w:tc>
          <w:tcPr>
            <w:tcW w:w="3213" w:type="dxa"/>
            <w:tcBorders>
              <w:top w:val="single" w:sz="2" w:space="0" w:color="auto"/>
              <w:left w:val="single" w:sz="2" w:space="0" w:color="auto"/>
              <w:bottom w:val="single" w:sz="2" w:space="0" w:color="auto"/>
              <w:right w:val="single" w:sz="2" w:space="0" w:color="auto"/>
            </w:tcBorders>
            <w:vAlign w:val="center"/>
          </w:tcPr>
          <w:p w14:paraId="02D788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25,318,901.69</w:t>
            </w:r>
          </w:p>
        </w:tc>
      </w:tr>
      <w:tr w:rsidR="002224B7" w14:paraId="6A3489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CD1AC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3F8871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117,066,457.29</w:t>
            </w:r>
          </w:p>
        </w:tc>
        <w:tc>
          <w:tcPr>
            <w:tcW w:w="3213" w:type="dxa"/>
            <w:tcBorders>
              <w:top w:val="single" w:sz="2" w:space="0" w:color="auto"/>
              <w:left w:val="single" w:sz="2" w:space="0" w:color="auto"/>
              <w:bottom w:val="single" w:sz="2" w:space="0" w:color="auto"/>
              <w:right w:val="single" w:sz="2" w:space="0" w:color="auto"/>
            </w:tcBorders>
            <w:vAlign w:val="center"/>
          </w:tcPr>
          <w:p w14:paraId="707F99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345,138,127.53</w:t>
            </w:r>
          </w:p>
        </w:tc>
      </w:tr>
      <w:tr w:rsidR="002224B7" w14:paraId="3EDF35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7E7FB2"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1BF5CA6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116,444,521.87</w:t>
            </w:r>
          </w:p>
        </w:tc>
        <w:tc>
          <w:tcPr>
            <w:tcW w:w="3213" w:type="dxa"/>
            <w:tcBorders>
              <w:top w:val="single" w:sz="2" w:space="0" w:color="auto"/>
              <w:left w:val="single" w:sz="2" w:space="0" w:color="auto"/>
              <w:bottom w:val="single" w:sz="2" w:space="0" w:color="auto"/>
              <w:right w:val="single" w:sz="2" w:space="0" w:color="auto"/>
            </w:tcBorders>
            <w:vAlign w:val="center"/>
          </w:tcPr>
          <w:p w14:paraId="3F6272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344,782,951.32</w:t>
            </w:r>
          </w:p>
        </w:tc>
      </w:tr>
      <w:tr w:rsidR="002224B7" w14:paraId="7DF06F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23AFEB"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38208B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-5,844,140.40</w:t>
            </w:r>
          </w:p>
        </w:tc>
        <w:tc>
          <w:tcPr>
            <w:tcW w:w="3213" w:type="dxa"/>
            <w:tcBorders>
              <w:top w:val="single" w:sz="2" w:space="0" w:color="auto"/>
              <w:left w:val="single" w:sz="2" w:space="0" w:color="auto"/>
              <w:bottom w:val="single" w:sz="2" w:space="0" w:color="auto"/>
              <w:right w:val="single" w:sz="2" w:space="0" w:color="auto"/>
            </w:tcBorders>
            <w:vAlign w:val="center"/>
          </w:tcPr>
          <w:p w14:paraId="5391081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-57,181,824.00</w:t>
            </w:r>
          </w:p>
        </w:tc>
      </w:tr>
      <w:tr w:rsidR="002224B7" w14:paraId="4EEEE8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F0ED8B"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34D5A1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-5,844,140.40</w:t>
            </w:r>
          </w:p>
        </w:tc>
        <w:tc>
          <w:tcPr>
            <w:tcW w:w="3213" w:type="dxa"/>
            <w:tcBorders>
              <w:top w:val="single" w:sz="2" w:space="0" w:color="auto"/>
              <w:left w:val="single" w:sz="2" w:space="0" w:color="auto"/>
              <w:bottom w:val="single" w:sz="2" w:space="0" w:color="auto"/>
              <w:right w:val="single" w:sz="2" w:space="0" w:color="auto"/>
            </w:tcBorders>
            <w:vAlign w:val="center"/>
          </w:tcPr>
          <w:p w14:paraId="02AA00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-57,181,824.00</w:t>
            </w:r>
          </w:p>
        </w:tc>
      </w:tr>
      <w:tr w:rsidR="002224B7" w14:paraId="02178E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520A7E"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6C6969A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307ECE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EDDE5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C7082E"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5A91C3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4F966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A38D3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AB4E3E"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53E590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8D2CE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16577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0ED204"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14:paraId="209BC1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252111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A5EA6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B820CF"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ECF9C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122,288,662.27</w:t>
            </w:r>
          </w:p>
        </w:tc>
        <w:tc>
          <w:tcPr>
            <w:tcW w:w="3213" w:type="dxa"/>
            <w:tcBorders>
              <w:top w:val="single" w:sz="2" w:space="0" w:color="auto"/>
              <w:left w:val="single" w:sz="2" w:space="0" w:color="auto"/>
              <w:bottom w:val="single" w:sz="2" w:space="0" w:color="auto"/>
              <w:right w:val="single" w:sz="2" w:space="0" w:color="auto"/>
            </w:tcBorders>
            <w:vAlign w:val="center"/>
          </w:tcPr>
          <w:p w14:paraId="1DB601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401,964,775.32</w:t>
            </w:r>
          </w:p>
        </w:tc>
      </w:tr>
      <w:tr w:rsidR="002224B7" w14:paraId="2B704D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2BF6AF"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DA383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21,100,545.46</w:t>
            </w:r>
          </w:p>
        </w:tc>
        <w:tc>
          <w:tcPr>
            <w:tcW w:w="3213" w:type="dxa"/>
            <w:tcBorders>
              <w:top w:val="single" w:sz="2" w:space="0" w:color="auto"/>
              <w:left w:val="single" w:sz="2" w:space="0" w:color="auto"/>
              <w:bottom w:val="single" w:sz="2" w:space="0" w:color="auto"/>
              <w:right w:val="single" w:sz="2" w:space="0" w:color="auto"/>
            </w:tcBorders>
            <w:vAlign w:val="center"/>
          </w:tcPr>
          <w:p w14:paraId="14EEE2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30,873,368.37</w:t>
            </w:r>
          </w:p>
        </w:tc>
      </w:tr>
      <w:tr w:rsidR="002224B7" w14:paraId="5E4BE0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49D2EF"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lastRenderedPageBreak/>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412DC6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413FF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8012C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EAF4CD"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13BE2B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1A9BE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BFD0A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1F8F2F"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25C4C8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94EB8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06E5E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76099B"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3C5B441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4501C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824B1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29A05E"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28F9FA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101,188,116.81</w:t>
            </w:r>
          </w:p>
        </w:tc>
        <w:tc>
          <w:tcPr>
            <w:tcW w:w="3213" w:type="dxa"/>
            <w:tcBorders>
              <w:top w:val="single" w:sz="2" w:space="0" w:color="auto"/>
              <w:left w:val="single" w:sz="2" w:space="0" w:color="auto"/>
              <w:bottom w:val="single" w:sz="2" w:space="0" w:color="auto"/>
              <w:right w:val="single" w:sz="2" w:space="0" w:color="auto"/>
            </w:tcBorders>
            <w:vAlign w:val="center"/>
          </w:tcPr>
          <w:p w14:paraId="18F9F4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371,091,406.95</w:t>
            </w:r>
          </w:p>
        </w:tc>
      </w:tr>
      <w:tr w:rsidR="002224B7" w14:paraId="64ED3A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BC6822"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14:paraId="50F3A8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E85FA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3D9E1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F1A5B0"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006E47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621,935.42</w:t>
            </w:r>
          </w:p>
        </w:tc>
        <w:tc>
          <w:tcPr>
            <w:tcW w:w="3213" w:type="dxa"/>
            <w:tcBorders>
              <w:top w:val="single" w:sz="2" w:space="0" w:color="auto"/>
              <w:left w:val="single" w:sz="2" w:space="0" w:color="auto"/>
              <w:bottom w:val="single" w:sz="2" w:space="0" w:color="auto"/>
              <w:right w:val="single" w:sz="2" w:space="0" w:color="auto"/>
            </w:tcBorders>
            <w:vAlign w:val="center"/>
          </w:tcPr>
          <w:p w14:paraId="21C4541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355,176.21</w:t>
            </w:r>
          </w:p>
        </w:tc>
      </w:tr>
      <w:tr w:rsidR="002224B7" w14:paraId="62258E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AEA73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3F52BC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1,811,780,370.31</w:t>
            </w:r>
          </w:p>
        </w:tc>
        <w:tc>
          <w:tcPr>
            <w:tcW w:w="3213" w:type="dxa"/>
            <w:tcBorders>
              <w:top w:val="single" w:sz="2" w:space="0" w:color="auto"/>
              <w:left w:val="single" w:sz="2" w:space="0" w:color="auto"/>
              <w:bottom w:val="single" w:sz="2" w:space="0" w:color="auto"/>
              <w:right w:val="single" w:sz="2" w:space="0" w:color="auto"/>
            </w:tcBorders>
            <w:vAlign w:val="center"/>
          </w:tcPr>
          <w:p w14:paraId="641704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1,790,311,738.78</w:t>
            </w:r>
          </w:p>
        </w:tc>
      </w:tr>
      <w:tr w:rsidR="002224B7" w14:paraId="6B9FF0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D6F079"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31D447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1,808,057,278.66</w:t>
            </w:r>
          </w:p>
        </w:tc>
        <w:tc>
          <w:tcPr>
            <w:tcW w:w="3213" w:type="dxa"/>
            <w:tcBorders>
              <w:top w:val="single" w:sz="2" w:space="0" w:color="auto"/>
              <w:left w:val="single" w:sz="2" w:space="0" w:color="auto"/>
              <w:bottom w:val="single" w:sz="2" w:space="0" w:color="auto"/>
              <w:right w:val="single" w:sz="2" w:space="0" w:color="auto"/>
            </w:tcBorders>
            <w:vAlign w:val="center"/>
          </w:tcPr>
          <w:p w14:paraId="37BD13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1,764,637,660.88</w:t>
            </w:r>
          </w:p>
        </w:tc>
      </w:tr>
      <w:tr w:rsidR="002224B7" w14:paraId="12577B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C820CB"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259F0D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3,723,091.65</w:t>
            </w:r>
          </w:p>
        </w:tc>
        <w:tc>
          <w:tcPr>
            <w:tcW w:w="3213" w:type="dxa"/>
            <w:tcBorders>
              <w:top w:val="single" w:sz="2" w:space="0" w:color="auto"/>
              <w:left w:val="single" w:sz="2" w:space="0" w:color="auto"/>
              <w:bottom w:val="single" w:sz="2" w:space="0" w:color="auto"/>
              <w:right w:val="single" w:sz="2" w:space="0" w:color="auto"/>
            </w:tcBorders>
            <w:vAlign w:val="center"/>
          </w:tcPr>
          <w:p w14:paraId="61D3B8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25,674,077.90</w:t>
            </w:r>
          </w:p>
        </w:tc>
      </w:tr>
      <w:tr w:rsidR="002224B7" w14:paraId="5154E8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23FD4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B8F8AB"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288A77" w14:textId="77777777" w:rsidR="002224B7" w:rsidRDefault="002224B7"/>
        </w:tc>
      </w:tr>
      <w:tr w:rsidR="002224B7" w14:paraId="4AF63B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7A681B"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0FF8B0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1.4162</w:t>
            </w:r>
          </w:p>
        </w:tc>
        <w:tc>
          <w:tcPr>
            <w:tcW w:w="3213" w:type="dxa"/>
            <w:tcBorders>
              <w:top w:val="single" w:sz="2" w:space="0" w:color="auto"/>
              <w:left w:val="single" w:sz="2" w:space="0" w:color="auto"/>
              <w:bottom w:val="single" w:sz="2" w:space="0" w:color="auto"/>
              <w:right w:val="single" w:sz="2" w:space="0" w:color="auto"/>
            </w:tcBorders>
            <w:vAlign w:val="center"/>
          </w:tcPr>
          <w:p w14:paraId="52A625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1.2446</w:t>
            </w:r>
          </w:p>
        </w:tc>
      </w:tr>
      <w:tr w:rsidR="002224B7" w14:paraId="73ED24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55C88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6CFC0A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1.4162</w:t>
            </w:r>
          </w:p>
        </w:tc>
        <w:tc>
          <w:tcPr>
            <w:tcW w:w="3213" w:type="dxa"/>
            <w:tcBorders>
              <w:top w:val="single" w:sz="2" w:space="0" w:color="auto"/>
              <w:left w:val="single" w:sz="2" w:space="0" w:color="auto"/>
              <w:bottom w:val="single" w:sz="2" w:space="0" w:color="auto"/>
              <w:right w:val="single" w:sz="2" w:space="0" w:color="auto"/>
            </w:tcBorders>
            <w:vAlign w:val="center"/>
          </w:tcPr>
          <w:p w14:paraId="1C1BDC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1.2446</w:t>
            </w:r>
          </w:p>
        </w:tc>
      </w:tr>
    </w:tbl>
    <w:p w14:paraId="6B919196" w14:textId="61114CC0"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本期发生同一控制下企业合并的，被合并方在合并前实现的净利润为：</w:t>
      </w:r>
      <w:r w:rsidR="00EF259B">
        <w:rPr>
          <w:rFonts w:ascii="宋体" w:eastAsia="宋体" w:hAnsi="宋体" w:cs="宋体" w:hint="eastAsia"/>
          <w:sz w:val="18"/>
          <w:szCs w:val="18"/>
        </w:rPr>
        <w:t>0</w:t>
      </w:r>
      <w:r>
        <w:rPr>
          <w:rFonts w:ascii="宋体" w:eastAsia="宋体" w:hAnsi="宋体" w:cs="宋体"/>
          <w:sz w:val="18"/>
          <w:szCs w:val="18"/>
        </w:rPr>
        <w:t>元，上期被合并方实现的净利润为：</w:t>
      </w:r>
      <w:r w:rsidR="00EF259B">
        <w:rPr>
          <w:rFonts w:ascii="宋体" w:eastAsia="宋体" w:hAnsi="宋体" w:cs="宋体" w:hint="eastAsia"/>
          <w:sz w:val="18"/>
          <w:szCs w:val="18"/>
        </w:rPr>
        <w:t>0</w:t>
      </w:r>
      <w:r>
        <w:rPr>
          <w:rFonts w:ascii="宋体" w:eastAsia="宋体" w:hAnsi="宋体" w:cs="宋体"/>
          <w:sz w:val="18"/>
          <w:szCs w:val="18"/>
        </w:rPr>
        <w:t>元。</w:t>
      </w:r>
    </w:p>
    <w:p w14:paraId="4A8B0D0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法定代表人：仇建平    主管会计工作负责人：倪淑一    会计机构负责人：倪淑一</w:t>
      </w:r>
    </w:p>
    <w:p w14:paraId="537F5773" w14:textId="77777777" w:rsidR="002224B7" w:rsidRDefault="00000000">
      <w:pPr>
        <w:pStyle w:val="3"/>
        <w:spacing w:line="280" w:lineRule="exact"/>
        <w:jc w:val="left"/>
        <w:rPr>
          <w:rFonts w:ascii="宋体" w:hAnsi="宋体" w:cs="宋体"/>
          <w:b/>
          <w:bCs/>
        </w:rPr>
      </w:pPr>
      <w:bookmarkStart w:id="155" w:name="_Toc989043"/>
      <w:r>
        <w:rPr>
          <w:rFonts w:ascii="宋体" w:hAnsi="宋体" w:cs="宋体"/>
          <w:b/>
          <w:bCs/>
        </w:rPr>
        <w:t>4、母公司利润表</w:t>
      </w:r>
      <w:bookmarkEnd w:id="155"/>
    </w:p>
    <w:p w14:paraId="574AC06D" w14:textId="77777777" w:rsidR="002224B7"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1AAF94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C4F3C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C925D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BE397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2022年度</w:t>
            </w:r>
          </w:p>
        </w:tc>
      </w:tr>
      <w:tr w:rsidR="002224B7" w14:paraId="76888F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E2A48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7DCF08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5,100,581,314.29</w:t>
            </w:r>
          </w:p>
        </w:tc>
        <w:tc>
          <w:tcPr>
            <w:tcW w:w="3213" w:type="dxa"/>
            <w:tcBorders>
              <w:top w:val="single" w:sz="2" w:space="0" w:color="auto"/>
              <w:left w:val="single" w:sz="2" w:space="0" w:color="auto"/>
              <w:bottom w:val="single" w:sz="2" w:space="0" w:color="auto"/>
              <w:right w:val="single" w:sz="2" w:space="0" w:color="auto"/>
            </w:tcBorders>
            <w:vAlign w:val="center"/>
          </w:tcPr>
          <w:p w14:paraId="0A7CF3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4,823,927,494.05</w:t>
            </w:r>
          </w:p>
        </w:tc>
      </w:tr>
      <w:tr w:rsidR="002224B7" w14:paraId="210335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EACA01"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1D547B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3,792,527,183.47</w:t>
            </w:r>
          </w:p>
        </w:tc>
        <w:tc>
          <w:tcPr>
            <w:tcW w:w="3213" w:type="dxa"/>
            <w:tcBorders>
              <w:top w:val="single" w:sz="2" w:space="0" w:color="auto"/>
              <w:left w:val="single" w:sz="2" w:space="0" w:color="auto"/>
              <w:bottom w:val="single" w:sz="2" w:space="0" w:color="auto"/>
              <w:right w:val="single" w:sz="2" w:space="0" w:color="auto"/>
            </w:tcBorders>
            <w:vAlign w:val="center"/>
          </w:tcPr>
          <w:p w14:paraId="4D250A2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3,916,985,810.07</w:t>
            </w:r>
          </w:p>
        </w:tc>
      </w:tr>
      <w:tr w:rsidR="002224B7" w14:paraId="3A2757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39F643"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31A91E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7,715,724.52</w:t>
            </w:r>
          </w:p>
        </w:tc>
        <w:tc>
          <w:tcPr>
            <w:tcW w:w="3213" w:type="dxa"/>
            <w:tcBorders>
              <w:top w:val="single" w:sz="2" w:space="0" w:color="auto"/>
              <w:left w:val="single" w:sz="2" w:space="0" w:color="auto"/>
              <w:bottom w:val="single" w:sz="2" w:space="0" w:color="auto"/>
              <w:right w:val="single" w:sz="2" w:space="0" w:color="auto"/>
            </w:tcBorders>
            <w:vAlign w:val="center"/>
          </w:tcPr>
          <w:p w14:paraId="3FFBCE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7,125,272.26</w:t>
            </w:r>
          </w:p>
        </w:tc>
      </w:tr>
      <w:tr w:rsidR="002224B7" w14:paraId="493254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4F6560"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0AF0DE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173,392,838.87</w:t>
            </w:r>
          </w:p>
        </w:tc>
        <w:tc>
          <w:tcPr>
            <w:tcW w:w="3213" w:type="dxa"/>
            <w:tcBorders>
              <w:top w:val="single" w:sz="2" w:space="0" w:color="auto"/>
              <w:left w:val="single" w:sz="2" w:space="0" w:color="auto"/>
              <w:bottom w:val="single" w:sz="2" w:space="0" w:color="auto"/>
              <w:right w:val="single" w:sz="2" w:space="0" w:color="auto"/>
            </w:tcBorders>
            <w:vAlign w:val="center"/>
          </w:tcPr>
          <w:p w14:paraId="5594D1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157,616,107.21</w:t>
            </w:r>
          </w:p>
        </w:tc>
      </w:tr>
      <w:tr w:rsidR="002224B7" w14:paraId="391D8F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EA3F04"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77803A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166,179,737.65</w:t>
            </w:r>
          </w:p>
        </w:tc>
        <w:tc>
          <w:tcPr>
            <w:tcW w:w="3213" w:type="dxa"/>
            <w:tcBorders>
              <w:top w:val="single" w:sz="2" w:space="0" w:color="auto"/>
              <w:left w:val="single" w:sz="2" w:space="0" w:color="auto"/>
              <w:bottom w:val="single" w:sz="2" w:space="0" w:color="auto"/>
              <w:right w:val="single" w:sz="2" w:space="0" w:color="auto"/>
            </w:tcBorders>
            <w:vAlign w:val="center"/>
          </w:tcPr>
          <w:p w14:paraId="0D455D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158,154,677.59</w:t>
            </w:r>
          </w:p>
        </w:tc>
      </w:tr>
      <w:tr w:rsidR="002224B7" w14:paraId="71AAC3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23E6E6"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025DDD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187,893,193.78</w:t>
            </w:r>
          </w:p>
        </w:tc>
        <w:tc>
          <w:tcPr>
            <w:tcW w:w="3213" w:type="dxa"/>
            <w:tcBorders>
              <w:top w:val="single" w:sz="2" w:space="0" w:color="auto"/>
              <w:left w:val="single" w:sz="2" w:space="0" w:color="auto"/>
              <w:bottom w:val="single" w:sz="2" w:space="0" w:color="auto"/>
              <w:right w:val="single" w:sz="2" w:space="0" w:color="auto"/>
            </w:tcBorders>
            <w:vAlign w:val="center"/>
          </w:tcPr>
          <w:p w14:paraId="66053A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172,795,285.87</w:t>
            </w:r>
          </w:p>
        </w:tc>
      </w:tr>
      <w:tr w:rsidR="002224B7" w14:paraId="1AA7FD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08724E"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4215EB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-143,455,738.47</w:t>
            </w:r>
          </w:p>
        </w:tc>
        <w:tc>
          <w:tcPr>
            <w:tcW w:w="3213" w:type="dxa"/>
            <w:tcBorders>
              <w:top w:val="single" w:sz="2" w:space="0" w:color="auto"/>
              <w:left w:val="single" w:sz="2" w:space="0" w:color="auto"/>
              <w:bottom w:val="single" w:sz="2" w:space="0" w:color="auto"/>
              <w:right w:val="single" w:sz="2" w:space="0" w:color="auto"/>
            </w:tcBorders>
            <w:vAlign w:val="center"/>
          </w:tcPr>
          <w:p w14:paraId="5E0902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-118,107,418.16</w:t>
            </w:r>
          </w:p>
        </w:tc>
      </w:tr>
      <w:tr w:rsidR="002224B7" w14:paraId="4AD2DF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AAB22D"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648237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46,016,538.72</w:t>
            </w:r>
          </w:p>
        </w:tc>
        <w:tc>
          <w:tcPr>
            <w:tcW w:w="3213" w:type="dxa"/>
            <w:tcBorders>
              <w:top w:val="single" w:sz="2" w:space="0" w:color="auto"/>
              <w:left w:val="single" w:sz="2" w:space="0" w:color="auto"/>
              <w:bottom w:val="single" w:sz="2" w:space="0" w:color="auto"/>
              <w:right w:val="single" w:sz="2" w:space="0" w:color="auto"/>
            </w:tcBorders>
            <w:vAlign w:val="center"/>
          </w:tcPr>
          <w:p w14:paraId="72A54EF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61,350,280.13</w:t>
            </w:r>
          </w:p>
        </w:tc>
      </w:tr>
      <w:tr w:rsidR="002224B7" w14:paraId="1F5F39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DACAA2" w14:textId="77777777" w:rsidR="002224B7" w:rsidRDefault="00000000">
            <w:pPr>
              <w:spacing w:before="40" w:after="40" w:line="240" w:lineRule="exact"/>
              <w:ind w:firstLineChars="700" w:firstLine="126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629C6E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108,657,184.31</w:t>
            </w:r>
          </w:p>
        </w:tc>
        <w:tc>
          <w:tcPr>
            <w:tcW w:w="3213" w:type="dxa"/>
            <w:tcBorders>
              <w:top w:val="single" w:sz="2" w:space="0" w:color="auto"/>
              <w:left w:val="single" w:sz="2" w:space="0" w:color="auto"/>
              <w:bottom w:val="single" w:sz="2" w:space="0" w:color="auto"/>
              <w:right w:val="single" w:sz="2" w:space="0" w:color="auto"/>
            </w:tcBorders>
            <w:vAlign w:val="center"/>
          </w:tcPr>
          <w:p w14:paraId="2654D4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81,159,347.99</w:t>
            </w:r>
          </w:p>
        </w:tc>
      </w:tr>
      <w:tr w:rsidR="002224B7" w14:paraId="00C5B2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3A0B5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04D147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17,451,841.60</w:t>
            </w:r>
          </w:p>
        </w:tc>
        <w:tc>
          <w:tcPr>
            <w:tcW w:w="3213" w:type="dxa"/>
            <w:tcBorders>
              <w:top w:val="single" w:sz="2" w:space="0" w:color="auto"/>
              <w:left w:val="single" w:sz="2" w:space="0" w:color="auto"/>
              <w:bottom w:val="single" w:sz="2" w:space="0" w:color="auto"/>
              <w:right w:val="single" w:sz="2" w:space="0" w:color="auto"/>
            </w:tcBorders>
            <w:vAlign w:val="center"/>
          </w:tcPr>
          <w:p w14:paraId="6BADACA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26,535,450.88</w:t>
            </w:r>
          </w:p>
        </w:tc>
      </w:tr>
      <w:tr w:rsidR="002224B7" w14:paraId="6C8B92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61844E"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71D6D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445,995,857.81</w:t>
            </w:r>
          </w:p>
        </w:tc>
        <w:tc>
          <w:tcPr>
            <w:tcW w:w="3213" w:type="dxa"/>
            <w:tcBorders>
              <w:top w:val="single" w:sz="2" w:space="0" w:color="auto"/>
              <w:left w:val="single" w:sz="2" w:space="0" w:color="auto"/>
              <w:bottom w:val="single" w:sz="2" w:space="0" w:color="auto"/>
              <w:right w:val="single" w:sz="2" w:space="0" w:color="auto"/>
            </w:tcBorders>
            <w:vAlign w:val="center"/>
          </w:tcPr>
          <w:p w14:paraId="2EF79E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212,798,675.79</w:t>
            </w:r>
          </w:p>
        </w:tc>
      </w:tr>
      <w:tr w:rsidR="002224B7" w14:paraId="757B04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6DA621"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268B11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343,264,489.19</w:t>
            </w:r>
          </w:p>
        </w:tc>
        <w:tc>
          <w:tcPr>
            <w:tcW w:w="3213" w:type="dxa"/>
            <w:tcBorders>
              <w:top w:val="single" w:sz="2" w:space="0" w:color="auto"/>
              <w:left w:val="single" w:sz="2" w:space="0" w:color="auto"/>
              <w:bottom w:val="single" w:sz="2" w:space="0" w:color="auto"/>
              <w:right w:val="single" w:sz="2" w:space="0" w:color="auto"/>
            </w:tcBorders>
            <w:vAlign w:val="center"/>
          </w:tcPr>
          <w:p w14:paraId="4028BA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185,125,266.05</w:t>
            </w:r>
          </w:p>
        </w:tc>
      </w:tr>
      <w:tr w:rsidR="002224B7" w14:paraId="7674BC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6B4609" w14:textId="77777777" w:rsidR="002224B7" w:rsidRDefault="00000000">
            <w:pPr>
              <w:spacing w:before="40" w:after="40" w:line="240" w:lineRule="exact"/>
              <w:ind w:firstLineChars="700" w:firstLine="1260"/>
              <w:rPr>
                <w:rFonts w:ascii="宋体" w:eastAsia="宋体" w:hAnsi="宋体" w:cs="宋体"/>
                <w:sz w:val="18"/>
                <w:szCs w:val="18"/>
              </w:rPr>
            </w:pPr>
            <w:r>
              <w:rPr>
                <w:rFonts w:ascii="宋体" w:eastAsia="宋体" w:hAnsi="宋体" w:cs="宋体"/>
                <w:sz w:val="18"/>
                <w:szCs w:val="18"/>
              </w:rPr>
              <w:t>以摊余成本计量的金融资产终止确认收益（损失以“-”号填列）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D6A77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87548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0A10D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761068"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760596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6525C0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41730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A1E158"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64EEF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11,908,494.02</w:t>
            </w:r>
          </w:p>
        </w:tc>
        <w:tc>
          <w:tcPr>
            <w:tcW w:w="3213" w:type="dxa"/>
            <w:tcBorders>
              <w:top w:val="single" w:sz="2" w:space="0" w:color="auto"/>
              <w:left w:val="single" w:sz="2" w:space="0" w:color="auto"/>
              <w:bottom w:val="single" w:sz="2" w:space="0" w:color="auto"/>
              <w:right w:val="single" w:sz="2" w:space="0" w:color="auto"/>
            </w:tcBorders>
            <w:vAlign w:val="center"/>
          </w:tcPr>
          <w:p w14:paraId="4D4F3E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-15,881,175.62</w:t>
            </w:r>
          </w:p>
        </w:tc>
      </w:tr>
      <w:tr w:rsidR="002224B7" w14:paraId="49E091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B22E1E"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69FF8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-4,822,719.73</w:t>
            </w:r>
          </w:p>
        </w:tc>
        <w:tc>
          <w:tcPr>
            <w:tcW w:w="3213" w:type="dxa"/>
            <w:tcBorders>
              <w:top w:val="single" w:sz="2" w:space="0" w:color="auto"/>
              <w:left w:val="single" w:sz="2" w:space="0" w:color="auto"/>
              <w:bottom w:val="single" w:sz="2" w:space="0" w:color="auto"/>
              <w:right w:val="single" w:sz="2" w:space="0" w:color="auto"/>
            </w:tcBorders>
            <w:vAlign w:val="center"/>
          </w:tcPr>
          <w:p w14:paraId="6203E1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-19,083,749.36</w:t>
            </w:r>
          </w:p>
        </w:tc>
      </w:tr>
      <w:tr w:rsidR="002224B7" w14:paraId="054DDA5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2A3076"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3891FF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-1,720,872.69</w:t>
            </w:r>
          </w:p>
        </w:tc>
        <w:tc>
          <w:tcPr>
            <w:tcW w:w="3213" w:type="dxa"/>
            <w:tcBorders>
              <w:top w:val="single" w:sz="2" w:space="0" w:color="auto"/>
              <w:left w:val="single" w:sz="2" w:space="0" w:color="auto"/>
              <w:bottom w:val="single" w:sz="2" w:space="0" w:color="auto"/>
              <w:right w:val="single" w:sz="2" w:space="0" w:color="auto"/>
            </w:tcBorders>
            <w:vAlign w:val="center"/>
          </w:tcPr>
          <w:p w14:paraId="53FBFE0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-766,503.26</w:t>
            </w:r>
          </w:p>
        </w:tc>
      </w:tr>
      <w:tr w:rsidR="002224B7" w14:paraId="0D526F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BF10FB" w14:textId="77777777" w:rsidR="002224B7"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w:t>
            </w:r>
            <w:r>
              <w:rPr>
                <w:rFonts w:ascii="宋体" w:eastAsia="宋体" w:hAnsi="宋体" w:cs="宋体"/>
                <w:sz w:val="18"/>
                <w:szCs w:val="18"/>
              </w:rPr>
              <w:lastRenderedPageBreak/>
              <w:t>填列）</w:t>
            </w:r>
          </w:p>
        </w:tc>
        <w:tc>
          <w:tcPr>
            <w:tcW w:w="3213" w:type="dxa"/>
            <w:tcBorders>
              <w:top w:val="single" w:sz="2" w:space="0" w:color="auto"/>
              <w:left w:val="single" w:sz="2" w:space="0" w:color="auto"/>
              <w:bottom w:val="single" w:sz="2" w:space="0" w:color="auto"/>
              <w:right w:val="single" w:sz="2" w:space="0" w:color="auto"/>
            </w:tcBorders>
            <w:vAlign w:val="center"/>
          </w:tcPr>
          <w:p w14:paraId="3AFB35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-2,578.20</w:t>
            </w:r>
          </w:p>
        </w:tc>
        <w:tc>
          <w:tcPr>
            <w:tcW w:w="3213" w:type="dxa"/>
            <w:tcBorders>
              <w:top w:val="single" w:sz="2" w:space="0" w:color="auto"/>
              <w:left w:val="single" w:sz="2" w:space="0" w:color="auto"/>
              <w:bottom w:val="single" w:sz="2" w:space="0" w:color="auto"/>
              <w:right w:val="single" w:sz="2" w:space="0" w:color="auto"/>
            </w:tcBorders>
            <w:vAlign w:val="center"/>
          </w:tcPr>
          <w:p w14:paraId="525120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70,451.00</w:t>
            </w:r>
          </w:p>
        </w:tc>
      </w:tr>
      <w:tr w:rsidR="002224B7" w14:paraId="27B4B4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8CE07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二、营业利润（亏损以“－”号填列）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D8CE47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1,385,138,397.28</w:t>
            </w:r>
          </w:p>
        </w:tc>
        <w:tc>
          <w:tcPr>
            <w:tcW w:w="3213" w:type="dxa"/>
            <w:tcBorders>
              <w:top w:val="single" w:sz="2" w:space="0" w:color="auto"/>
              <w:left w:val="single" w:sz="2" w:space="0" w:color="auto"/>
              <w:bottom w:val="single" w:sz="2" w:space="0" w:color="auto"/>
              <w:right w:val="single" w:sz="2" w:space="0" w:color="auto"/>
            </w:tcBorders>
            <w:vAlign w:val="center"/>
          </w:tcPr>
          <w:p w14:paraId="512586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733,030,908.64</w:t>
            </w:r>
          </w:p>
        </w:tc>
      </w:tr>
      <w:tr w:rsidR="002224B7" w14:paraId="2B3487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87982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1EE5A9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21,839.75</w:t>
            </w:r>
          </w:p>
        </w:tc>
        <w:tc>
          <w:tcPr>
            <w:tcW w:w="3213" w:type="dxa"/>
            <w:tcBorders>
              <w:top w:val="single" w:sz="2" w:space="0" w:color="auto"/>
              <w:left w:val="single" w:sz="2" w:space="0" w:color="auto"/>
              <w:bottom w:val="single" w:sz="2" w:space="0" w:color="auto"/>
              <w:right w:val="single" w:sz="2" w:space="0" w:color="auto"/>
            </w:tcBorders>
            <w:vAlign w:val="center"/>
          </w:tcPr>
          <w:p w14:paraId="6B9416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624.86</w:t>
            </w:r>
          </w:p>
        </w:tc>
      </w:tr>
      <w:tr w:rsidR="002224B7" w14:paraId="5D57DC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4442C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6AC24F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1,221,834.95</w:t>
            </w:r>
          </w:p>
        </w:tc>
        <w:tc>
          <w:tcPr>
            <w:tcW w:w="3213" w:type="dxa"/>
            <w:tcBorders>
              <w:top w:val="single" w:sz="2" w:space="0" w:color="auto"/>
              <w:left w:val="single" w:sz="2" w:space="0" w:color="auto"/>
              <w:bottom w:val="single" w:sz="2" w:space="0" w:color="auto"/>
              <w:right w:val="single" w:sz="2" w:space="0" w:color="auto"/>
            </w:tcBorders>
            <w:vAlign w:val="center"/>
          </w:tcPr>
          <w:p w14:paraId="3B62EE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118,114.79</w:t>
            </w:r>
          </w:p>
        </w:tc>
      </w:tr>
      <w:tr w:rsidR="002224B7" w14:paraId="765F6E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B34ED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三、利润总额（亏损总额以“－”号填列）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FE4E3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1,383,938,402.08</w:t>
            </w:r>
          </w:p>
        </w:tc>
        <w:tc>
          <w:tcPr>
            <w:tcW w:w="3213" w:type="dxa"/>
            <w:tcBorders>
              <w:top w:val="single" w:sz="2" w:space="0" w:color="auto"/>
              <w:left w:val="single" w:sz="2" w:space="0" w:color="auto"/>
              <w:bottom w:val="single" w:sz="2" w:space="0" w:color="auto"/>
              <w:right w:val="single" w:sz="2" w:space="0" w:color="auto"/>
            </w:tcBorders>
            <w:vAlign w:val="center"/>
          </w:tcPr>
          <w:p w14:paraId="5AE74C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732,913,418.71</w:t>
            </w:r>
          </w:p>
        </w:tc>
      </w:tr>
      <w:tr w:rsidR="002224B7" w14:paraId="02C3768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15107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3125C4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132,767,511.86</w:t>
            </w:r>
          </w:p>
        </w:tc>
        <w:tc>
          <w:tcPr>
            <w:tcW w:w="3213" w:type="dxa"/>
            <w:tcBorders>
              <w:top w:val="single" w:sz="2" w:space="0" w:color="auto"/>
              <w:left w:val="single" w:sz="2" w:space="0" w:color="auto"/>
              <w:bottom w:val="single" w:sz="2" w:space="0" w:color="auto"/>
              <w:right w:val="single" w:sz="2" w:space="0" w:color="auto"/>
            </w:tcBorders>
            <w:vAlign w:val="center"/>
          </w:tcPr>
          <w:p w14:paraId="10F42F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79,911,394.57</w:t>
            </w:r>
          </w:p>
        </w:tc>
      </w:tr>
      <w:tr w:rsidR="002224B7" w14:paraId="7AC018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A7831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四、净利润（净亏损以“－”号填列）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85E00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1,251,170,890.22</w:t>
            </w:r>
          </w:p>
        </w:tc>
        <w:tc>
          <w:tcPr>
            <w:tcW w:w="3213" w:type="dxa"/>
            <w:tcBorders>
              <w:top w:val="single" w:sz="2" w:space="0" w:color="auto"/>
              <w:left w:val="single" w:sz="2" w:space="0" w:color="auto"/>
              <w:bottom w:val="single" w:sz="2" w:space="0" w:color="auto"/>
              <w:right w:val="single" w:sz="2" w:space="0" w:color="auto"/>
            </w:tcBorders>
            <w:vAlign w:val="center"/>
          </w:tcPr>
          <w:p w14:paraId="495270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653,002,024.14</w:t>
            </w:r>
          </w:p>
        </w:tc>
      </w:tr>
      <w:tr w:rsidR="002224B7" w14:paraId="60B838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80DCD4"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8A47B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1,251,170,890.22</w:t>
            </w:r>
          </w:p>
        </w:tc>
        <w:tc>
          <w:tcPr>
            <w:tcW w:w="3213" w:type="dxa"/>
            <w:tcBorders>
              <w:top w:val="single" w:sz="2" w:space="0" w:color="auto"/>
              <w:left w:val="single" w:sz="2" w:space="0" w:color="auto"/>
              <w:bottom w:val="single" w:sz="2" w:space="0" w:color="auto"/>
              <w:right w:val="single" w:sz="2" w:space="0" w:color="auto"/>
            </w:tcBorders>
            <w:vAlign w:val="center"/>
          </w:tcPr>
          <w:p w14:paraId="2919E0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653,002,024.14</w:t>
            </w:r>
          </w:p>
        </w:tc>
      </w:tr>
      <w:tr w:rsidR="002224B7" w14:paraId="5BA167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5EDFB4"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（二）终止经营净利润（净亏损以“－”号填列）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50B8CBB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C6CF9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D3DCE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0CA65D"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五、其他综合收益的税后净额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32572A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21,100,545.46</w:t>
            </w:r>
          </w:p>
        </w:tc>
        <w:tc>
          <w:tcPr>
            <w:tcW w:w="3213" w:type="dxa"/>
            <w:tcBorders>
              <w:top w:val="single" w:sz="2" w:space="0" w:color="auto"/>
              <w:left w:val="single" w:sz="2" w:space="0" w:color="auto"/>
              <w:bottom w:val="single" w:sz="2" w:space="0" w:color="auto"/>
              <w:right w:val="single" w:sz="2" w:space="0" w:color="auto"/>
            </w:tcBorders>
            <w:vAlign w:val="center"/>
          </w:tcPr>
          <w:p w14:paraId="54FB06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30,873,368.37</w:t>
            </w:r>
          </w:p>
        </w:tc>
      </w:tr>
      <w:tr w:rsidR="002224B7" w14:paraId="5BC07D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236404"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3C09B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F2724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BC8DA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94C235"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1FEB11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812941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8AFA3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7BE246"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2A43C9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1B570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0C77B6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301B68"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41981E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3DBC2A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790D3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D5E620"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BEA2C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1CB192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2E948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1DD327"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14:paraId="753A6C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D6691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41E01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9A9DC5" w14:textId="77777777" w:rsidR="002224B7"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68A332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21,100,545.46</w:t>
            </w:r>
          </w:p>
        </w:tc>
        <w:tc>
          <w:tcPr>
            <w:tcW w:w="3213" w:type="dxa"/>
            <w:tcBorders>
              <w:top w:val="single" w:sz="2" w:space="0" w:color="auto"/>
              <w:left w:val="single" w:sz="2" w:space="0" w:color="auto"/>
              <w:bottom w:val="single" w:sz="2" w:space="0" w:color="auto"/>
              <w:right w:val="single" w:sz="2" w:space="0" w:color="auto"/>
            </w:tcBorders>
            <w:vAlign w:val="center"/>
          </w:tcPr>
          <w:p w14:paraId="57C24D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30,873,368.37</w:t>
            </w:r>
          </w:p>
        </w:tc>
      </w:tr>
      <w:tr w:rsidR="002224B7" w14:paraId="39CBCA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3C126D"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019B9DB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21,100,545.46</w:t>
            </w:r>
          </w:p>
        </w:tc>
        <w:tc>
          <w:tcPr>
            <w:tcW w:w="3213" w:type="dxa"/>
            <w:tcBorders>
              <w:top w:val="single" w:sz="2" w:space="0" w:color="auto"/>
              <w:left w:val="single" w:sz="2" w:space="0" w:color="auto"/>
              <w:bottom w:val="single" w:sz="2" w:space="0" w:color="auto"/>
              <w:right w:val="single" w:sz="2" w:space="0" w:color="auto"/>
            </w:tcBorders>
            <w:vAlign w:val="center"/>
          </w:tcPr>
          <w:p w14:paraId="49FE3F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30,873,368.37</w:t>
            </w:r>
          </w:p>
        </w:tc>
      </w:tr>
      <w:tr w:rsidR="002224B7" w14:paraId="06815A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1B7B3A"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B5348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51D77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F1C86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6B9D73"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5A8409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65E6A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F6CF9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595A7E"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32F16C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2E753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9BBC2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A69597"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4BC575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13BAF2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A0664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19573D"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0E34AE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61761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4897C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4A22CC" w14:textId="77777777" w:rsidR="002224B7"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14:paraId="7125AA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D0E9C2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AE41A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7D0F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六、综合收益总额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7DCD99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1,272,271,435.68</w:t>
            </w:r>
          </w:p>
        </w:tc>
        <w:tc>
          <w:tcPr>
            <w:tcW w:w="3213" w:type="dxa"/>
            <w:tcBorders>
              <w:top w:val="single" w:sz="2" w:space="0" w:color="auto"/>
              <w:left w:val="single" w:sz="2" w:space="0" w:color="auto"/>
              <w:bottom w:val="single" w:sz="2" w:space="0" w:color="auto"/>
              <w:right w:val="single" w:sz="2" w:space="0" w:color="auto"/>
            </w:tcBorders>
            <w:vAlign w:val="center"/>
          </w:tcPr>
          <w:p w14:paraId="539374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683,875,392.51</w:t>
            </w:r>
          </w:p>
        </w:tc>
      </w:tr>
      <w:tr w:rsidR="002224B7" w14:paraId="3083B1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E816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七、每股收益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BB1576"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331A45" w14:textId="77777777" w:rsidR="002224B7" w:rsidRDefault="002224B7"/>
        </w:tc>
      </w:tr>
      <w:tr w:rsidR="002224B7" w14:paraId="2816A6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2CB783"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1988EA5E" w14:textId="77777777" w:rsidR="002224B7" w:rsidRDefault="002224B7">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93E075" w14:textId="77777777" w:rsidR="002224B7" w:rsidRDefault="002224B7">
            <w:pPr>
              <w:spacing w:line="240" w:lineRule="exact"/>
              <w:jc w:val="right"/>
              <w:rPr>
                <w:rFonts w:ascii="宋体" w:eastAsia="宋体" w:hAnsi="宋体" w:cs="宋体"/>
                <w:sz w:val="18"/>
                <w:szCs w:val="18"/>
              </w:rPr>
            </w:pPr>
          </w:p>
        </w:tc>
      </w:tr>
      <w:tr w:rsidR="002224B7" w14:paraId="3985A0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0B8B1B"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3DE44E18" w14:textId="77777777" w:rsidR="002224B7" w:rsidRDefault="002224B7">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94CCE6" w14:textId="77777777" w:rsidR="002224B7" w:rsidRDefault="002224B7">
            <w:pPr>
              <w:spacing w:line="240" w:lineRule="exact"/>
              <w:jc w:val="right"/>
              <w:rPr>
                <w:rFonts w:ascii="宋体" w:eastAsia="宋体" w:hAnsi="宋体" w:cs="宋体"/>
                <w:sz w:val="18"/>
                <w:szCs w:val="18"/>
              </w:rPr>
            </w:pPr>
          </w:p>
        </w:tc>
      </w:tr>
    </w:tbl>
    <w:p w14:paraId="565C95CF" w14:textId="77777777" w:rsidR="002224B7" w:rsidRDefault="00000000">
      <w:pPr>
        <w:pStyle w:val="3"/>
        <w:spacing w:line="280" w:lineRule="exact"/>
        <w:jc w:val="left"/>
        <w:rPr>
          <w:rFonts w:ascii="宋体" w:hAnsi="宋体" w:cs="宋体"/>
          <w:b/>
          <w:bCs/>
        </w:rPr>
      </w:pPr>
      <w:bookmarkStart w:id="156" w:name="_Toc989044"/>
      <w:r>
        <w:rPr>
          <w:rFonts w:ascii="宋体" w:hAnsi="宋体" w:cs="宋体"/>
          <w:b/>
          <w:bCs/>
        </w:rPr>
        <w:t>5、合并现金流量表</w:t>
      </w:r>
      <w:bookmarkEnd w:id="156"/>
    </w:p>
    <w:p w14:paraId="38EC0A28" w14:textId="77777777" w:rsidR="002224B7"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0215EF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4E5FD8" w14:textId="77777777" w:rsidR="002224B7"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BFCDF8" w14:textId="77777777" w:rsidR="002224B7" w:rsidRDefault="00000000">
            <w:pPr>
              <w:spacing w:line="240" w:lineRule="exact"/>
              <w:jc w:val="center"/>
              <w:rPr>
                <w:rFonts w:ascii="宋体" w:eastAsia="宋体" w:hAnsi="宋体" w:cs="宋体"/>
                <w:sz w:val="18"/>
                <w:szCs w:val="18"/>
              </w:rPr>
            </w:pPr>
            <w:r>
              <w:rPr>
                <w:rFonts w:ascii="宋体" w:eastAsia="宋体" w:hAnsi="宋体" w:cs="宋体"/>
                <w:sz w:val="18"/>
                <w:szCs w:val="18"/>
              </w:rPr>
              <w:t>2023年度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4D572C" w14:textId="77777777" w:rsidR="002224B7" w:rsidRDefault="00000000">
            <w:pPr>
              <w:spacing w:line="240" w:lineRule="exact"/>
              <w:jc w:val="center"/>
              <w:rPr>
                <w:rFonts w:ascii="宋体" w:eastAsia="宋体" w:hAnsi="宋体" w:cs="宋体"/>
                <w:sz w:val="18"/>
                <w:szCs w:val="18"/>
              </w:rPr>
            </w:pPr>
            <w:r>
              <w:rPr>
                <w:rFonts w:ascii="宋体" w:eastAsia="宋体" w:hAnsi="宋体" w:cs="宋体"/>
                <w:sz w:val="18"/>
                <w:szCs w:val="18"/>
              </w:rPr>
              <w:t>2022年度</w:t>
            </w:r>
          </w:p>
        </w:tc>
      </w:tr>
      <w:tr w:rsidR="002224B7" w14:paraId="7068E1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989E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0A7E13"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938BDA" w14:textId="77777777" w:rsidR="002224B7" w:rsidRDefault="002224B7"/>
        </w:tc>
      </w:tr>
      <w:tr w:rsidR="002224B7" w14:paraId="288F01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A81A2D"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600EB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11,048,006,862.67</w:t>
            </w:r>
          </w:p>
        </w:tc>
        <w:tc>
          <w:tcPr>
            <w:tcW w:w="3213" w:type="dxa"/>
            <w:tcBorders>
              <w:top w:val="single" w:sz="2" w:space="0" w:color="auto"/>
              <w:left w:val="single" w:sz="2" w:space="0" w:color="auto"/>
              <w:bottom w:val="single" w:sz="2" w:space="0" w:color="auto"/>
              <w:right w:val="single" w:sz="2" w:space="0" w:color="auto"/>
            </w:tcBorders>
            <w:vAlign w:val="center"/>
          </w:tcPr>
          <w:p w14:paraId="6C44DA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12,910,612,353.48</w:t>
            </w:r>
          </w:p>
        </w:tc>
      </w:tr>
      <w:tr w:rsidR="002224B7" w14:paraId="4AD5F4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27B6A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B95D1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D8DFA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DB976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0CA56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93104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8897E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7581A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0718DC"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E5164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38A2F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4BDDF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F68FA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32F11D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705CE0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7F118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34F09E"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00FFCE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0A3689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A7C2C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4FF26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112C2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7B65F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E7B80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C2AA51"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0F0CE4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CA705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7AEA3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0DCCDA"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378AF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7EBAF3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F9A6F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B23F81"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E3B15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BB591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3E6B4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B92E74"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53816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3C5BCC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B1C93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B0B031"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196439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583,201,648.50</w:t>
            </w:r>
          </w:p>
        </w:tc>
        <w:tc>
          <w:tcPr>
            <w:tcW w:w="3213" w:type="dxa"/>
            <w:tcBorders>
              <w:top w:val="single" w:sz="2" w:space="0" w:color="auto"/>
              <w:left w:val="single" w:sz="2" w:space="0" w:color="auto"/>
              <w:bottom w:val="single" w:sz="2" w:space="0" w:color="auto"/>
              <w:right w:val="single" w:sz="2" w:space="0" w:color="auto"/>
            </w:tcBorders>
            <w:vAlign w:val="center"/>
          </w:tcPr>
          <w:p w14:paraId="34FD79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767,676,772.01</w:t>
            </w:r>
          </w:p>
        </w:tc>
      </w:tr>
      <w:tr w:rsidR="002224B7" w14:paraId="6C7716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61A449"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6E849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208,205,906.01</w:t>
            </w:r>
          </w:p>
        </w:tc>
        <w:tc>
          <w:tcPr>
            <w:tcW w:w="3213" w:type="dxa"/>
            <w:tcBorders>
              <w:top w:val="single" w:sz="2" w:space="0" w:color="auto"/>
              <w:left w:val="single" w:sz="2" w:space="0" w:color="auto"/>
              <w:bottom w:val="single" w:sz="2" w:space="0" w:color="auto"/>
              <w:right w:val="single" w:sz="2" w:space="0" w:color="auto"/>
            </w:tcBorders>
            <w:vAlign w:val="center"/>
          </w:tcPr>
          <w:p w14:paraId="584865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172,081,769.11</w:t>
            </w:r>
          </w:p>
        </w:tc>
      </w:tr>
      <w:tr w:rsidR="002224B7" w14:paraId="2FF5D3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99F9D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41116F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11,839,414,417.18</w:t>
            </w:r>
          </w:p>
        </w:tc>
        <w:tc>
          <w:tcPr>
            <w:tcW w:w="3213" w:type="dxa"/>
            <w:tcBorders>
              <w:top w:val="single" w:sz="2" w:space="0" w:color="auto"/>
              <w:left w:val="single" w:sz="2" w:space="0" w:color="auto"/>
              <w:bottom w:val="single" w:sz="2" w:space="0" w:color="auto"/>
              <w:right w:val="single" w:sz="2" w:space="0" w:color="auto"/>
            </w:tcBorders>
            <w:vAlign w:val="center"/>
          </w:tcPr>
          <w:p w14:paraId="54DCA6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13,850,370,894.60</w:t>
            </w:r>
          </w:p>
        </w:tc>
      </w:tr>
      <w:tr w:rsidR="002224B7" w14:paraId="512C94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BA78CC"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0B8CD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5,989,741,586.47</w:t>
            </w:r>
          </w:p>
        </w:tc>
        <w:tc>
          <w:tcPr>
            <w:tcW w:w="3213" w:type="dxa"/>
            <w:tcBorders>
              <w:top w:val="single" w:sz="2" w:space="0" w:color="auto"/>
              <w:left w:val="single" w:sz="2" w:space="0" w:color="auto"/>
              <w:bottom w:val="single" w:sz="2" w:space="0" w:color="auto"/>
              <w:right w:val="single" w:sz="2" w:space="0" w:color="auto"/>
            </w:tcBorders>
            <w:vAlign w:val="center"/>
          </w:tcPr>
          <w:p w14:paraId="4CB830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8,589,229,524.03</w:t>
            </w:r>
          </w:p>
        </w:tc>
      </w:tr>
      <w:tr w:rsidR="002224B7" w14:paraId="24455A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566002"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AAE02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09521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A4CD3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A1289F"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8A01F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1D3ED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8A175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624A93"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65D3CD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97A01B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B4ACE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30C72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B5639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5DA85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BFC92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D3841D"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60800D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B872E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C2893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9FB759"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414997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F362B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B3B56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B7FD1E"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C764AB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2,120,346,828.58</w:t>
            </w:r>
          </w:p>
        </w:tc>
        <w:tc>
          <w:tcPr>
            <w:tcW w:w="3213" w:type="dxa"/>
            <w:tcBorders>
              <w:top w:val="single" w:sz="2" w:space="0" w:color="auto"/>
              <w:left w:val="single" w:sz="2" w:space="0" w:color="auto"/>
              <w:bottom w:val="single" w:sz="2" w:space="0" w:color="auto"/>
              <w:right w:val="single" w:sz="2" w:space="0" w:color="auto"/>
            </w:tcBorders>
            <w:vAlign w:val="center"/>
          </w:tcPr>
          <w:p w14:paraId="211DB1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2,037,598,678.58</w:t>
            </w:r>
          </w:p>
        </w:tc>
      </w:tr>
      <w:tr w:rsidR="002224B7" w14:paraId="1DB6F6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64C49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7AD7F9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452,373,215.20</w:t>
            </w:r>
          </w:p>
        </w:tc>
        <w:tc>
          <w:tcPr>
            <w:tcW w:w="3213" w:type="dxa"/>
            <w:tcBorders>
              <w:top w:val="single" w:sz="2" w:space="0" w:color="auto"/>
              <w:left w:val="single" w:sz="2" w:space="0" w:color="auto"/>
              <w:bottom w:val="single" w:sz="2" w:space="0" w:color="auto"/>
              <w:right w:val="single" w:sz="2" w:space="0" w:color="auto"/>
            </w:tcBorders>
            <w:vAlign w:val="center"/>
          </w:tcPr>
          <w:p w14:paraId="4A82F9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419,820,083.63</w:t>
            </w:r>
          </w:p>
        </w:tc>
      </w:tr>
      <w:tr w:rsidR="002224B7" w14:paraId="3BDB7B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0F3D72"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56B5061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1,151,097,861.28</w:t>
            </w:r>
          </w:p>
        </w:tc>
        <w:tc>
          <w:tcPr>
            <w:tcW w:w="3213" w:type="dxa"/>
            <w:tcBorders>
              <w:top w:val="single" w:sz="2" w:space="0" w:color="auto"/>
              <w:left w:val="single" w:sz="2" w:space="0" w:color="auto"/>
              <w:bottom w:val="single" w:sz="2" w:space="0" w:color="auto"/>
              <w:right w:val="single" w:sz="2" w:space="0" w:color="auto"/>
            </w:tcBorders>
            <w:vAlign w:val="center"/>
          </w:tcPr>
          <w:p w14:paraId="79B8A6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1,171,885,965.97</w:t>
            </w:r>
          </w:p>
        </w:tc>
      </w:tr>
      <w:tr w:rsidR="002224B7" w14:paraId="56B0A1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18ABD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3868B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9,713,559,491.53</w:t>
            </w:r>
          </w:p>
        </w:tc>
        <w:tc>
          <w:tcPr>
            <w:tcW w:w="3213" w:type="dxa"/>
            <w:tcBorders>
              <w:top w:val="single" w:sz="2" w:space="0" w:color="auto"/>
              <w:left w:val="single" w:sz="2" w:space="0" w:color="auto"/>
              <w:bottom w:val="single" w:sz="2" w:space="0" w:color="auto"/>
              <w:right w:val="single" w:sz="2" w:space="0" w:color="auto"/>
            </w:tcBorders>
            <w:vAlign w:val="center"/>
          </w:tcPr>
          <w:p w14:paraId="1B9C4F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12,218,534,252.21</w:t>
            </w:r>
          </w:p>
        </w:tc>
      </w:tr>
      <w:tr w:rsidR="002224B7" w14:paraId="7DD9FF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236D7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72C85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2,125,854,925.65</w:t>
            </w:r>
          </w:p>
        </w:tc>
        <w:tc>
          <w:tcPr>
            <w:tcW w:w="3213" w:type="dxa"/>
            <w:tcBorders>
              <w:top w:val="single" w:sz="2" w:space="0" w:color="auto"/>
              <w:left w:val="single" w:sz="2" w:space="0" w:color="auto"/>
              <w:bottom w:val="single" w:sz="2" w:space="0" w:color="auto"/>
              <w:right w:val="single" w:sz="2" w:space="0" w:color="auto"/>
            </w:tcBorders>
            <w:vAlign w:val="center"/>
          </w:tcPr>
          <w:p w14:paraId="620BE8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1,631,836,642.39</w:t>
            </w:r>
          </w:p>
        </w:tc>
      </w:tr>
      <w:tr w:rsidR="002224B7" w14:paraId="27AC6A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351F1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F5E9E8"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1B2021" w14:textId="77777777" w:rsidR="002224B7" w:rsidRDefault="002224B7"/>
        </w:tc>
      </w:tr>
      <w:tr w:rsidR="002224B7" w14:paraId="2369CF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77F847"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417C74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215,228,000.00</w:t>
            </w:r>
          </w:p>
        </w:tc>
        <w:tc>
          <w:tcPr>
            <w:tcW w:w="3213" w:type="dxa"/>
            <w:tcBorders>
              <w:top w:val="single" w:sz="2" w:space="0" w:color="auto"/>
              <w:left w:val="single" w:sz="2" w:space="0" w:color="auto"/>
              <w:bottom w:val="single" w:sz="2" w:space="0" w:color="auto"/>
              <w:right w:val="single" w:sz="2" w:space="0" w:color="auto"/>
            </w:tcBorders>
            <w:vAlign w:val="center"/>
          </w:tcPr>
          <w:p w14:paraId="5E8EB2A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167,680,415.22</w:t>
            </w:r>
          </w:p>
        </w:tc>
      </w:tr>
      <w:tr w:rsidR="002224B7" w14:paraId="1DE780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463E25"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7ACACC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2,073,898.69</w:t>
            </w:r>
          </w:p>
        </w:tc>
        <w:tc>
          <w:tcPr>
            <w:tcW w:w="3213" w:type="dxa"/>
            <w:tcBorders>
              <w:top w:val="single" w:sz="2" w:space="0" w:color="auto"/>
              <w:left w:val="single" w:sz="2" w:space="0" w:color="auto"/>
              <w:bottom w:val="single" w:sz="2" w:space="0" w:color="auto"/>
              <w:right w:val="single" w:sz="2" w:space="0" w:color="auto"/>
            </w:tcBorders>
            <w:vAlign w:val="center"/>
          </w:tcPr>
          <w:p w14:paraId="5121EF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67,654,596.08</w:t>
            </w:r>
          </w:p>
        </w:tc>
      </w:tr>
      <w:tr w:rsidR="002224B7" w14:paraId="724DC3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44E1A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E92CC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23,946,188.31</w:t>
            </w:r>
          </w:p>
        </w:tc>
        <w:tc>
          <w:tcPr>
            <w:tcW w:w="3213" w:type="dxa"/>
            <w:tcBorders>
              <w:top w:val="single" w:sz="2" w:space="0" w:color="auto"/>
              <w:left w:val="single" w:sz="2" w:space="0" w:color="auto"/>
              <w:bottom w:val="single" w:sz="2" w:space="0" w:color="auto"/>
              <w:right w:val="single" w:sz="2" w:space="0" w:color="auto"/>
            </w:tcBorders>
            <w:vAlign w:val="center"/>
          </w:tcPr>
          <w:p w14:paraId="70C28A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40,203,072.92</w:t>
            </w:r>
          </w:p>
        </w:tc>
      </w:tr>
      <w:tr w:rsidR="002224B7" w14:paraId="4816B4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54739C"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3EE3EA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8B0F7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5BC6F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295D85"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FF57F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33,448,671.74</w:t>
            </w:r>
          </w:p>
        </w:tc>
        <w:tc>
          <w:tcPr>
            <w:tcW w:w="3213" w:type="dxa"/>
            <w:tcBorders>
              <w:top w:val="single" w:sz="2" w:space="0" w:color="auto"/>
              <w:left w:val="single" w:sz="2" w:space="0" w:color="auto"/>
              <w:bottom w:val="single" w:sz="2" w:space="0" w:color="auto"/>
              <w:right w:val="single" w:sz="2" w:space="0" w:color="auto"/>
            </w:tcBorders>
            <w:vAlign w:val="center"/>
          </w:tcPr>
          <w:p w14:paraId="58281B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70,195,704.98</w:t>
            </w:r>
          </w:p>
        </w:tc>
      </w:tr>
      <w:tr w:rsidR="002224B7" w14:paraId="136870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FE618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51F05D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274,696,758.74</w:t>
            </w:r>
          </w:p>
        </w:tc>
        <w:tc>
          <w:tcPr>
            <w:tcW w:w="3213" w:type="dxa"/>
            <w:tcBorders>
              <w:top w:val="single" w:sz="2" w:space="0" w:color="auto"/>
              <w:left w:val="single" w:sz="2" w:space="0" w:color="auto"/>
              <w:bottom w:val="single" w:sz="2" w:space="0" w:color="auto"/>
              <w:right w:val="single" w:sz="2" w:space="0" w:color="auto"/>
            </w:tcBorders>
            <w:vAlign w:val="center"/>
          </w:tcPr>
          <w:p w14:paraId="0D3709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345,733,789.20</w:t>
            </w:r>
          </w:p>
        </w:tc>
      </w:tr>
      <w:tr w:rsidR="002224B7" w14:paraId="6DF501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B36DBA"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68546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437,785,839.58</w:t>
            </w:r>
          </w:p>
        </w:tc>
        <w:tc>
          <w:tcPr>
            <w:tcW w:w="3213" w:type="dxa"/>
            <w:tcBorders>
              <w:top w:val="single" w:sz="2" w:space="0" w:color="auto"/>
              <w:left w:val="single" w:sz="2" w:space="0" w:color="auto"/>
              <w:bottom w:val="single" w:sz="2" w:space="0" w:color="auto"/>
              <w:right w:val="single" w:sz="2" w:space="0" w:color="auto"/>
            </w:tcBorders>
            <w:vAlign w:val="center"/>
          </w:tcPr>
          <w:p w14:paraId="41EE4C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432,498,640.04</w:t>
            </w:r>
          </w:p>
        </w:tc>
      </w:tr>
      <w:tr w:rsidR="002224B7" w14:paraId="1AC055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4F0F69"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530F11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264,938,405.70</w:t>
            </w:r>
          </w:p>
        </w:tc>
        <w:tc>
          <w:tcPr>
            <w:tcW w:w="3213" w:type="dxa"/>
            <w:tcBorders>
              <w:top w:val="single" w:sz="2" w:space="0" w:color="auto"/>
              <w:left w:val="single" w:sz="2" w:space="0" w:color="auto"/>
              <w:bottom w:val="single" w:sz="2" w:space="0" w:color="auto"/>
              <w:right w:val="single" w:sz="2" w:space="0" w:color="auto"/>
            </w:tcBorders>
            <w:vAlign w:val="center"/>
          </w:tcPr>
          <w:p w14:paraId="042BAE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221,000,000.00</w:t>
            </w:r>
          </w:p>
        </w:tc>
      </w:tr>
      <w:tr w:rsidR="002224B7" w14:paraId="7E7A7D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A4AA56"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B279E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9EC04A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0C26B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402329"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0391A4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127,498,351.89</w:t>
            </w:r>
          </w:p>
        </w:tc>
        <w:tc>
          <w:tcPr>
            <w:tcW w:w="3213" w:type="dxa"/>
            <w:tcBorders>
              <w:top w:val="single" w:sz="2" w:space="0" w:color="auto"/>
              <w:left w:val="single" w:sz="2" w:space="0" w:color="auto"/>
              <w:bottom w:val="single" w:sz="2" w:space="0" w:color="auto"/>
              <w:right w:val="single" w:sz="2" w:space="0" w:color="auto"/>
            </w:tcBorders>
            <w:vAlign w:val="center"/>
          </w:tcPr>
          <w:p w14:paraId="054F5D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76,724,758.42</w:t>
            </w:r>
          </w:p>
        </w:tc>
      </w:tr>
      <w:tr w:rsidR="002224B7" w14:paraId="2C4163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9AB86B"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3A1C6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106,497,712.80</w:t>
            </w:r>
          </w:p>
        </w:tc>
        <w:tc>
          <w:tcPr>
            <w:tcW w:w="3213" w:type="dxa"/>
            <w:tcBorders>
              <w:top w:val="single" w:sz="2" w:space="0" w:color="auto"/>
              <w:left w:val="single" w:sz="2" w:space="0" w:color="auto"/>
              <w:bottom w:val="single" w:sz="2" w:space="0" w:color="auto"/>
              <w:right w:val="single" w:sz="2" w:space="0" w:color="auto"/>
            </w:tcBorders>
            <w:vAlign w:val="center"/>
          </w:tcPr>
          <w:p w14:paraId="303996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129,876,712.70</w:t>
            </w:r>
          </w:p>
        </w:tc>
      </w:tr>
      <w:tr w:rsidR="002224B7" w14:paraId="4B323B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85AFF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1ABCD76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936,720,309.97</w:t>
            </w:r>
          </w:p>
        </w:tc>
        <w:tc>
          <w:tcPr>
            <w:tcW w:w="3213" w:type="dxa"/>
            <w:tcBorders>
              <w:top w:val="single" w:sz="2" w:space="0" w:color="auto"/>
              <w:left w:val="single" w:sz="2" w:space="0" w:color="auto"/>
              <w:bottom w:val="single" w:sz="2" w:space="0" w:color="auto"/>
              <w:right w:val="single" w:sz="2" w:space="0" w:color="auto"/>
            </w:tcBorders>
            <w:vAlign w:val="center"/>
          </w:tcPr>
          <w:p w14:paraId="599F31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860,100,111.16</w:t>
            </w:r>
          </w:p>
        </w:tc>
      </w:tr>
      <w:tr w:rsidR="002224B7" w14:paraId="5AC07A6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2154A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6B932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-662,023,551.23</w:t>
            </w:r>
          </w:p>
        </w:tc>
        <w:tc>
          <w:tcPr>
            <w:tcW w:w="3213" w:type="dxa"/>
            <w:tcBorders>
              <w:top w:val="single" w:sz="2" w:space="0" w:color="auto"/>
              <w:left w:val="single" w:sz="2" w:space="0" w:color="auto"/>
              <w:bottom w:val="single" w:sz="2" w:space="0" w:color="auto"/>
              <w:right w:val="single" w:sz="2" w:space="0" w:color="auto"/>
            </w:tcBorders>
            <w:vAlign w:val="center"/>
          </w:tcPr>
          <w:p w14:paraId="19C5F7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-514,366,321.96</w:t>
            </w:r>
          </w:p>
        </w:tc>
      </w:tr>
      <w:tr w:rsidR="002224B7" w14:paraId="7EA911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2539E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2A52DE"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B9D83B" w14:textId="77777777" w:rsidR="002224B7" w:rsidRDefault="002224B7"/>
        </w:tc>
      </w:tr>
      <w:tr w:rsidR="002224B7" w14:paraId="1D7B46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039DB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0C7720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E6ED8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1,087,601,650.11</w:t>
            </w:r>
          </w:p>
        </w:tc>
      </w:tr>
      <w:tr w:rsidR="002224B7" w14:paraId="7FBDBE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3A6AF0"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5253E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0D5A8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431A9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43DAC6"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1F2CB6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2,366,725,718.44</w:t>
            </w:r>
          </w:p>
        </w:tc>
        <w:tc>
          <w:tcPr>
            <w:tcW w:w="3213" w:type="dxa"/>
            <w:tcBorders>
              <w:top w:val="single" w:sz="2" w:space="0" w:color="auto"/>
              <w:left w:val="single" w:sz="2" w:space="0" w:color="auto"/>
              <w:bottom w:val="single" w:sz="2" w:space="0" w:color="auto"/>
              <w:right w:val="single" w:sz="2" w:space="0" w:color="auto"/>
            </w:tcBorders>
            <w:vAlign w:val="center"/>
          </w:tcPr>
          <w:p w14:paraId="1164D45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3,498,929,736.98</w:t>
            </w:r>
          </w:p>
        </w:tc>
      </w:tr>
      <w:tr w:rsidR="002224B7" w14:paraId="508E08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38B734"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AD923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219,062,966.67</w:t>
            </w:r>
          </w:p>
        </w:tc>
        <w:tc>
          <w:tcPr>
            <w:tcW w:w="3213" w:type="dxa"/>
            <w:tcBorders>
              <w:top w:val="single" w:sz="2" w:space="0" w:color="auto"/>
              <w:left w:val="single" w:sz="2" w:space="0" w:color="auto"/>
              <w:bottom w:val="single" w:sz="2" w:space="0" w:color="auto"/>
              <w:right w:val="single" w:sz="2" w:space="0" w:color="auto"/>
            </w:tcBorders>
            <w:vAlign w:val="center"/>
          </w:tcPr>
          <w:p w14:paraId="773893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104,266,666.67</w:t>
            </w:r>
          </w:p>
        </w:tc>
      </w:tr>
      <w:tr w:rsidR="002224B7" w14:paraId="25C0D8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DBFC9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5976E6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2,585,788,685.11</w:t>
            </w:r>
          </w:p>
        </w:tc>
        <w:tc>
          <w:tcPr>
            <w:tcW w:w="3213" w:type="dxa"/>
            <w:tcBorders>
              <w:top w:val="single" w:sz="2" w:space="0" w:color="auto"/>
              <w:left w:val="single" w:sz="2" w:space="0" w:color="auto"/>
              <w:bottom w:val="single" w:sz="2" w:space="0" w:color="auto"/>
              <w:right w:val="single" w:sz="2" w:space="0" w:color="auto"/>
            </w:tcBorders>
            <w:vAlign w:val="center"/>
          </w:tcPr>
          <w:p w14:paraId="416A4A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4,690,798,053.76</w:t>
            </w:r>
          </w:p>
        </w:tc>
      </w:tr>
      <w:tr w:rsidR="002224B7" w14:paraId="5FDBE2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33CDB5"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86792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3,007,635,287.44</w:t>
            </w:r>
          </w:p>
        </w:tc>
        <w:tc>
          <w:tcPr>
            <w:tcW w:w="3213" w:type="dxa"/>
            <w:tcBorders>
              <w:top w:val="single" w:sz="2" w:space="0" w:color="auto"/>
              <w:left w:val="single" w:sz="2" w:space="0" w:color="auto"/>
              <w:bottom w:val="single" w:sz="2" w:space="0" w:color="auto"/>
              <w:right w:val="single" w:sz="2" w:space="0" w:color="auto"/>
            </w:tcBorders>
            <w:vAlign w:val="center"/>
          </w:tcPr>
          <w:p w14:paraId="485E2C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4,431,592,234.99</w:t>
            </w:r>
          </w:p>
        </w:tc>
      </w:tr>
      <w:tr w:rsidR="002224B7" w14:paraId="5D20BA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811DF0" w14:textId="77777777" w:rsidR="002224B7"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166332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485,345,579.38</w:t>
            </w:r>
          </w:p>
        </w:tc>
        <w:tc>
          <w:tcPr>
            <w:tcW w:w="3213" w:type="dxa"/>
            <w:tcBorders>
              <w:top w:val="single" w:sz="2" w:space="0" w:color="auto"/>
              <w:left w:val="single" w:sz="2" w:space="0" w:color="auto"/>
              <w:bottom w:val="single" w:sz="2" w:space="0" w:color="auto"/>
              <w:right w:val="single" w:sz="2" w:space="0" w:color="auto"/>
            </w:tcBorders>
            <w:vAlign w:val="center"/>
          </w:tcPr>
          <w:p w14:paraId="68C4B3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84,667,826.94</w:t>
            </w:r>
          </w:p>
        </w:tc>
      </w:tr>
      <w:tr w:rsidR="002224B7" w14:paraId="6A88F2C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90DC80"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0F67FE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3,661,540.00</w:t>
            </w:r>
          </w:p>
        </w:tc>
        <w:tc>
          <w:tcPr>
            <w:tcW w:w="3213" w:type="dxa"/>
            <w:tcBorders>
              <w:top w:val="single" w:sz="2" w:space="0" w:color="auto"/>
              <w:left w:val="single" w:sz="2" w:space="0" w:color="auto"/>
              <w:bottom w:val="single" w:sz="2" w:space="0" w:color="auto"/>
              <w:right w:val="single" w:sz="2" w:space="0" w:color="auto"/>
            </w:tcBorders>
            <w:vAlign w:val="center"/>
          </w:tcPr>
          <w:p w14:paraId="23AACD0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13,170,580.97</w:t>
            </w:r>
          </w:p>
        </w:tc>
      </w:tr>
      <w:tr w:rsidR="002224B7" w14:paraId="33216A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D625E4"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C7869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324,405,035.75</w:t>
            </w:r>
          </w:p>
        </w:tc>
        <w:tc>
          <w:tcPr>
            <w:tcW w:w="3213" w:type="dxa"/>
            <w:tcBorders>
              <w:top w:val="single" w:sz="2" w:space="0" w:color="auto"/>
              <w:left w:val="single" w:sz="2" w:space="0" w:color="auto"/>
              <w:bottom w:val="single" w:sz="2" w:space="0" w:color="auto"/>
              <w:right w:val="single" w:sz="2" w:space="0" w:color="auto"/>
            </w:tcBorders>
            <w:vAlign w:val="center"/>
          </w:tcPr>
          <w:p w14:paraId="027DE7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784,289,697.86</w:t>
            </w:r>
          </w:p>
        </w:tc>
      </w:tr>
      <w:tr w:rsidR="002224B7" w14:paraId="759619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004FB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3AFE7F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3,817,385,902.57</w:t>
            </w:r>
          </w:p>
        </w:tc>
        <w:tc>
          <w:tcPr>
            <w:tcW w:w="3213" w:type="dxa"/>
            <w:tcBorders>
              <w:top w:val="single" w:sz="2" w:space="0" w:color="auto"/>
              <w:left w:val="single" w:sz="2" w:space="0" w:color="auto"/>
              <w:bottom w:val="single" w:sz="2" w:space="0" w:color="auto"/>
              <w:right w:val="single" w:sz="2" w:space="0" w:color="auto"/>
            </w:tcBorders>
            <w:vAlign w:val="center"/>
          </w:tcPr>
          <w:p w14:paraId="507362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5,300,549,759.79</w:t>
            </w:r>
          </w:p>
        </w:tc>
      </w:tr>
      <w:tr w:rsidR="002224B7" w14:paraId="2D43066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6960E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7B799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-1,231,597,217.46</w:t>
            </w:r>
          </w:p>
        </w:tc>
        <w:tc>
          <w:tcPr>
            <w:tcW w:w="3213" w:type="dxa"/>
            <w:tcBorders>
              <w:top w:val="single" w:sz="2" w:space="0" w:color="auto"/>
              <w:left w:val="single" w:sz="2" w:space="0" w:color="auto"/>
              <w:bottom w:val="single" w:sz="2" w:space="0" w:color="auto"/>
              <w:right w:val="single" w:sz="2" w:space="0" w:color="auto"/>
            </w:tcBorders>
            <w:vAlign w:val="center"/>
          </w:tcPr>
          <w:p w14:paraId="39848D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-609,751,706.03</w:t>
            </w:r>
          </w:p>
        </w:tc>
      </w:tr>
      <w:tr w:rsidR="002224B7" w14:paraId="0ED6A15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59F40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38F2F9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-41,681,587.83</w:t>
            </w:r>
          </w:p>
        </w:tc>
        <w:tc>
          <w:tcPr>
            <w:tcW w:w="3213" w:type="dxa"/>
            <w:tcBorders>
              <w:top w:val="single" w:sz="2" w:space="0" w:color="auto"/>
              <w:left w:val="single" w:sz="2" w:space="0" w:color="auto"/>
              <w:bottom w:val="single" w:sz="2" w:space="0" w:color="auto"/>
              <w:right w:val="single" w:sz="2" w:space="0" w:color="auto"/>
            </w:tcBorders>
            <w:vAlign w:val="center"/>
          </w:tcPr>
          <w:p w14:paraId="5C539D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284,522,324.89</w:t>
            </w:r>
          </w:p>
        </w:tc>
      </w:tr>
      <w:tr w:rsidR="002224B7" w14:paraId="146E43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F960D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C054C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190,552,569.13</w:t>
            </w:r>
          </w:p>
        </w:tc>
        <w:tc>
          <w:tcPr>
            <w:tcW w:w="3213" w:type="dxa"/>
            <w:tcBorders>
              <w:top w:val="single" w:sz="2" w:space="0" w:color="auto"/>
              <w:left w:val="single" w:sz="2" w:space="0" w:color="auto"/>
              <w:bottom w:val="single" w:sz="2" w:space="0" w:color="auto"/>
              <w:right w:val="single" w:sz="2" w:space="0" w:color="auto"/>
            </w:tcBorders>
            <w:vAlign w:val="center"/>
          </w:tcPr>
          <w:p w14:paraId="6255E6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792,240,939.29</w:t>
            </w:r>
          </w:p>
        </w:tc>
      </w:tr>
      <w:tr w:rsidR="002224B7" w14:paraId="4C9CC3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27CA78"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428F50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4,793,427,180.47</w:t>
            </w:r>
          </w:p>
        </w:tc>
        <w:tc>
          <w:tcPr>
            <w:tcW w:w="3213" w:type="dxa"/>
            <w:tcBorders>
              <w:top w:val="single" w:sz="2" w:space="0" w:color="auto"/>
              <w:left w:val="single" w:sz="2" w:space="0" w:color="auto"/>
              <w:bottom w:val="single" w:sz="2" w:space="0" w:color="auto"/>
              <w:right w:val="single" w:sz="2" w:space="0" w:color="auto"/>
            </w:tcBorders>
            <w:vAlign w:val="center"/>
          </w:tcPr>
          <w:p w14:paraId="0F0BA3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4,001,186,241.18</w:t>
            </w:r>
          </w:p>
        </w:tc>
      </w:tr>
      <w:tr w:rsidR="002224B7" w14:paraId="638295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095C4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43265F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4,983,979,749.60</w:t>
            </w:r>
          </w:p>
        </w:tc>
        <w:tc>
          <w:tcPr>
            <w:tcW w:w="3213" w:type="dxa"/>
            <w:tcBorders>
              <w:top w:val="single" w:sz="2" w:space="0" w:color="auto"/>
              <w:left w:val="single" w:sz="2" w:space="0" w:color="auto"/>
              <w:bottom w:val="single" w:sz="2" w:space="0" w:color="auto"/>
              <w:right w:val="single" w:sz="2" w:space="0" w:color="auto"/>
            </w:tcBorders>
            <w:vAlign w:val="center"/>
          </w:tcPr>
          <w:p w14:paraId="321ED2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4,793,427,180.47</w:t>
            </w:r>
          </w:p>
        </w:tc>
      </w:tr>
    </w:tbl>
    <w:p w14:paraId="23AEE9E8" w14:textId="77777777" w:rsidR="002224B7" w:rsidRDefault="00000000">
      <w:pPr>
        <w:pStyle w:val="3"/>
        <w:spacing w:line="280" w:lineRule="exact"/>
        <w:jc w:val="left"/>
        <w:rPr>
          <w:rFonts w:ascii="宋体" w:hAnsi="宋体" w:cs="宋体"/>
          <w:b/>
          <w:bCs/>
        </w:rPr>
      </w:pPr>
      <w:bookmarkStart w:id="157" w:name="_Toc989045"/>
      <w:r>
        <w:rPr>
          <w:rFonts w:ascii="宋体" w:hAnsi="宋体" w:cs="宋体"/>
          <w:b/>
          <w:bCs/>
        </w:rPr>
        <w:t>6、母公司现金流量表</w:t>
      </w:r>
      <w:bookmarkEnd w:id="157"/>
    </w:p>
    <w:p w14:paraId="085033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4EB1CC1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E44831" w14:textId="77777777" w:rsidR="002224B7"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B22B68" w14:textId="77777777" w:rsidR="002224B7" w:rsidRDefault="00000000">
            <w:pPr>
              <w:spacing w:line="240" w:lineRule="exact"/>
              <w:jc w:val="center"/>
              <w:rPr>
                <w:rFonts w:ascii="宋体" w:eastAsia="宋体" w:hAnsi="宋体" w:cs="宋体"/>
                <w:sz w:val="18"/>
                <w:szCs w:val="18"/>
              </w:rPr>
            </w:pPr>
            <w:r>
              <w:rPr>
                <w:rFonts w:ascii="宋体" w:eastAsia="宋体" w:hAnsi="宋体" w:cs="宋体"/>
                <w:sz w:val="18"/>
                <w:szCs w:val="18"/>
              </w:rPr>
              <w:t>2023年度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382A0B" w14:textId="77777777" w:rsidR="002224B7" w:rsidRDefault="00000000">
            <w:pPr>
              <w:spacing w:line="240" w:lineRule="exact"/>
              <w:jc w:val="center"/>
              <w:rPr>
                <w:rFonts w:ascii="宋体" w:eastAsia="宋体" w:hAnsi="宋体" w:cs="宋体"/>
                <w:sz w:val="18"/>
                <w:szCs w:val="18"/>
              </w:rPr>
            </w:pPr>
            <w:r>
              <w:rPr>
                <w:rFonts w:ascii="宋体" w:eastAsia="宋体" w:hAnsi="宋体" w:cs="宋体"/>
                <w:sz w:val="18"/>
                <w:szCs w:val="18"/>
              </w:rPr>
              <w:t>2022年度</w:t>
            </w:r>
          </w:p>
        </w:tc>
      </w:tr>
      <w:tr w:rsidR="002224B7" w14:paraId="2643E9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EFCEB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D966EB"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4E208F" w14:textId="77777777" w:rsidR="002224B7" w:rsidRDefault="002224B7"/>
        </w:tc>
      </w:tr>
      <w:tr w:rsidR="002224B7" w14:paraId="3E7F36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735E4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2F5AB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4,835,766,166.56</w:t>
            </w:r>
          </w:p>
        </w:tc>
        <w:tc>
          <w:tcPr>
            <w:tcW w:w="3213" w:type="dxa"/>
            <w:tcBorders>
              <w:top w:val="single" w:sz="2" w:space="0" w:color="auto"/>
              <w:left w:val="single" w:sz="2" w:space="0" w:color="auto"/>
              <w:bottom w:val="single" w:sz="2" w:space="0" w:color="auto"/>
              <w:right w:val="single" w:sz="2" w:space="0" w:color="auto"/>
            </w:tcBorders>
            <w:vAlign w:val="center"/>
          </w:tcPr>
          <w:p w14:paraId="05B9A8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4,918,593,279.27</w:t>
            </w:r>
          </w:p>
        </w:tc>
      </w:tr>
      <w:tr w:rsidR="002224B7" w14:paraId="181202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53774D"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6A148F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430,347,044.12</w:t>
            </w:r>
          </w:p>
        </w:tc>
        <w:tc>
          <w:tcPr>
            <w:tcW w:w="3213" w:type="dxa"/>
            <w:tcBorders>
              <w:top w:val="single" w:sz="2" w:space="0" w:color="auto"/>
              <w:left w:val="single" w:sz="2" w:space="0" w:color="auto"/>
              <w:bottom w:val="single" w:sz="2" w:space="0" w:color="auto"/>
              <w:right w:val="single" w:sz="2" w:space="0" w:color="auto"/>
            </w:tcBorders>
            <w:vAlign w:val="center"/>
          </w:tcPr>
          <w:p w14:paraId="31D01D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478,049,259.74</w:t>
            </w:r>
          </w:p>
        </w:tc>
      </w:tr>
      <w:tr w:rsidR="002224B7" w14:paraId="7B51AA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FA9C19"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A432F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120,761,810.00</w:t>
            </w:r>
          </w:p>
        </w:tc>
        <w:tc>
          <w:tcPr>
            <w:tcW w:w="3213" w:type="dxa"/>
            <w:tcBorders>
              <w:top w:val="single" w:sz="2" w:space="0" w:color="auto"/>
              <w:left w:val="single" w:sz="2" w:space="0" w:color="auto"/>
              <w:bottom w:val="single" w:sz="2" w:space="0" w:color="auto"/>
              <w:right w:val="single" w:sz="2" w:space="0" w:color="auto"/>
            </w:tcBorders>
            <w:vAlign w:val="center"/>
          </w:tcPr>
          <w:p w14:paraId="7E9027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91,105,691.64</w:t>
            </w:r>
          </w:p>
        </w:tc>
      </w:tr>
      <w:tr w:rsidR="002224B7" w14:paraId="016D29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18CB2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5D376A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5,386,875,020.68</w:t>
            </w:r>
          </w:p>
        </w:tc>
        <w:tc>
          <w:tcPr>
            <w:tcW w:w="3213" w:type="dxa"/>
            <w:tcBorders>
              <w:top w:val="single" w:sz="2" w:space="0" w:color="auto"/>
              <w:left w:val="single" w:sz="2" w:space="0" w:color="auto"/>
              <w:bottom w:val="single" w:sz="2" w:space="0" w:color="auto"/>
              <w:right w:val="single" w:sz="2" w:space="0" w:color="auto"/>
            </w:tcBorders>
            <w:vAlign w:val="center"/>
          </w:tcPr>
          <w:p w14:paraId="31FE3C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5,487,748,230.65</w:t>
            </w:r>
          </w:p>
        </w:tc>
      </w:tr>
      <w:tr w:rsidR="002224B7" w14:paraId="55A2FF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D843DA"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AAFDA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4,225,129,108.58</w:t>
            </w:r>
          </w:p>
        </w:tc>
        <w:tc>
          <w:tcPr>
            <w:tcW w:w="3213" w:type="dxa"/>
            <w:tcBorders>
              <w:top w:val="single" w:sz="2" w:space="0" w:color="auto"/>
              <w:left w:val="single" w:sz="2" w:space="0" w:color="auto"/>
              <w:bottom w:val="single" w:sz="2" w:space="0" w:color="auto"/>
              <w:right w:val="single" w:sz="2" w:space="0" w:color="auto"/>
            </w:tcBorders>
            <w:vAlign w:val="center"/>
          </w:tcPr>
          <w:p w14:paraId="374E65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3,482,411,796.27</w:t>
            </w:r>
          </w:p>
        </w:tc>
      </w:tr>
      <w:tr w:rsidR="002224B7" w14:paraId="7B764D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43B3C6"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6554A0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336,593,149.20</w:t>
            </w:r>
          </w:p>
        </w:tc>
        <w:tc>
          <w:tcPr>
            <w:tcW w:w="3213" w:type="dxa"/>
            <w:tcBorders>
              <w:top w:val="single" w:sz="2" w:space="0" w:color="auto"/>
              <w:left w:val="single" w:sz="2" w:space="0" w:color="auto"/>
              <w:bottom w:val="single" w:sz="2" w:space="0" w:color="auto"/>
              <w:right w:val="single" w:sz="2" w:space="0" w:color="auto"/>
            </w:tcBorders>
            <w:vAlign w:val="center"/>
          </w:tcPr>
          <w:p w14:paraId="7A9D31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316,096,416.76</w:t>
            </w:r>
          </w:p>
        </w:tc>
      </w:tr>
      <w:tr w:rsidR="002224B7" w14:paraId="4265A9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9348C8"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215BC0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144,878,031.37</w:t>
            </w:r>
          </w:p>
        </w:tc>
        <w:tc>
          <w:tcPr>
            <w:tcW w:w="3213" w:type="dxa"/>
            <w:tcBorders>
              <w:top w:val="single" w:sz="2" w:space="0" w:color="auto"/>
              <w:left w:val="single" w:sz="2" w:space="0" w:color="auto"/>
              <w:bottom w:val="single" w:sz="2" w:space="0" w:color="auto"/>
              <w:right w:val="single" w:sz="2" w:space="0" w:color="auto"/>
            </w:tcBorders>
            <w:vAlign w:val="center"/>
          </w:tcPr>
          <w:p w14:paraId="57FA8FA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135,425,402.10</w:t>
            </w:r>
          </w:p>
        </w:tc>
      </w:tr>
      <w:tr w:rsidR="002224B7" w14:paraId="56BD37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377B8B"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588B70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300,115,796.73</w:t>
            </w:r>
          </w:p>
        </w:tc>
        <w:tc>
          <w:tcPr>
            <w:tcW w:w="3213" w:type="dxa"/>
            <w:tcBorders>
              <w:top w:val="single" w:sz="2" w:space="0" w:color="auto"/>
              <w:left w:val="single" w:sz="2" w:space="0" w:color="auto"/>
              <w:bottom w:val="single" w:sz="2" w:space="0" w:color="auto"/>
              <w:right w:val="single" w:sz="2" w:space="0" w:color="auto"/>
            </w:tcBorders>
            <w:vAlign w:val="center"/>
          </w:tcPr>
          <w:p w14:paraId="78685CC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274,272,238.19</w:t>
            </w:r>
          </w:p>
        </w:tc>
      </w:tr>
      <w:tr w:rsidR="002224B7" w14:paraId="2AFF7D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03724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03435A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5,006,716,085.88</w:t>
            </w:r>
          </w:p>
        </w:tc>
        <w:tc>
          <w:tcPr>
            <w:tcW w:w="3213" w:type="dxa"/>
            <w:tcBorders>
              <w:top w:val="single" w:sz="2" w:space="0" w:color="auto"/>
              <w:left w:val="single" w:sz="2" w:space="0" w:color="auto"/>
              <w:bottom w:val="single" w:sz="2" w:space="0" w:color="auto"/>
              <w:right w:val="single" w:sz="2" w:space="0" w:color="auto"/>
            </w:tcBorders>
            <w:vAlign w:val="center"/>
          </w:tcPr>
          <w:p w14:paraId="49E9D7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4,208,205,853.32</w:t>
            </w:r>
          </w:p>
        </w:tc>
      </w:tr>
      <w:tr w:rsidR="002224B7" w14:paraId="4F6211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7A3A2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3A158E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380,158,934.80</w:t>
            </w:r>
          </w:p>
        </w:tc>
        <w:tc>
          <w:tcPr>
            <w:tcW w:w="3213" w:type="dxa"/>
            <w:tcBorders>
              <w:top w:val="single" w:sz="2" w:space="0" w:color="auto"/>
              <w:left w:val="single" w:sz="2" w:space="0" w:color="auto"/>
              <w:bottom w:val="single" w:sz="2" w:space="0" w:color="auto"/>
              <w:right w:val="single" w:sz="2" w:space="0" w:color="auto"/>
            </w:tcBorders>
            <w:vAlign w:val="center"/>
          </w:tcPr>
          <w:p w14:paraId="681A2D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1,279,542,377.33</w:t>
            </w:r>
          </w:p>
        </w:tc>
      </w:tr>
      <w:tr w:rsidR="002224B7" w14:paraId="0EDB6D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53D01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628115"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FED91A" w14:textId="77777777" w:rsidR="002224B7" w:rsidRDefault="002224B7"/>
        </w:tc>
      </w:tr>
      <w:tr w:rsidR="002224B7" w14:paraId="366DF4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03892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9B29B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79,878,183.33</w:t>
            </w:r>
          </w:p>
        </w:tc>
        <w:tc>
          <w:tcPr>
            <w:tcW w:w="3213" w:type="dxa"/>
            <w:tcBorders>
              <w:top w:val="single" w:sz="2" w:space="0" w:color="auto"/>
              <w:left w:val="single" w:sz="2" w:space="0" w:color="auto"/>
              <w:bottom w:val="single" w:sz="2" w:space="0" w:color="auto"/>
              <w:right w:val="single" w:sz="2" w:space="0" w:color="auto"/>
            </w:tcBorders>
            <w:vAlign w:val="center"/>
          </w:tcPr>
          <w:p w14:paraId="2410DF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119,399.32</w:t>
            </w:r>
          </w:p>
        </w:tc>
      </w:tr>
      <w:tr w:rsidR="002224B7" w14:paraId="23A8A3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3C770D"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1B003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137,938,460.00</w:t>
            </w:r>
          </w:p>
        </w:tc>
        <w:tc>
          <w:tcPr>
            <w:tcW w:w="3213" w:type="dxa"/>
            <w:tcBorders>
              <w:top w:val="single" w:sz="2" w:space="0" w:color="auto"/>
              <w:left w:val="single" w:sz="2" w:space="0" w:color="auto"/>
              <w:bottom w:val="single" w:sz="2" w:space="0" w:color="auto"/>
              <w:right w:val="single" w:sz="2" w:space="0" w:color="auto"/>
            </w:tcBorders>
            <w:vAlign w:val="center"/>
          </w:tcPr>
          <w:p w14:paraId="487DF8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78,605,425.60</w:t>
            </w:r>
          </w:p>
        </w:tc>
      </w:tr>
      <w:tr w:rsidR="002224B7" w14:paraId="4D6EBC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84560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AE64E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30,597.86</w:t>
            </w:r>
          </w:p>
        </w:tc>
        <w:tc>
          <w:tcPr>
            <w:tcW w:w="3213" w:type="dxa"/>
            <w:tcBorders>
              <w:top w:val="single" w:sz="2" w:space="0" w:color="auto"/>
              <w:left w:val="single" w:sz="2" w:space="0" w:color="auto"/>
              <w:bottom w:val="single" w:sz="2" w:space="0" w:color="auto"/>
              <w:right w:val="single" w:sz="2" w:space="0" w:color="auto"/>
            </w:tcBorders>
            <w:vAlign w:val="center"/>
          </w:tcPr>
          <w:p w14:paraId="006212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731,000.00</w:t>
            </w:r>
          </w:p>
        </w:tc>
      </w:tr>
      <w:tr w:rsidR="002224B7" w14:paraId="641807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486887"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0DECF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ED2B2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D75CD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ECB813"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C5E54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1,500,029,015.02</w:t>
            </w:r>
          </w:p>
        </w:tc>
        <w:tc>
          <w:tcPr>
            <w:tcW w:w="3213" w:type="dxa"/>
            <w:tcBorders>
              <w:top w:val="single" w:sz="2" w:space="0" w:color="auto"/>
              <w:left w:val="single" w:sz="2" w:space="0" w:color="auto"/>
              <w:bottom w:val="single" w:sz="2" w:space="0" w:color="auto"/>
              <w:right w:val="single" w:sz="2" w:space="0" w:color="auto"/>
            </w:tcBorders>
            <w:vAlign w:val="center"/>
          </w:tcPr>
          <w:p w14:paraId="49CB0B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103,688,450.77</w:t>
            </w:r>
          </w:p>
        </w:tc>
      </w:tr>
      <w:tr w:rsidR="002224B7" w14:paraId="2555E3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67AD4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536FE2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1,717,876,256.21</w:t>
            </w:r>
          </w:p>
        </w:tc>
        <w:tc>
          <w:tcPr>
            <w:tcW w:w="3213" w:type="dxa"/>
            <w:tcBorders>
              <w:top w:val="single" w:sz="2" w:space="0" w:color="auto"/>
              <w:left w:val="single" w:sz="2" w:space="0" w:color="auto"/>
              <w:bottom w:val="single" w:sz="2" w:space="0" w:color="auto"/>
              <w:right w:val="single" w:sz="2" w:space="0" w:color="auto"/>
            </w:tcBorders>
            <w:vAlign w:val="center"/>
          </w:tcPr>
          <w:p w14:paraId="064F25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183,144,275.69</w:t>
            </w:r>
          </w:p>
        </w:tc>
      </w:tr>
      <w:tr w:rsidR="002224B7" w14:paraId="4FECC0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158104"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3035D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55,045,787.35</w:t>
            </w:r>
          </w:p>
        </w:tc>
        <w:tc>
          <w:tcPr>
            <w:tcW w:w="3213" w:type="dxa"/>
            <w:tcBorders>
              <w:top w:val="single" w:sz="2" w:space="0" w:color="auto"/>
              <w:left w:val="single" w:sz="2" w:space="0" w:color="auto"/>
              <w:bottom w:val="single" w:sz="2" w:space="0" w:color="auto"/>
              <w:right w:val="single" w:sz="2" w:space="0" w:color="auto"/>
            </w:tcBorders>
            <w:vAlign w:val="center"/>
          </w:tcPr>
          <w:p w14:paraId="232EA7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39,019,508.60</w:t>
            </w:r>
          </w:p>
        </w:tc>
      </w:tr>
      <w:tr w:rsidR="002224B7" w14:paraId="73A8B11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B24D24"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B4640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617,551,952.54</w:t>
            </w:r>
          </w:p>
        </w:tc>
        <w:tc>
          <w:tcPr>
            <w:tcW w:w="3213" w:type="dxa"/>
            <w:tcBorders>
              <w:top w:val="single" w:sz="2" w:space="0" w:color="auto"/>
              <w:left w:val="single" w:sz="2" w:space="0" w:color="auto"/>
              <w:bottom w:val="single" w:sz="2" w:space="0" w:color="auto"/>
              <w:right w:val="single" w:sz="2" w:space="0" w:color="auto"/>
            </w:tcBorders>
            <w:vAlign w:val="center"/>
          </w:tcPr>
          <w:p w14:paraId="5120D5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154,755,189.04</w:t>
            </w:r>
          </w:p>
        </w:tc>
      </w:tr>
      <w:tr w:rsidR="002224B7" w14:paraId="4B8AEA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9F31FA"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5B4CFD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39DE5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03CFB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5E804F"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36D15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260,731,453.45</w:t>
            </w:r>
          </w:p>
        </w:tc>
        <w:tc>
          <w:tcPr>
            <w:tcW w:w="3213" w:type="dxa"/>
            <w:tcBorders>
              <w:top w:val="single" w:sz="2" w:space="0" w:color="auto"/>
              <w:left w:val="single" w:sz="2" w:space="0" w:color="auto"/>
              <w:bottom w:val="single" w:sz="2" w:space="0" w:color="auto"/>
              <w:right w:val="single" w:sz="2" w:space="0" w:color="auto"/>
            </w:tcBorders>
            <w:vAlign w:val="center"/>
          </w:tcPr>
          <w:p w14:paraId="6AD59E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1,360,257,082.16</w:t>
            </w:r>
          </w:p>
        </w:tc>
      </w:tr>
      <w:tr w:rsidR="002224B7" w14:paraId="4A69FD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76F49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14911A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933,329,193.34</w:t>
            </w:r>
          </w:p>
        </w:tc>
        <w:tc>
          <w:tcPr>
            <w:tcW w:w="3213" w:type="dxa"/>
            <w:tcBorders>
              <w:top w:val="single" w:sz="2" w:space="0" w:color="auto"/>
              <w:left w:val="single" w:sz="2" w:space="0" w:color="auto"/>
              <w:bottom w:val="single" w:sz="2" w:space="0" w:color="auto"/>
              <w:right w:val="single" w:sz="2" w:space="0" w:color="auto"/>
            </w:tcBorders>
            <w:vAlign w:val="center"/>
          </w:tcPr>
          <w:p w14:paraId="1DC284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1,554,031,779.80</w:t>
            </w:r>
          </w:p>
        </w:tc>
      </w:tr>
      <w:tr w:rsidR="002224B7" w14:paraId="4F7C50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36B61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0F43F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784,547,062.87</w:t>
            </w:r>
          </w:p>
        </w:tc>
        <w:tc>
          <w:tcPr>
            <w:tcW w:w="3213" w:type="dxa"/>
            <w:tcBorders>
              <w:top w:val="single" w:sz="2" w:space="0" w:color="auto"/>
              <w:left w:val="single" w:sz="2" w:space="0" w:color="auto"/>
              <w:bottom w:val="single" w:sz="2" w:space="0" w:color="auto"/>
              <w:right w:val="single" w:sz="2" w:space="0" w:color="auto"/>
            </w:tcBorders>
            <w:vAlign w:val="center"/>
          </w:tcPr>
          <w:p w14:paraId="453CFB2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-1,370,887,504.11</w:t>
            </w:r>
          </w:p>
        </w:tc>
      </w:tr>
      <w:tr w:rsidR="002224B7" w14:paraId="12FE6F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1ABB9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9C1D4C" w14:textId="77777777" w:rsidR="002224B7" w:rsidRDefault="002224B7"/>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1CCD57" w14:textId="77777777" w:rsidR="002224B7" w:rsidRDefault="002224B7"/>
        </w:tc>
      </w:tr>
      <w:tr w:rsidR="002224B7" w14:paraId="114704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0D31FA"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34330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3A44D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1,087,601,650.11</w:t>
            </w:r>
          </w:p>
        </w:tc>
      </w:tr>
      <w:tr w:rsidR="002224B7" w14:paraId="410F12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7A4198"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9334F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1,989,119,500.00</w:t>
            </w:r>
          </w:p>
        </w:tc>
        <w:tc>
          <w:tcPr>
            <w:tcW w:w="3213" w:type="dxa"/>
            <w:tcBorders>
              <w:top w:val="single" w:sz="2" w:space="0" w:color="auto"/>
              <w:left w:val="single" w:sz="2" w:space="0" w:color="auto"/>
              <w:bottom w:val="single" w:sz="2" w:space="0" w:color="auto"/>
              <w:right w:val="single" w:sz="2" w:space="0" w:color="auto"/>
            </w:tcBorders>
            <w:vAlign w:val="center"/>
          </w:tcPr>
          <w:p w14:paraId="3072D9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2,986,019,388.00</w:t>
            </w:r>
          </w:p>
        </w:tc>
      </w:tr>
      <w:tr w:rsidR="002224B7" w14:paraId="1F9B2B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49E853"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062A9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40B46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18,857,097.90</w:t>
            </w:r>
          </w:p>
        </w:tc>
      </w:tr>
      <w:tr w:rsidR="002224B7" w14:paraId="02A2C1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D0A36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4519EAB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1,989,119,500.00</w:t>
            </w:r>
          </w:p>
        </w:tc>
        <w:tc>
          <w:tcPr>
            <w:tcW w:w="3213" w:type="dxa"/>
            <w:tcBorders>
              <w:top w:val="single" w:sz="2" w:space="0" w:color="auto"/>
              <w:left w:val="single" w:sz="2" w:space="0" w:color="auto"/>
              <w:bottom w:val="single" w:sz="2" w:space="0" w:color="auto"/>
              <w:right w:val="single" w:sz="2" w:space="0" w:color="auto"/>
            </w:tcBorders>
            <w:vAlign w:val="center"/>
          </w:tcPr>
          <w:p w14:paraId="0E4EDD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4,092,478,136.01</w:t>
            </w:r>
          </w:p>
        </w:tc>
      </w:tr>
      <w:tr w:rsidR="002224B7" w14:paraId="137142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DF7D05"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0CC09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2,190,236,500.00</w:t>
            </w:r>
          </w:p>
        </w:tc>
        <w:tc>
          <w:tcPr>
            <w:tcW w:w="3213" w:type="dxa"/>
            <w:tcBorders>
              <w:top w:val="single" w:sz="2" w:space="0" w:color="auto"/>
              <w:left w:val="single" w:sz="2" w:space="0" w:color="auto"/>
              <w:bottom w:val="single" w:sz="2" w:space="0" w:color="auto"/>
              <w:right w:val="single" w:sz="2" w:space="0" w:color="auto"/>
            </w:tcBorders>
            <w:vAlign w:val="center"/>
          </w:tcPr>
          <w:p w14:paraId="5EA5A32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3,637,460,412.39</w:t>
            </w:r>
          </w:p>
        </w:tc>
      </w:tr>
      <w:tr w:rsidR="002224B7" w14:paraId="35F364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15A8B9"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8F6AE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454,071,750.47</w:t>
            </w:r>
          </w:p>
        </w:tc>
        <w:tc>
          <w:tcPr>
            <w:tcW w:w="3213" w:type="dxa"/>
            <w:tcBorders>
              <w:top w:val="single" w:sz="2" w:space="0" w:color="auto"/>
              <w:left w:val="single" w:sz="2" w:space="0" w:color="auto"/>
              <w:bottom w:val="single" w:sz="2" w:space="0" w:color="auto"/>
              <w:right w:val="single" w:sz="2" w:space="0" w:color="auto"/>
            </w:tcBorders>
            <w:vAlign w:val="center"/>
          </w:tcPr>
          <w:p w14:paraId="7A980B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42,758,384.71</w:t>
            </w:r>
          </w:p>
        </w:tc>
      </w:tr>
      <w:tr w:rsidR="002224B7" w14:paraId="46C0D7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6421D9"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D7372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17,897,921.26</w:t>
            </w:r>
          </w:p>
        </w:tc>
        <w:tc>
          <w:tcPr>
            <w:tcW w:w="3213" w:type="dxa"/>
            <w:tcBorders>
              <w:top w:val="single" w:sz="2" w:space="0" w:color="auto"/>
              <w:left w:val="single" w:sz="2" w:space="0" w:color="auto"/>
              <w:bottom w:val="single" w:sz="2" w:space="0" w:color="auto"/>
              <w:right w:val="single" w:sz="2" w:space="0" w:color="auto"/>
            </w:tcBorders>
            <w:vAlign w:val="center"/>
          </w:tcPr>
          <w:p w14:paraId="50F79F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676,660,516.57</w:t>
            </w:r>
          </w:p>
        </w:tc>
      </w:tr>
      <w:tr w:rsidR="002224B7" w14:paraId="0B21E2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26334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2789AC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2,662,206,171.73</w:t>
            </w:r>
          </w:p>
        </w:tc>
        <w:tc>
          <w:tcPr>
            <w:tcW w:w="3213" w:type="dxa"/>
            <w:tcBorders>
              <w:top w:val="single" w:sz="2" w:space="0" w:color="auto"/>
              <w:left w:val="single" w:sz="2" w:space="0" w:color="auto"/>
              <w:bottom w:val="single" w:sz="2" w:space="0" w:color="auto"/>
              <w:right w:val="single" w:sz="2" w:space="0" w:color="auto"/>
            </w:tcBorders>
            <w:vAlign w:val="center"/>
          </w:tcPr>
          <w:p w14:paraId="67B7A4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4,356,879,313.67</w:t>
            </w:r>
          </w:p>
        </w:tc>
      </w:tr>
      <w:tr w:rsidR="002224B7" w14:paraId="79A1A9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EB1F0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301198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-673,086,671.73</w:t>
            </w:r>
          </w:p>
        </w:tc>
        <w:tc>
          <w:tcPr>
            <w:tcW w:w="3213" w:type="dxa"/>
            <w:tcBorders>
              <w:top w:val="single" w:sz="2" w:space="0" w:color="auto"/>
              <w:left w:val="single" w:sz="2" w:space="0" w:color="auto"/>
              <w:bottom w:val="single" w:sz="2" w:space="0" w:color="auto"/>
              <w:right w:val="single" w:sz="2" w:space="0" w:color="auto"/>
            </w:tcBorders>
            <w:vAlign w:val="center"/>
          </w:tcPr>
          <w:p w14:paraId="2E1BC0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-264,401,177.66</w:t>
            </w:r>
          </w:p>
        </w:tc>
      </w:tr>
      <w:tr w:rsidR="002224B7" w14:paraId="3FE3B2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01A2F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3BD600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-50,071,484.72</w:t>
            </w:r>
          </w:p>
        </w:tc>
        <w:tc>
          <w:tcPr>
            <w:tcW w:w="3213" w:type="dxa"/>
            <w:tcBorders>
              <w:top w:val="single" w:sz="2" w:space="0" w:color="auto"/>
              <w:left w:val="single" w:sz="2" w:space="0" w:color="auto"/>
              <w:bottom w:val="single" w:sz="2" w:space="0" w:color="auto"/>
              <w:right w:val="single" w:sz="2" w:space="0" w:color="auto"/>
            </w:tcBorders>
            <w:vAlign w:val="center"/>
          </w:tcPr>
          <w:p w14:paraId="1BD470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108,079,052.78</w:t>
            </w:r>
          </w:p>
        </w:tc>
      </w:tr>
      <w:tr w:rsidR="002224B7" w14:paraId="3C52AB5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41C6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F5AF6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441,547,841.22</w:t>
            </w:r>
          </w:p>
        </w:tc>
        <w:tc>
          <w:tcPr>
            <w:tcW w:w="3213" w:type="dxa"/>
            <w:tcBorders>
              <w:top w:val="single" w:sz="2" w:space="0" w:color="auto"/>
              <w:left w:val="single" w:sz="2" w:space="0" w:color="auto"/>
              <w:bottom w:val="single" w:sz="2" w:space="0" w:color="auto"/>
              <w:right w:val="single" w:sz="2" w:space="0" w:color="auto"/>
            </w:tcBorders>
            <w:vAlign w:val="center"/>
          </w:tcPr>
          <w:p w14:paraId="5FBBA2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-247,667,251.66</w:t>
            </w:r>
          </w:p>
        </w:tc>
      </w:tr>
      <w:tr w:rsidR="002224B7" w14:paraId="29CA6B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8381CB" w14:textId="77777777" w:rsidR="002224B7"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32171F2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1,957,673,368.78</w:t>
            </w:r>
          </w:p>
        </w:tc>
        <w:tc>
          <w:tcPr>
            <w:tcW w:w="3213" w:type="dxa"/>
            <w:tcBorders>
              <w:top w:val="single" w:sz="2" w:space="0" w:color="auto"/>
              <w:left w:val="single" w:sz="2" w:space="0" w:color="auto"/>
              <w:bottom w:val="single" w:sz="2" w:space="0" w:color="auto"/>
              <w:right w:val="single" w:sz="2" w:space="0" w:color="auto"/>
            </w:tcBorders>
            <w:vAlign w:val="center"/>
          </w:tcPr>
          <w:p w14:paraId="3C126C1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2,205,340,620.44</w:t>
            </w:r>
          </w:p>
        </w:tc>
      </w:tr>
      <w:tr w:rsidR="002224B7" w14:paraId="3E62C1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91AF3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50FB32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2,399,221,210.00</w:t>
            </w:r>
          </w:p>
        </w:tc>
        <w:tc>
          <w:tcPr>
            <w:tcW w:w="3213" w:type="dxa"/>
            <w:tcBorders>
              <w:top w:val="single" w:sz="2" w:space="0" w:color="auto"/>
              <w:left w:val="single" w:sz="2" w:space="0" w:color="auto"/>
              <w:bottom w:val="single" w:sz="2" w:space="0" w:color="auto"/>
              <w:right w:val="single" w:sz="2" w:space="0" w:color="auto"/>
            </w:tcBorders>
            <w:vAlign w:val="center"/>
          </w:tcPr>
          <w:p w14:paraId="4FC11C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1,957,673,368.78</w:t>
            </w:r>
          </w:p>
        </w:tc>
      </w:tr>
    </w:tbl>
    <w:p w14:paraId="6DB13B3F" w14:textId="77777777" w:rsidR="002224B7" w:rsidRDefault="00000000">
      <w:pPr>
        <w:pStyle w:val="3"/>
        <w:spacing w:line="280" w:lineRule="exact"/>
        <w:jc w:val="left"/>
        <w:rPr>
          <w:rFonts w:ascii="宋体" w:hAnsi="宋体" w:cs="宋体"/>
          <w:b/>
          <w:bCs/>
        </w:rPr>
      </w:pPr>
      <w:bookmarkStart w:id="158" w:name="_Toc989046"/>
      <w:r>
        <w:rPr>
          <w:rFonts w:ascii="宋体" w:hAnsi="宋体" w:cs="宋体"/>
          <w:b/>
          <w:bCs/>
        </w:rPr>
        <w:lastRenderedPageBreak/>
        <w:t>7、合并所有者权益变动表</w:t>
      </w:r>
      <w:bookmarkEnd w:id="158"/>
    </w:p>
    <w:p w14:paraId="433ACA0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本期金额</w:t>
      </w:r>
    </w:p>
    <w:p w14:paraId="41668A20"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602"/>
        <w:gridCol w:w="602"/>
        <w:gridCol w:w="602"/>
        <w:gridCol w:w="602"/>
        <w:gridCol w:w="603"/>
        <w:gridCol w:w="602"/>
        <w:gridCol w:w="602"/>
        <w:gridCol w:w="602"/>
        <w:gridCol w:w="602"/>
        <w:gridCol w:w="602"/>
        <w:gridCol w:w="602"/>
        <w:gridCol w:w="602"/>
        <w:gridCol w:w="602"/>
        <w:gridCol w:w="607"/>
        <w:gridCol w:w="602"/>
        <w:gridCol w:w="603"/>
      </w:tblGrid>
      <w:tr w:rsidR="002224B7" w14:paraId="50837C31" w14:textId="77777777">
        <w:trPr>
          <w:trHeight w:val="240"/>
        </w:trPr>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5CDBDF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9037" w:type="dxa"/>
            <w:gridSpan w:val="15"/>
            <w:tcBorders>
              <w:top w:val="single" w:sz="2" w:space="0" w:color="auto"/>
              <w:left w:val="single" w:sz="2" w:space="0" w:color="auto"/>
              <w:bottom w:val="single" w:sz="2" w:space="0" w:color="auto"/>
              <w:right w:val="single" w:sz="2" w:space="0" w:color="auto"/>
            </w:tcBorders>
            <w:shd w:val="clear" w:color="auto" w:fill="D3D3D3"/>
            <w:vAlign w:val="center"/>
          </w:tcPr>
          <w:p w14:paraId="10FCE25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2023年度</w:t>
            </w:r>
          </w:p>
        </w:tc>
      </w:tr>
      <w:tr w:rsidR="002224B7" w14:paraId="321879EF" w14:textId="77777777">
        <w:trPr>
          <w:trHeight w:val="240"/>
        </w:trPr>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F404F2C" w14:textId="77777777" w:rsidR="002224B7" w:rsidRDefault="002224B7"/>
        </w:tc>
        <w:tc>
          <w:tcPr>
            <w:tcW w:w="7832"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14:paraId="412A2FF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归属于母公司所有者权益</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A7FD10F" w14:textId="77777777" w:rsidR="002224B7" w:rsidRDefault="00000000">
            <w:pPr>
              <w:spacing w:before="40" w:after="40" w:line="0" w:lineRule="atLeast"/>
              <w:jc w:val="center"/>
              <w:rPr>
                <w:rFonts w:ascii="宋体" w:eastAsia="宋体" w:hAnsi="宋体" w:cs="宋体"/>
                <w:sz w:val="18"/>
                <w:szCs w:val="18"/>
              </w:rPr>
            </w:pPr>
            <w:r>
              <w:rPr>
                <w:rFonts w:ascii="宋体" w:eastAsia="宋体" w:hAnsi="宋体" w:cs="宋体"/>
                <w:sz w:val="18"/>
                <w:szCs w:val="18"/>
              </w:rPr>
              <w:t>少数股东权益</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483DF4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2224B7" w14:paraId="097381A2" w14:textId="77777777">
        <w:trPr>
          <w:trHeight w:val="240"/>
        </w:trPr>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00A9DF0" w14:textId="77777777" w:rsidR="002224B7" w:rsidRDefault="002224B7"/>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259F16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1807"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F8EE7F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864D52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F511EE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61AEAB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1AC53A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B12760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E46B92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一般风险准备</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A3988B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C3FEC1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B510CF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F6C2F8E"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4695F22" w14:textId="77777777" w:rsidR="002224B7" w:rsidRDefault="002224B7"/>
        </w:tc>
      </w:tr>
      <w:tr w:rsidR="002224B7" w14:paraId="1C2488C2" w14:textId="77777777">
        <w:trPr>
          <w:trHeight w:val="240"/>
        </w:trPr>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F40D515"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53B4711" w14:textId="77777777" w:rsidR="002224B7" w:rsidRDefault="002224B7"/>
        </w:tc>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2E22391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71F5AA2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788DA93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DA126A6"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A54AAC2"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D27C970"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vAlign w:val="center"/>
          </w:tcPr>
          <w:p w14:paraId="7A67BC47"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8AEF3E3"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ACF54A8"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EEFA15A"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A0DB7F6"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B573009"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ADA90AE"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DED1AA8" w14:textId="77777777" w:rsidR="002224B7" w:rsidRDefault="002224B7"/>
        </w:tc>
      </w:tr>
      <w:tr w:rsidR="002224B7" w14:paraId="4BBCDB94"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409F394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602" w:type="dxa"/>
            <w:tcBorders>
              <w:top w:val="single" w:sz="2" w:space="0" w:color="auto"/>
              <w:left w:val="single" w:sz="2" w:space="0" w:color="auto"/>
              <w:bottom w:val="single" w:sz="2" w:space="0" w:color="auto"/>
              <w:right w:val="single" w:sz="2" w:space="0" w:color="auto"/>
            </w:tcBorders>
            <w:vAlign w:val="center"/>
          </w:tcPr>
          <w:p w14:paraId="3764C7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602" w:type="dxa"/>
            <w:tcBorders>
              <w:top w:val="single" w:sz="2" w:space="0" w:color="auto"/>
              <w:left w:val="single" w:sz="2" w:space="0" w:color="auto"/>
              <w:bottom w:val="single" w:sz="2" w:space="0" w:color="auto"/>
              <w:right w:val="single" w:sz="2" w:space="0" w:color="auto"/>
            </w:tcBorders>
            <w:vAlign w:val="center"/>
          </w:tcPr>
          <w:p w14:paraId="30513A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74F0F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F2507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AA226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3,950,778,936.53</w:t>
            </w:r>
          </w:p>
        </w:tc>
        <w:tc>
          <w:tcPr>
            <w:tcW w:w="602" w:type="dxa"/>
            <w:tcBorders>
              <w:top w:val="single" w:sz="2" w:space="0" w:color="auto"/>
              <w:left w:val="single" w:sz="2" w:space="0" w:color="auto"/>
              <w:bottom w:val="single" w:sz="2" w:space="0" w:color="auto"/>
              <w:right w:val="single" w:sz="2" w:space="0" w:color="auto"/>
            </w:tcBorders>
            <w:vAlign w:val="center"/>
          </w:tcPr>
          <w:p w14:paraId="39B61C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602" w:type="dxa"/>
            <w:tcBorders>
              <w:top w:val="single" w:sz="2" w:space="0" w:color="auto"/>
              <w:left w:val="single" w:sz="2" w:space="0" w:color="auto"/>
              <w:bottom w:val="single" w:sz="2" w:space="0" w:color="auto"/>
              <w:right w:val="single" w:sz="2" w:space="0" w:color="auto"/>
            </w:tcBorders>
            <w:vAlign w:val="center"/>
          </w:tcPr>
          <w:p w14:paraId="1A6F1D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115,010,556.85</w:t>
            </w:r>
          </w:p>
        </w:tc>
        <w:tc>
          <w:tcPr>
            <w:tcW w:w="602" w:type="dxa"/>
            <w:tcBorders>
              <w:top w:val="single" w:sz="2" w:space="0" w:color="auto"/>
              <w:left w:val="single" w:sz="2" w:space="0" w:color="auto"/>
              <w:bottom w:val="single" w:sz="2" w:space="0" w:color="auto"/>
              <w:right w:val="single" w:sz="2" w:space="0" w:color="auto"/>
            </w:tcBorders>
            <w:vAlign w:val="center"/>
          </w:tcPr>
          <w:p w14:paraId="33D5601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BD4FAB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c>
          <w:tcPr>
            <w:tcW w:w="602" w:type="dxa"/>
            <w:tcBorders>
              <w:top w:val="single" w:sz="2" w:space="0" w:color="auto"/>
              <w:left w:val="single" w:sz="2" w:space="0" w:color="auto"/>
              <w:bottom w:val="single" w:sz="2" w:space="0" w:color="auto"/>
              <w:right w:val="single" w:sz="2" w:space="0" w:color="auto"/>
            </w:tcBorders>
            <w:vAlign w:val="center"/>
          </w:tcPr>
          <w:p w14:paraId="54A267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6624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7,702,438,641.41</w:t>
            </w:r>
          </w:p>
        </w:tc>
        <w:tc>
          <w:tcPr>
            <w:tcW w:w="602" w:type="dxa"/>
            <w:tcBorders>
              <w:top w:val="single" w:sz="2" w:space="0" w:color="auto"/>
              <w:left w:val="single" w:sz="2" w:space="0" w:color="auto"/>
              <w:bottom w:val="single" w:sz="2" w:space="0" w:color="auto"/>
              <w:right w:val="single" w:sz="2" w:space="0" w:color="auto"/>
            </w:tcBorders>
            <w:vAlign w:val="center"/>
          </w:tcPr>
          <w:p w14:paraId="6A9E976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12316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13,397,947,543.83</w:t>
            </w:r>
          </w:p>
        </w:tc>
        <w:tc>
          <w:tcPr>
            <w:tcW w:w="602" w:type="dxa"/>
            <w:tcBorders>
              <w:top w:val="single" w:sz="2" w:space="0" w:color="auto"/>
              <w:left w:val="single" w:sz="2" w:space="0" w:color="auto"/>
              <w:bottom w:val="single" w:sz="2" w:space="0" w:color="auto"/>
              <w:right w:val="single" w:sz="2" w:space="0" w:color="auto"/>
            </w:tcBorders>
            <w:vAlign w:val="center"/>
          </w:tcPr>
          <w:p w14:paraId="1A21E1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226,581,692.93</w:t>
            </w:r>
          </w:p>
        </w:tc>
        <w:tc>
          <w:tcPr>
            <w:tcW w:w="602" w:type="dxa"/>
            <w:tcBorders>
              <w:top w:val="single" w:sz="2" w:space="0" w:color="auto"/>
              <w:left w:val="single" w:sz="2" w:space="0" w:color="auto"/>
              <w:bottom w:val="single" w:sz="2" w:space="0" w:color="auto"/>
              <w:right w:val="single" w:sz="2" w:space="0" w:color="auto"/>
            </w:tcBorders>
            <w:vAlign w:val="center"/>
          </w:tcPr>
          <w:p w14:paraId="20D2A2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13,624,529,236.76</w:t>
            </w:r>
          </w:p>
        </w:tc>
      </w:tr>
      <w:tr w:rsidR="002224B7" w14:paraId="3D7E269B"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2740AAB0"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602" w:type="dxa"/>
            <w:tcBorders>
              <w:top w:val="single" w:sz="2" w:space="0" w:color="auto"/>
              <w:left w:val="single" w:sz="2" w:space="0" w:color="auto"/>
              <w:bottom w:val="single" w:sz="2" w:space="0" w:color="auto"/>
              <w:right w:val="single" w:sz="2" w:space="0" w:color="auto"/>
            </w:tcBorders>
            <w:vAlign w:val="center"/>
          </w:tcPr>
          <w:p w14:paraId="76E0E7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D1716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9BE3B0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1EBF7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46FAB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B0C26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C403B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-1,640.73</w:t>
            </w:r>
          </w:p>
        </w:tc>
        <w:tc>
          <w:tcPr>
            <w:tcW w:w="602" w:type="dxa"/>
            <w:tcBorders>
              <w:top w:val="single" w:sz="2" w:space="0" w:color="auto"/>
              <w:left w:val="single" w:sz="2" w:space="0" w:color="auto"/>
              <w:bottom w:val="single" w:sz="2" w:space="0" w:color="auto"/>
              <w:right w:val="single" w:sz="2" w:space="0" w:color="auto"/>
            </w:tcBorders>
            <w:vAlign w:val="center"/>
          </w:tcPr>
          <w:p w14:paraId="074618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2BB5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2EF0B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7AB6F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186,853.02</w:t>
            </w:r>
          </w:p>
        </w:tc>
        <w:tc>
          <w:tcPr>
            <w:tcW w:w="602" w:type="dxa"/>
            <w:tcBorders>
              <w:top w:val="single" w:sz="2" w:space="0" w:color="auto"/>
              <w:left w:val="single" w:sz="2" w:space="0" w:color="auto"/>
              <w:bottom w:val="single" w:sz="2" w:space="0" w:color="auto"/>
              <w:right w:val="single" w:sz="2" w:space="0" w:color="auto"/>
            </w:tcBorders>
            <w:vAlign w:val="center"/>
          </w:tcPr>
          <w:p w14:paraId="46E460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26912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185,212.29</w:t>
            </w:r>
          </w:p>
        </w:tc>
        <w:tc>
          <w:tcPr>
            <w:tcW w:w="602" w:type="dxa"/>
            <w:tcBorders>
              <w:top w:val="single" w:sz="2" w:space="0" w:color="auto"/>
              <w:left w:val="single" w:sz="2" w:space="0" w:color="auto"/>
              <w:bottom w:val="single" w:sz="2" w:space="0" w:color="auto"/>
              <w:right w:val="single" w:sz="2" w:space="0" w:color="auto"/>
            </w:tcBorders>
            <w:vAlign w:val="center"/>
          </w:tcPr>
          <w:p w14:paraId="540A48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235,795.46</w:t>
            </w:r>
          </w:p>
        </w:tc>
        <w:tc>
          <w:tcPr>
            <w:tcW w:w="602" w:type="dxa"/>
            <w:tcBorders>
              <w:top w:val="single" w:sz="2" w:space="0" w:color="auto"/>
              <w:left w:val="single" w:sz="2" w:space="0" w:color="auto"/>
              <w:bottom w:val="single" w:sz="2" w:space="0" w:color="auto"/>
              <w:right w:val="single" w:sz="2" w:space="0" w:color="auto"/>
            </w:tcBorders>
            <w:vAlign w:val="center"/>
          </w:tcPr>
          <w:p w14:paraId="2983B9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421,007.75</w:t>
            </w:r>
          </w:p>
        </w:tc>
      </w:tr>
      <w:tr w:rsidR="002224B7" w14:paraId="2347EEAD"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2B9BE18D"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602" w:type="dxa"/>
            <w:tcBorders>
              <w:top w:val="single" w:sz="2" w:space="0" w:color="auto"/>
              <w:left w:val="single" w:sz="2" w:space="0" w:color="auto"/>
              <w:bottom w:val="single" w:sz="2" w:space="0" w:color="auto"/>
              <w:right w:val="single" w:sz="2" w:space="0" w:color="auto"/>
            </w:tcBorders>
            <w:vAlign w:val="center"/>
          </w:tcPr>
          <w:p w14:paraId="16289E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F55DB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BD5D4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54E7E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F6222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2E2FC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060D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32DF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2C604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1A4CE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A9966B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A073A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26791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A4BA2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2B6A0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79F55DB"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199C2922"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602" w:type="dxa"/>
            <w:tcBorders>
              <w:top w:val="single" w:sz="2" w:space="0" w:color="auto"/>
              <w:left w:val="single" w:sz="2" w:space="0" w:color="auto"/>
              <w:bottom w:val="single" w:sz="2" w:space="0" w:color="auto"/>
              <w:right w:val="single" w:sz="2" w:space="0" w:color="auto"/>
            </w:tcBorders>
            <w:vAlign w:val="center"/>
          </w:tcPr>
          <w:p w14:paraId="16E2BF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3D42D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DE6261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15117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EEF2D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8AC0D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B802A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EFB25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3E8FE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C7980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C4360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FE767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B77D7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F9EC2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89643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2E48FD4"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26AD775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602" w:type="dxa"/>
            <w:tcBorders>
              <w:top w:val="single" w:sz="2" w:space="0" w:color="auto"/>
              <w:left w:val="single" w:sz="2" w:space="0" w:color="auto"/>
              <w:bottom w:val="single" w:sz="2" w:space="0" w:color="auto"/>
              <w:right w:val="single" w:sz="2" w:space="0" w:color="auto"/>
            </w:tcBorders>
            <w:vAlign w:val="center"/>
          </w:tcPr>
          <w:p w14:paraId="67C83B1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602" w:type="dxa"/>
            <w:tcBorders>
              <w:top w:val="single" w:sz="2" w:space="0" w:color="auto"/>
              <w:left w:val="single" w:sz="2" w:space="0" w:color="auto"/>
              <w:bottom w:val="single" w:sz="2" w:space="0" w:color="auto"/>
              <w:right w:val="single" w:sz="2" w:space="0" w:color="auto"/>
            </w:tcBorders>
            <w:vAlign w:val="center"/>
          </w:tcPr>
          <w:p w14:paraId="078EDBB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E8EA0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0B491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A3666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3,950,778,936.53</w:t>
            </w:r>
          </w:p>
        </w:tc>
        <w:tc>
          <w:tcPr>
            <w:tcW w:w="602" w:type="dxa"/>
            <w:tcBorders>
              <w:top w:val="single" w:sz="2" w:space="0" w:color="auto"/>
              <w:left w:val="single" w:sz="2" w:space="0" w:color="auto"/>
              <w:bottom w:val="single" w:sz="2" w:space="0" w:color="auto"/>
              <w:right w:val="single" w:sz="2" w:space="0" w:color="auto"/>
            </w:tcBorders>
            <w:vAlign w:val="center"/>
          </w:tcPr>
          <w:p w14:paraId="140FB2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602" w:type="dxa"/>
            <w:tcBorders>
              <w:top w:val="single" w:sz="2" w:space="0" w:color="auto"/>
              <w:left w:val="single" w:sz="2" w:space="0" w:color="auto"/>
              <w:bottom w:val="single" w:sz="2" w:space="0" w:color="auto"/>
              <w:right w:val="single" w:sz="2" w:space="0" w:color="auto"/>
            </w:tcBorders>
            <w:vAlign w:val="center"/>
          </w:tcPr>
          <w:p w14:paraId="394B5C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115,008,916.12</w:t>
            </w:r>
          </w:p>
        </w:tc>
        <w:tc>
          <w:tcPr>
            <w:tcW w:w="602" w:type="dxa"/>
            <w:tcBorders>
              <w:top w:val="single" w:sz="2" w:space="0" w:color="auto"/>
              <w:left w:val="single" w:sz="2" w:space="0" w:color="auto"/>
              <w:bottom w:val="single" w:sz="2" w:space="0" w:color="auto"/>
              <w:right w:val="single" w:sz="2" w:space="0" w:color="auto"/>
            </w:tcBorders>
            <w:vAlign w:val="center"/>
          </w:tcPr>
          <w:p w14:paraId="1B23E3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AD700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c>
          <w:tcPr>
            <w:tcW w:w="602" w:type="dxa"/>
            <w:tcBorders>
              <w:top w:val="single" w:sz="2" w:space="0" w:color="auto"/>
              <w:left w:val="single" w:sz="2" w:space="0" w:color="auto"/>
              <w:bottom w:val="single" w:sz="2" w:space="0" w:color="auto"/>
              <w:right w:val="single" w:sz="2" w:space="0" w:color="auto"/>
            </w:tcBorders>
            <w:vAlign w:val="center"/>
          </w:tcPr>
          <w:p w14:paraId="3549FF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2ECCD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7,702,625,494.43</w:t>
            </w:r>
          </w:p>
        </w:tc>
        <w:tc>
          <w:tcPr>
            <w:tcW w:w="602" w:type="dxa"/>
            <w:tcBorders>
              <w:top w:val="single" w:sz="2" w:space="0" w:color="auto"/>
              <w:left w:val="single" w:sz="2" w:space="0" w:color="auto"/>
              <w:bottom w:val="single" w:sz="2" w:space="0" w:color="auto"/>
              <w:right w:val="single" w:sz="2" w:space="0" w:color="auto"/>
            </w:tcBorders>
            <w:vAlign w:val="center"/>
          </w:tcPr>
          <w:p w14:paraId="01A5670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16E2E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13,398,132,756.12</w:t>
            </w:r>
          </w:p>
        </w:tc>
        <w:tc>
          <w:tcPr>
            <w:tcW w:w="602" w:type="dxa"/>
            <w:tcBorders>
              <w:top w:val="single" w:sz="2" w:space="0" w:color="auto"/>
              <w:left w:val="single" w:sz="2" w:space="0" w:color="auto"/>
              <w:bottom w:val="single" w:sz="2" w:space="0" w:color="auto"/>
              <w:right w:val="single" w:sz="2" w:space="0" w:color="auto"/>
            </w:tcBorders>
            <w:vAlign w:val="center"/>
          </w:tcPr>
          <w:p w14:paraId="3AF3AA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226,817,488.39</w:t>
            </w:r>
          </w:p>
        </w:tc>
        <w:tc>
          <w:tcPr>
            <w:tcW w:w="602" w:type="dxa"/>
            <w:tcBorders>
              <w:top w:val="single" w:sz="2" w:space="0" w:color="auto"/>
              <w:left w:val="single" w:sz="2" w:space="0" w:color="auto"/>
              <w:bottom w:val="single" w:sz="2" w:space="0" w:color="auto"/>
              <w:right w:val="single" w:sz="2" w:space="0" w:color="auto"/>
            </w:tcBorders>
            <w:vAlign w:val="center"/>
          </w:tcPr>
          <w:p w14:paraId="30EC43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13,624,950,244.51</w:t>
            </w:r>
          </w:p>
        </w:tc>
      </w:tr>
      <w:tr w:rsidR="002224B7" w14:paraId="0EE1BD6F"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456EBE4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602" w:type="dxa"/>
            <w:tcBorders>
              <w:top w:val="single" w:sz="2" w:space="0" w:color="auto"/>
              <w:left w:val="single" w:sz="2" w:space="0" w:color="auto"/>
              <w:bottom w:val="single" w:sz="2" w:space="0" w:color="auto"/>
              <w:right w:val="single" w:sz="2" w:space="0" w:color="auto"/>
            </w:tcBorders>
            <w:vAlign w:val="center"/>
          </w:tcPr>
          <w:p w14:paraId="4486E3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5D409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28FF5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7BB61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A90CC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49,107,092.63</w:t>
            </w:r>
          </w:p>
        </w:tc>
        <w:tc>
          <w:tcPr>
            <w:tcW w:w="602" w:type="dxa"/>
            <w:tcBorders>
              <w:top w:val="single" w:sz="2" w:space="0" w:color="auto"/>
              <w:left w:val="single" w:sz="2" w:space="0" w:color="auto"/>
              <w:bottom w:val="single" w:sz="2" w:space="0" w:color="auto"/>
              <w:right w:val="single" w:sz="2" w:space="0" w:color="auto"/>
            </w:tcBorders>
            <w:vAlign w:val="center"/>
          </w:tcPr>
          <w:p w14:paraId="2FF952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AD448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116,444,521.87</w:t>
            </w:r>
          </w:p>
        </w:tc>
        <w:tc>
          <w:tcPr>
            <w:tcW w:w="602" w:type="dxa"/>
            <w:tcBorders>
              <w:top w:val="single" w:sz="2" w:space="0" w:color="auto"/>
              <w:left w:val="single" w:sz="2" w:space="0" w:color="auto"/>
              <w:bottom w:val="single" w:sz="2" w:space="0" w:color="auto"/>
              <w:right w:val="single" w:sz="2" w:space="0" w:color="auto"/>
            </w:tcBorders>
            <w:vAlign w:val="center"/>
          </w:tcPr>
          <w:p w14:paraId="0CF895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7833A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w:t>
            </w:r>
          </w:p>
        </w:tc>
        <w:tc>
          <w:tcPr>
            <w:tcW w:w="602" w:type="dxa"/>
            <w:tcBorders>
              <w:top w:val="single" w:sz="2" w:space="0" w:color="auto"/>
              <w:left w:val="single" w:sz="2" w:space="0" w:color="auto"/>
              <w:bottom w:val="single" w:sz="2" w:space="0" w:color="auto"/>
              <w:right w:val="single" w:sz="2" w:space="0" w:color="auto"/>
            </w:tcBorders>
            <w:vAlign w:val="center"/>
          </w:tcPr>
          <w:p w14:paraId="40692B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DAF16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1,159,178,615.98</w:t>
            </w:r>
          </w:p>
        </w:tc>
        <w:tc>
          <w:tcPr>
            <w:tcW w:w="602" w:type="dxa"/>
            <w:tcBorders>
              <w:top w:val="single" w:sz="2" w:space="0" w:color="auto"/>
              <w:left w:val="single" w:sz="2" w:space="0" w:color="auto"/>
              <w:bottom w:val="single" w:sz="2" w:space="0" w:color="auto"/>
              <w:right w:val="single" w:sz="2" w:space="0" w:color="auto"/>
            </w:tcBorders>
            <w:vAlign w:val="center"/>
          </w:tcPr>
          <w:p w14:paraId="60F155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57809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1,449,847,319.50</w:t>
            </w:r>
          </w:p>
        </w:tc>
        <w:tc>
          <w:tcPr>
            <w:tcW w:w="602" w:type="dxa"/>
            <w:tcBorders>
              <w:top w:val="single" w:sz="2" w:space="0" w:color="auto"/>
              <w:left w:val="single" w:sz="2" w:space="0" w:color="auto"/>
              <w:bottom w:val="single" w:sz="2" w:space="0" w:color="auto"/>
              <w:right w:val="single" w:sz="2" w:space="0" w:color="auto"/>
            </w:tcBorders>
            <w:vAlign w:val="center"/>
          </w:tcPr>
          <w:p w14:paraId="09239D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-62,226,067.79</w:t>
            </w:r>
          </w:p>
        </w:tc>
        <w:tc>
          <w:tcPr>
            <w:tcW w:w="602" w:type="dxa"/>
            <w:tcBorders>
              <w:top w:val="single" w:sz="2" w:space="0" w:color="auto"/>
              <w:left w:val="single" w:sz="2" w:space="0" w:color="auto"/>
              <w:bottom w:val="single" w:sz="2" w:space="0" w:color="auto"/>
              <w:right w:val="single" w:sz="2" w:space="0" w:color="auto"/>
            </w:tcBorders>
            <w:vAlign w:val="center"/>
          </w:tcPr>
          <w:p w14:paraId="367057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1,387,621,251.71</w:t>
            </w:r>
          </w:p>
        </w:tc>
      </w:tr>
      <w:tr w:rsidR="002224B7" w14:paraId="1E1EF6E5"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52CF66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602" w:type="dxa"/>
            <w:tcBorders>
              <w:top w:val="single" w:sz="2" w:space="0" w:color="auto"/>
              <w:left w:val="single" w:sz="2" w:space="0" w:color="auto"/>
              <w:bottom w:val="single" w:sz="2" w:space="0" w:color="auto"/>
              <w:right w:val="single" w:sz="2" w:space="0" w:color="auto"/>
            </w:tcBorders>
            <w:vAlign w:val="center"/>
          </w:tcPr>
          <w:p w14:paraId="28F5DEA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B6AA1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4B246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65695B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2BB1F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FAB68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DE6AF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116,444,521.87</w:t>
            </w:r>
          </w:p>
        </w:tc>
        <w:tc>
          <w:tcPr>
            <w:tcW w:w="602" w:type="dxa"/>
            <w:tcBorders>
              <w:top w:val="single" w:sz="2" w:space="0" w:color="auto"/>
              <w:left w:val="single" w:sz="2" w:space="0" w:color="auto"/>
              <w:bottom w:val="single" w:sz="2" w:space="0" w:color="auto"/>
              <w:right w:val="single" w:sz="2" w:space="0" w:color="auto"/>
            </w:tcBorders>
            <w:vAlign w:val="center"/>
          </w:tcPr>
          <w:p w14:paraId="65F471F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DC601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03573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D927A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1,691,612,756.79</w:t>
            </w:r>
          </w:p>
        </w:tc>
        <w:tc>
          <w:tcPr>
            <w:tcW w:w="602" w:type="dxa"/>
            <w:tcBorders>
              <w:top w:val="single" w:sz="2" w:space="0" w:color="auto"/>
              <w:left w:val="single" w:sz="2" w:space="0" w:color="auto"/>
              <w:bottom w:val="single" w:sz="2" w:space="0" w:color="auto"/>
              <w:right w:val="single" w:sz="2" w:space="0" w:color="auto"/>
            </w:tcBorders>
            <w:vAlign w:val="center"/>
          </w:tcPr>
          <w:p w14:paraId="777323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71B12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1,808,057,278.66</w:t>
            </w:r>
          </w:p>
        </w:tc>
        <w:tc>
          <w:tcPr>
            <w:tcW w:w="602" w:type="dxa"/>
            <w:tcBorders>
              <w:top w:val="single" w:sz="2" w:space="0" w:color="auto"/>
              <w:left w:val="single" w:sz="2" w:space="0" w:color="auto"/>
              <w:bottom w:val="single" w:sz="2" w:space="0" w:color="auto"/>
              <w:right w:val="single" w:sz="2" w:space="0" w:color="auto"/>
            </w:tcBorders>
            <w:vAlign w:val="center"/>
          </w:tcPr>
          <w:p w14:paraId="04A3AB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3,723,091.65</w:t>
            </w:r>
          </w:p>
        </w:tc>
        <w:tc>
          <w:tcPr>
            <w:tcW w:w="602" w:type="dxa"/>
            <w:tcBorders>
              <w:top w:val="single" w:sz="2" w:space="0" w:color="auto"/>
              <w:left w:val="single" w:sz="2" w:space="0" w:color="auto"/>
              <w:bottom w:val="single" w:sz="2" w:space="0" w:color="auto"/>
              <w:right w:val="single" w:sz="2" w:space="0" w:color="auto"/>
            </w:tcBorders>
            <w:vAlign w:val="center"/>
          </w:tcPr>
          <w:p w14:paraId="15E8C6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1,811,780,370.31</w:t>
            </w:r>
          </w:p>
        </w:tc>
      </w:tr>
      <w:tr w:rsidR="002224B7" w14:paraId="210622F0"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24F27BE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（二）所有者投入和减少资本</w:t>
            </w:r>
          </w:p>
        </w:tc>
        <w:tc>
          <w:tcPr>
            <w:tcW w:w="602" w:type="dxa"/>
            <w:tcBorders>
              <w:top w:val="single" w:sz="2" w:space="0" w:color="auto"/>
              <w:left w:val="single" w:sz="2" w:space="0" w:color="auto"/>
              <w:bottom w:val="single" w:sz="2" w:space="0" w:color="auto"/>
              <w:right w:val="single" w:sz="2" w:space="0" w:color="auto"/>
            </w:tcBorders>
            <w:vAlign w:val="center"/>
          </w:tcPr>
          <w:p w14:paraId="0588C0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A42A9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A6555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C852C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C0EF4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4D18E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667AD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2789B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FF36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4D63F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A3D62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00B3D2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A35F8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391FA3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237C82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12E49AE"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3770F7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1．所有者投入的普通股</w:t>
            </w:r>
          </w:p>
        </w:tc>
        <w:tc>
          <w:tcPr>
            <w:tcW w:w="602" w:type="dxa"/>
            <w:tcBorders>
              <w:top w:val="single" w:sz="2" w:space="0" w:color="auto"/>
              <w:left w:val="single" w:sz="2" w:space="0" w:color="auto"/>
              <w:bottom w:val="single" w:sz="2" w:space="0" w:color="auto"/>
              <w:right w:val="single" w:sz="2" w:space="0" w:color="auto"/>
            </w:tcBorders>
            <w:vAlign w:val="center"/>
          </w:tcPr>
          <w:p w14:paraId="0998AC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12A48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E30401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C18A8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909C0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63AB33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4FB0A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DBC3A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90A30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6F5523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C5EC1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A2F18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BD4CF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E2CD8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9710D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BED81A0"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7CD62F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602" w:type="dxa"/>
            <w:tcBorders>
              <w:top w:val="single" w:sz="2" w:space="0" w:color="auto"/>
              <w:left w:val="single" w:sz="2" w:space="0" w:color="auto"/>
              <w:bottom w:val="single" w:sz="2" w:space="0" w:color="auto"/>
              <w:right w:val="single" w:sz="2" w:space="0" w:color="auto"/>
            </w:tcBorders>
            <w:vAlign w:val="center"/>
          </w:tcPr>
          <w:p w14:paraId="6D5B68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6C08E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416A5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3C88D2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FDB8E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503DC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030A5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5853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874EB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7DAE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89C77B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5AA3E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F2192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5FB66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9CA1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69D00F5"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319298D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602" w:type="dxa"/>
            <w:tcBorders>
              <w:top w:val="single" w:sz="2" w:space="0" w:color="auto"/>
              <w:left w:val="single" w:sz="2" w:space="0" w:color="auto"/>
              <w:bottom w:val="single" w:sz="2" w:space="0" w:color="auto"/>
              <w:right w:val="single" w:sz="2" w:space="0" w:color="auto"/>
            </w:tcBorders>
            <w:vAlign w:val="center"/>
          </w:tcPr>
          <w:p w14:paraId="5FFE2F0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5FA9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1E3C7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A5B44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A6105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284E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05D69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AA26C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43734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4DA61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8CE83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A690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1FF94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4E4F9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F45DF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9334148"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703A725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602" w:type="dxa"/>
            <w:tcBorders>
              <w:top w:val="single" w:sz="2" w:space="0" w:color="auto"/>
              <w:left w:val="single" w:sz="2" w:space="0" w:color="auto"/>
              <w:bottom w:val="single" w:sz="2" w:space="0" w:color="auto"/>
              <w:right w:val="single" w:sz="2" w:space="0" w:color="auto"/>
            </w:tcBorders>
            <w:vAlign w:val="center"/>
          </w:tcPr>
          <w:p w14:paraId="0D4194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F5650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C322D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BFB79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97A9E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01605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7EB0E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F9464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AE62F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BB2D9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75B36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14914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B91D8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52251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08AD5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21E7AB6"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4E5C4A4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602" w:type="dxa"/>
            <w:tcBorders>
              <w:top w:val="single" w:sz="2" w:space="0" w:color="auto"/>
              <w:left w:val="single" w:sz="2" w:space="0" w:color="auto"/>
              <w:bottom w:val="single" w:sz="2" w:space="0" w:color="auto"/>
              <w:right w:val="single" w:sz="2" w:space="0" w:color="auto"/>
            </w:tcBorders>
            <w:vAlign w:val="center"/>
          </w:tcPr>
          <w:p w14:paraId="459AB8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B9C22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FE591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1449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659CD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E2CA4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1ADB5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019EF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E0624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w:t>
            </w:r>
          </w:p>
        </w:tc>
        <w:tc>
          <w:tcPr>
            <w:tcW w:w="602" w:type="dxa"/>
            <w:tcBorders>
              <w:top w:val="single" w:sz="2" w:space="0" w:color="auto"/>
              <w:left w:val="single" w:sz="2" w:space="0" w:color="auto"/>
              <w:bottom w:val="single" w:sz="2" w:space="0" w:color="auto"/>
              <w:right w:val="single" w:sz="2" w:space="0" w:color="auto"/>
            </w:tcBorders>
            <w:vAlign w:val="center"/>
          </w:tcPr>
          <w:p w14:paraId="7CB7AB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D4688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-532,434,140.81</w:t>
            </w:r>
          </w:p>
        </w:tc>
        <w:tc>
          <w:tcPr>
            <w:tcW w:w="602" w:type="dxa"/>
            <w:tcBorders>
              <w:top w:val="single" w:sz="2" w:space="0" w:color="auto"/>
              <w:left w:val="single" w:sz="2" w:space="0" w:color="auto"/>
              <w:bottom w:val="single" w:sz="2" w:space="0" w:color="auto"/>
              <w:right w:val="single" w:sz="2" w:space="0" w:color="auto"/>
            </w:tcBorders>
            <w:vAlign w:val="center"/>
          </w:tcPr>
          <w:p w14:paraId="05E5E2A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F3608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-407,317,051.79</w:t>
            </w:r>
          </w:p>
        </w:tc>
        <w:tc>
          <w:tcPr>
            <w:tcW w:w="602" w:type="dxa"/>
            <w:tcBorders>
              <w:top w:val="single" w:sz="2" w:space="0" w:color="auto"/>
              <w:left w:val="single" w:sz="2" w:space="0" w:color="auto"/>
              <w:bottom w:val="single" w:sz="2" w:space="0" w:color="auto"/>
              <w:right w:val="single" w:sz="2" w:space="0" w:color="auto"/>
            </w:tcBorders>
            <w:vAlign w:val="center"/>
          </w:tcPr>
          <w:p w14:paraId="36EFEC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-12,061,540.00</w:t>
            </w:r>
          </w:p>
        </w:tc>
        <w:tc>
          <w:tcPr>
            <w:tcW w:w="602" w:type="dxa"/>
            <w:tcBorders>
              <w:top w:val="single" w:sz="2" w:space="0" w:color="auto"/>
              <w:left w:val="single" w:sz="2" w:space="0" w:color="auto"/>
              <w:bottom w:val="single" w:sz="2" w:space="0" w:color="auto"/>
              <w:right w:val="single" w:sz="2" w:space="0" w:color="auto"/>
            </w:tcBorders>
            <w:vAlign w:val="center"/>
          </w:tcPr>
          <w:p w14:paraId="2D618B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-419,378,591.79</w:t>
            </w:r>
          </w:p>
        </w:tc>
      </w:tr>
      <w:tr w:rsidR="002224B7" w14:paraId="2B259F31"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3656475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602" w:type="dxa"/>
            <w:tcBorders>
              <w:top w:val="single" w:sz="2" w:space="0" w:color="auto"/>
              <w:left w:val="single" w:sz="2" w:space="0" w:color="auto"/>
              <w:bottom w:val="single" w:sz="2" w:space="0" w:color="auto"/>
              <w:right w:val="single" w:sz="2" w:space="0" w:color="auto"/>
            </w:tcBorders>
            <w:vAlign w:val="center"/>
          </w:tcPr>
          <w:p w14:paraId="26FAFF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61F8B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3359A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A6239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54EAB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60538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14D408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BB260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3F25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w:t>
            </w:r>
          </w:p>
        </w:tc>
        <w:tc>
          <w:tcPr>
            <w:tcW w:w="602" w:type="dxa"/>
            <w:tcBorders>
              <w:top w:val="single" w:sz="2" w:space="0" w:color="auto"/>
              <w:left w:val="single" w:sz="2" w:space="0" w:color="auto"/>
              <w:bottom w:val="single" w:sz="2" w:space="0" w:color="auto"/>
              <w:right w:val="single" w:sz="2" w:space="0" w:color="auto"/>
            </w:tcBorders>
            <w:vAlign w:val="center"/>
          </w:tcPr>
          <w:p w14:paraId="527D09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1D369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w:t>
            </w:r>
          </w:p>
        </w:tc>
        <w:tc>
          <w:tcPr>
            <w:tcW w:w="602" w:type="dxa"/>
            <w:tcBorders>
              <w:top w:val="single" w:sz="2" w:space="0" w:color="auto"/>
              <w:left w:val="single" w:sz="2" w:space="0" w:color="auto"/>
              <w:bottom w:val="single" w:sz="2" w:space="0" w:color="auto"/>
              <w:right w:val="single" w:sz="2" w:space="0" w:color="auto"/>
            </w:tcBorders>
            <w:vAlign w:val="center"/>
          </w:tcPr>
          <w:p w14:paraId="4683A7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3BCA1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68B9A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4C4C0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C966F8A"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5D58D40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2．提取一般风险准备</w:t>
            </w:r>
          </w:p>
        </w:tc>
        <w:tc>
          <w:tcPr>
            <w:tcW w:w="602" w:type="dxa"/>
            <w:tcBorders>
              <w:top w:val="single" w:sz="2" w:space="0" w:color="auto"/>
              <w:left w:val="single" w:sz="2" w:space="0" w:color="auto"/>
              <w:bottom w:val="single" w:sz="2" w:space="0" w:color="auto"/>
              <w:right w:val="single" w:sz="2" w:space="0" w:color="auto"/>
            </w:tcBorders>
            <w:vAlign w:val="center"/>
          </w:tcPr>
          <w:p w14:paraId="33CBA1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5FFC7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089DA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3940F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21330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39A9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01805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4909C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AD12E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E81A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44D84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CEABB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42054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76923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8321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182A76A"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6242003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3．对所有者（或股东）的分配</w:t>
            </w:r>
          </w:p>
        </w:tc>
        <w:tc>
          <w:tcPr>
            <w:tcW w:w="602" w:type="dxa"/>
            <w:tcBorders>
              <w:top w:val="single" w:sz="2" w:space="0" w:color="auto"/>
              <w:left w:val="single" w:sz="2" w:space="0" w:color="auto"/>
              <w:bottom w:val="single" w:sz="2" w:space="0" w:color="auto"/>
              <w:right w:val="single" w:sz="2" w:space="0" w:color="auto"/>
            </w:tcBorders>
            <w:vAlign w:val="center"/>
          </w:tcPr>
          <w:p w14:paraId="190EF3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DADE3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2EBBF3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91461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DEB4D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71831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62501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4C38B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CDB53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51D02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4E92F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-407,317,051.79</w:t>
            </w:r>
          </w:p>
        </w:tc>
        <w:tc>
          <w:tcPr>
            <w:tcW w:w="602" w:type="dxa"/>
            <w:tcBorders>
              <w:top w:val="single" w:sz="2" w:space="0" w:color="auto"/>
              <w:left w:val="single" w:sz="2" w:space="0" w:color="auto"/>
              <w:bottom w:val="single" w:sz="2" w:space="0" w:color="auto"/>
              <w:right w:val="single" w:sz="2" w:space="0" w:color="auto"/>
            </w:tcBorders>
            <w:vAlign w:val="center"/>
          </w:tcPr>
          <w:p w14:paraId="00E128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D07C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-407,317,051.79</w:t>
            </w:r>
          </w:p>
        </w:tc>
        <w:tc>
          <w:tcPr>
            <w:tcW w:w="602" w:type="dxa"/>
            <w:tcBorders>
              <w:top w:val="single" w:sz="2" w:space="0" w:color="auto"/>
              <w:left w:val="single" w:sz="2" w:space="0" w:color="auto"/>
              <w:bottom w:val="single" w:sz="2" w:space="0" w:color="auto"/>
              <w:right w:val="single" w:sz="2" w:space="0" w:color="auto"/>
            </w:tcBorders>
            <w:vAlign w:val="center"/>
          </w:tcPr>
          <w:p w14:paraId="514629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-12,061,540.00</w:t>
            </w:r>
          </w:p>
        </w:tc>
        <w:tc>
          <w:tcPr>
            <w:tcW w:w="602" w:type="dxa"/>
            <w:tcBorders>
              <w:top w:val="single" w:sz="2" w:space="0" w:color="auto"/>
              <w:left w:val="single" w:sz="2" w:space="0" w:color="auto"/>
              <w:bottom w:val="single" w:sz="2" w:space="0" w:color="auto"/>
              <w:right w:val="single" w:sz="2" w:space="0" w:color="auto"/>
            </w:tcBorders>
            <w:vAlign w:val="center"/>
          </w:tcPr>
          <w:p w14:paraId="0BC14B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-419,378,591.79</w:t>
            </w:r>
          </w:p>
        </w:tc>
      </w:tr>
      <w:tr w:rsidR="002224B7" w14:paraId="079F6933"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5C5D519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602" w:type="dxa"/>
            <w:tcBorders>
              <w:top w:val="single" w:sz="2" w:space="0" w:color="auto"/>
              <w:left w:val="single" w:sz="2" w:space="0" w:color="auto"/>
              <w:bottom w:val="single" w:sz="2" w:space="0" w:color="auto"/>
              <w:right w:val="single" w:sz="2" w:space="0" w:color="auto"/>
            </w:tcBorders>
            <w:vAlign w:val="center"/>
          </w:tcPr>
          <w:p w14:paraId="0310F8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D1A727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AA5ED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A969B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ED2AB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316BF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AC0694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292D0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4E54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90E3D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2518C0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D75F4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12F24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8A6D4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33DDE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D2EBC2F"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993773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602" w:type="dxa"/>
            <w:tcBorders>
              <w:top w:val="single" w:sz="2" w:space="0" w:color="auto"/>
              <w:left w:val="single" w:sz="2" w:space="0" w:color="auto"/>
              <w:bottom w:val="single" w:sz="2" w:space="0" w:color="auto"/>
              <w:right w:val="single" w:sz="2" w:space="0" w:color="auto"/>
            </w:tcBorders>
            <w:vAlign w:val="center"/>
          </w:tcPr>
          <w:p w14:paraId="79520A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B7C96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59655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347FC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B9F4B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91241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C65D1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92273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9C0DB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6C03C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7D34F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0A606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C5D19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AA6A2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5B21D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7685A1D"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24F6281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1．资本公积转增资本（或股本）</w:t>
            </w:r>
          </w:p>
        </w:tc>
        <w:tc>
          <w:tcPr>
            <w:tcW w:w="602" w:type="dxa"/>
            <w:tcBorders>
              <w:top w:val="single" w:sz="2" w:space="0" w:color="auto"/>
              <w:left w:val="single" w:sz="2" w:space="0" w:color="auto"/>
              <w:bottom w:val="single" w:sz="2" w:space="0" w:color="auto"/>
              <w:right w:val="single" w:sz="2" w:space="0" w:color="auto"/>
            </w:tcBorders>
            <w:vAlign w:val="center"/>
          </w:tcPr>
          <w:p w14:paraId="126C21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5EE7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8E408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F1D1E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B1C3E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9D5C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100B1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2AD0B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3A2A6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1DD45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0CE5F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824CD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6F931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0EC12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B7E4D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6273D4A"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955EDE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2．盈余公积转增资本（或股本）</w:t>
            </w:r>
          </w:p>
        </w:tc>
        <w:tc>
          <w:tcPr>
            <w:tcW w:w="602" w:type="dxa"/>
            <w:tcBorders>
              <w:top w:val="single" w:sz="2" w:space="0" w:color="auto"/>
              <w:left w:val="single" w:sz="2" w:space="0" w:color="auto"/>
              <w:bottom w:val="single" w:sz="2" w:space="0" w:color="auto"/>
              <w:right w:val="single" w:sz="2" w:space="0" w:color="auto"/>
            </w:tcBorders>
            <w:vAlign w:val="center"/>
          </w:tcPr>
          <w:p w14:paraId="4094181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C6E44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D417B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42138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992132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3F568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8C926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7CF05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C13F6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4EAC3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D668C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23576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8103C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1F994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EB0F8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678EFEC"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3A67348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602" w:type="dxa"/>
            <w:tcBorders>
              <w:top w:val="single" w:sz="2" w:space="0" w:color="auto"/>
              <w:left w:val="single" w:sz="2" w:space="0" w:color="auto"/>
              <w:bottom w:val="single" w:sz="2" w:space="0" w:color="auto"/>
              <w:right w:val="single" w:sz="2" w:space="0" w:color="auto"/>
            </w:tcBorders>
            <w:vAlign w:val="center"/>
          </w:tcPr>
          <w:p w14:paraId="2457B1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34468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27C6C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A66EB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7231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CECA9B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E368B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D87CBB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D9F2C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E83E8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578D6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D330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C0908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19BFC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8364E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BDF1794"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4899237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602" w:type="dxa"/>
            <w:tcBorders>
              <w:top w:val="single" w:sz="2" w:space="0" w:color="auto"/>
              <w:left w:val="single" w:sz="2" w:space="0" w:color="auto"/>
              <w:bottom w:val="single" w:sz="2" w:space="0" w:color="auto"/>
              <w:right w:val="single" w:sz="2" w:space="0" w:color="auto"/>
            </w:tcBorders>
            <w:vAlign w:val="center"/>
          </w:tcPr>
          <w:p w14:paraId="35F1D02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8CAB4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38E4B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4FE64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E57780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CA4B40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9B6A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6584B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45694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89346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140E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D866E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9466E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E05A7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9F01E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859013E"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78986C6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602" w:type="dxa"/>
            <w:tcBorders>
              <w:top w:val="single" w:sz="2" w:space="0" w:color="auto"/>
              <w:left w:val="single" w:sz="2" w:space="0" w:color="auto"/>
              <w:bottom w:val="single" w:sz="2" w:space="0" w:color="auto"/>
              <w:right w:val="single" w:sz="2" w:space="0" w:color="auto"/>
            </w:tcBorders>
            <w:vAlign w:val="center"/>
          </w:tcPr>
          <w:p w14:paraId="0A84350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CF397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8012B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FDDCB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AD39F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39BA4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51042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BE137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A25A8E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1CE91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CC0CD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BA994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3A4A05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DA6ED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7EADE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7264BCA"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79916C2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602" w:type="dxa"/>
            <w:tcBorders>
              <w:top w:val="single" w:sz="2" w:space="0" w:color="auto"/>
              <w:left w:val="single" w:sz="2" w:space="0" w:color="auto"/>
              <w:bottom w:val="single" w:sz="2" w:space="0" w:color="auto"/>
              <w:right w:val="single" w:sz="2" w:space="0" w:color="auto"/>
            </w:tcBorders>
            <w:vAlign w:val="center"/>
          </w:tcPr>
          <w:p w14:paraId="5AEF23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320B8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962A0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7C3AB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8875D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C25A5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B5D96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06B4F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FCD59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3EE22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19CC4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62A7D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714B11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FD962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1B77C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28B0637"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3336422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602" w:type="dxa"/>
            <w:tcBorders>
              <w:top w:val="single" w:sz="2" w:space="0" w:color="auto"/>
              <w:left w:val="single" w:sz="2" w:space="0" w:color="auto"/>
              <w:bottom w:val="single" w:sz="2" w:space="0" w:color="auto"/>
              <w:right w:val="single" w:sz="2" w:space="0" w:color="auto"/>
            </w:tcBorders>
            <w:vAlign w:val="center"/>
          </w:tcPr>
          <w:p w14:paraId="439392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F767F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00B1E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5A4AE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9D509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CE811E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E0330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B78802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D988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C4713C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DCF8E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EA6BE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DEB93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17F04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0D6FB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1DBE518"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A7A4D6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602" w:type="dxa"/>
            <w:tcBorders>
              <w:top w:val="single" w:sz="2" w:space="0" w:color="auto"/>
              <w:left w:val="single" w:sz="2" w:space="0" w:color="auto"/>
              <w:bottom w:val="single" w:sz="2" w:space="0" w:color="auto"/>
              <w:right w:val="single" w:sz="2" w:space="0" w:color="auto"/>
            </w:tcBorders>
            <w:vAlign w:val="center"/>
          </w:tcPr>
          <w:p w14:paraId="10F7AD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8D72FB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24E4D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0F3C5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2E935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7C849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9B2EE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08287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A84C83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30261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D66C1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A1078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4FA5E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40D08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31D30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ADEF33A"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6BF07DB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602" w:type="dxa"/>
            <w:tcBorders>
              <w:top w:val="single" w:sz="2" w:space="0" w:color="auto"/>
              <w:left w:val="single" w:sz="2" w:space="0" w:color="auto"/>
              <w:bottom w:val="single" w:sz="2" w:space="0" w:color="auto"/>
              <w:right w:val="single" w:sz="2" w:space="0" w:color="auto"/>
            </w:tcBorders>
            <w:vAlign w:val="center"/>
          </w:tcPr>
          <w:p w14:paraId="0413D7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84FBF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66D67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E2082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03C96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F7849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4A341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606B9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AF6F4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F0260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93270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F2233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E309A1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936A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764A3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4102AC5"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1625D55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602" w:type="dxa"/>
            <w:tcBorders>
              <w:top w:val="single" w:sz="2" w:space="0" w:color="auto"/>
              <w:left w:val="single" w:sz="2" w:space="0" w:color="auto"/>
              <w:bottom w:val="single" w:sz="2" w:space="0" w:color="auto"/>
              <w:right w:val="single" w:sz="2" w:space="0" w:color="auto"/>
            </w:tcBorders>
            <w:vAlign w:val="center"/>
          </w:tcPr>
          <w:p w14:paraId="4476E3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FFD68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7A9C6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301F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C446B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49,107,092.63</w:t>
            </w:r>
          </w:p>
        </w:tc>
        <w:tc>
          <w:tcPr>
            <w:tcW w:w="602" w:type="dxa"/>
            <w:tcBorders>
              <w:top w:val="single" w:sz="2" w:space="0" w:color="auto"/>
              <w:left w:val="single" w:sz="2" w:space="0" w:color="auto"/>
              <w:bottom w:val="single" w:sz="2" w:space="0" w:color="auto"/>
              <w:right w:val="single" w:sz="2" w:space="0" w:color="auto"/>
            </w:tcBorders>
            <w:vAlign w:val="center"/>
          </w:tcPr>
          <w:p w14:paraId="67D95F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9225F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6A58A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C053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844DC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4DAD8F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AC34A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1140CB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49,107,092.63</w:t>
            </w:r>
          </w:p>
        </w:tc>
        <w:tc>
          <w:tcPr>
            <w:tcW w:w="602" w:type="dxa"/>
            <w:tcBorders>
              <w:top w:val="single" w:sz="2" w:space="0" w:color="auto"/>
              <w:left w:val="single" w:sz="2" w:space="0" w:color="auto"/>
              <w:bottom w:val="single" w:sz="2" w:space="0" w:color="auto"/>
              <w:right w:val="single" w:sz="2" w:space="0" w:color="auto"/>
            </w:tcBorders>
            <w:vAlign w:val="center"/>
          </w:tcPr>
          <w:p w14:paraId="693786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-53,887,619.44</w:t>
            </w:r>
          </w:p>
        </w:tc>
        <w:tc>
          <w:tcPr>
            <w:tcW w:w="602" w:type="dxa"/>
            <w:tcBorders>
              <w:top w:val="single" w:sz="2" w:space="0" w:color="auto"/>
              <w:left w:val="single" w:sz="2" w:space="0" w:color="auto"/>
              <w:bottom w:val="single" w:sz="2" w:space="0" w:color="auto"/>
              <w:right w:val="single" w:sz="2" w:space="0" w:color="auto"/>
            </w:tcBorders>
            <w:vAlign w:val="center"/>
          </w:tcPr>
          <w:p w14:paraId="12409E9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-4,780,526.81</w:t>
            </w:r>
          </w:p>
        </w:tc>
      </w:tr>
      <w:tr w:rsidR="002224B7" w14:paraId="19882C35"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B45985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四、本期期末余额</w:t>
            </w:r>
          </w:p>
        </w:tc>
        <w:tc>
          <w:tcPr>
            <w:tcW w:w="602" w:type="dxa"/>
            <w:tcBorders>
              <w:top w:val="single" w:sz="2" w:space="0" w:color="auto"/>
              <w:left w:val="single" w:sz="2" w:space="0" w:color="auto"/>
              <w:bottom w:val="single" w:sz="2" w:space="0" w:color="auto"/>
              <w:right w:val="single" w:sz="2" w:space="0" w:color="auto"/>
            </w:tcBorders>
            <w:vAlign w:val="center"/>
          </w:tcPr>
          <w:p w14:paraId="07F214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602" w:type="dxa"/>
            <w:tcBorders>
              <w:top w:val="single" w:sz="2" w:space="0" w:color="auto"/>
              <w:left w:val="single" w:sz="2" w:space="0" w:color="auto"/>
              <w:bottom w:val="single" w:sz="2" w:space="0" w:color="auto"/>
              <w:right w:val="single" w:sz="2" w:space="0" w:color="auto"/>
            </w:tcBorders>
            <w:vAlign w:val="center"/>
          </w:tcPr>
          <w:p w14:paraId="6CFA02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E48BA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718210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3B802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3,999,886,029.16</w:t>
            </w:r>
          </w:p>
        </w:tc>
        <w:tc>
          <w:tcPr>
            <w:tcW w:w="602" w:type="dxa"/>
            <w:tcBorders>
              <w:top w:val="single" w:sz="2" w:space="0" w:color="auto"/>
              <w:left w:val="single" w:sz="2" w:space="0" w:color="auto"/>
              <w:bottom w:val="single" w:sz="2" w:space="0" w:color="auto"/>
              <w:right w:val="single" w:sz="2" w:space="0" w:color="auto"/>
            </w:tcBorders>
            <w:vAlign w:val="center"/>
          </w:tcPr>
          <w:p w14:paraId="5543E2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602" w:type="dxa"/>
            <w:tcBorders>
              <w:top w:val="single" w:sz="2" w:space="0" w:color="auto"/>
              <w:left w:val="single" w:sz="2" w:space="0" w:color="auto"/>
              <w:bottom w:val="single" w:sz="2" w:space="0" w:color="auto"/>
              <w:right w:val="single" w:sz="2" w:space="0" w:color="auto"/>
            </w:tcBorders>
            <w:vAlign w:val="center"/>
          </w:tcPr>
          <w:p w14:paraId="285917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231,453,437.99</w:t>
            </w:r>
          </w:p>
        </w:tc>
        <w:tc>
          <w:tcPr>
            <w:tcW w:w="602" w:type="dxa"/>
            <w:tcBorders>
              <w:top w:val="single" w:sz="2" w:space="0" w:color="auto"/>
              <w:left w:val="single" w:sz="2" w:space="0" w:color="auto"/>
              <w:bottom w:val="single" w:sz="2" w:space="0" w:color="auto"/>
              <w:right w:val="single" w:sz="2" w:space="0" w:color="auto"/>
            </w:tcBorders>
            <w:vAlign w:val="center"/>
          </w:tcPr>
          <w:p w14:paraId="7CE540A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1EE81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788,960,468.06</w:t>
            </w:r>
          </w:p>
        </w:tc>
        <w:tc>
          <w:tcPr>
            <w:tcW w:w="602" w:type="dxa"/>
            <w:tcBorders>
              <w:top w:val="single" w:sz="2" w:space="0" w:color="auto"/>
              <w:left w:val="single" w:sz="2" w:space="0" w:color="auto"/>
              <w:bottom w:val="single" w:sz="2" w:space="0" w:color="auto"/>
              <w:right w:val="single" w:sz="2" w:space="0" w:color="auto"/>
            </w:tcBorders>
            <w:vAlign w:val="center"/>
          </w:tcPr>
          <w:p w14:paraId="35F7E5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21B1C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8,861,804,110.41</w:t>
            </w:r>
          </w:p>
        </w:tc>
        <w:tc>
          <w:tcPr>
            <w:tcW w:w="602" w:type="dxa"/>
            <w:tcBorders>
              <w:top w:val="single" w:sz="2" w:space="0" w:color="auto"/>
              <w:left w:val="single" w:sz="2" w:space="0" w:color="auto"/>
              <w:bottom w:val="single" w:sz="2" w:space="0" w:color="auto"/>
              <w:right w:val="single" w:sz="2" w:space="0" w:color="auto"/>
            </w:tcBorders>
            <w:vAlign w:val="center"/>
          </w:tcPr>
          <w:p w14:paraId="652750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04113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14,847,980,075.62</w:t>
            </w:r>
          </w:p>
        </w:tc>
        <w:tc>
          <w:tcPr>
            <w:tcW w:w="602" w:type="dxa"/>
            <w:tcBorders>
              <w:top w:val="single" w:sz="2" w:space="0" w:color="auto"/>
              <w:left w:val="single" w:sz="2" w:space="0" w:color="auto"/>
              <w:bottom w:val="single" w:sz="2" w:space="0" w:color="auto"/>
              <w:right w:val="single" w:sz="2" w:space="0" w:color="auto"/>
            </w:tcBorders>
            <w:vAlign w:val="center"/>
          </w:tcPr>
          <w:p w14:paraId="4BA3C6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164,591,420.60</w:t>
            </w:r>
          </w:p>
        </w:tc>
        <w:tc>
          <w:tcPr>
            <w:tcW w:w="602" w:type="dxa"/>
            <w:tcBorders>
              <w:top w:val="single" w:sz="2" w:space="0" w:color="auto"/>
              <w:left w:val="single" w:sz="2" w:space="0" w:color="auto"/>
              <w:bottom w:val="single" w:sz="2" w:space="0" w:color="auto"/>
              <w:right w:val="single" w:sz="2" w:space="0" w:color="auto"/>
            </w:tcBorders>
            <w:vAlign w:val="center"/>
          </w:tcPr>
          <w:p w14:paraId="651609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15,012,571,496.22</w:t>
            </w:r>
          </w:p>
        </w:tc>
      </w:tr>
    </w:tbl>
    <w:p w14:paraId="1814B5F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上期金额</w:t>
      </w:r>
    </w:p>
    <w:p w14:paraId="6D947301"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602"/>
        <w:gridCol w:w="602"/>
        <w:gridCol w:w="602"/>
        <w:gridCol w:w="602"/>
        <w:gridCol w:w="603"/>
        <w:gridCol w:w="602"/>
        <w:gridCol w:w="602"/>
        <w:gridCol w:w="602"/>
        <w:gridCol w:w="602"/>
        <w:gridCol w:w="602"/>
        <w:gridCol w:w="602"/>
        <w:gridCol w:w="602"/>
        <w:gridCol w:w="602"/>
        <w:gridCol w:w="607"/>
        <w:gridCol w:w="602"/>
        <w:gridCol w:w="603"/>
      </w:tblGrid>
      <w:tr w:rsidR="002224B7" w14:paraId="6684D9DD" w14:textId="77777777">
        <w:trPr>
          <w:trHeight w:val="240"/>
        </w:trPr>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30CDDC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9037" w:type="dxa"/>
            <w:gridSpan w:val="15"/>
            <w:tcBorders>
              <w:top w:val="single" w:sz="2" w:space="0" w:color="auto"/>
              <w:left w:val="single" w:sz="2" w:space="0" w:color="auto"/>
              <w:bottom w:val="single" w:sz="2" w:space="0" w:color="auto"/>
              <w:right w:val="single" w:sz="2" w:space="0" w:color="auto"/>
            </w:tcBorders>
            <w:shd w:val="clear" w:color="auto" w:fill="D3D3D3"/>
            <w:vAlign w:val="center"/>
          </w:tcPr>
          <w:p w14:paraId="4FA420A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2022年度</w:t>
            </w:r>
          </w:p>
        </w:tc>
      </w:tr>
      <w:tr w:rsidR="002224B7" w14:paraId="334A2582" w14:textId="77777777">
        <w:trPr>
          <w:trHeight w:val="240"/>
        </w:trPr>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1A6EC86" w14:textId="77777777" w:rsidR="002224B7" w:rsidRDefault="002224B7"/>
        </w:tc>
        <w:tc>
          <w:tcPr>
            <w:tcW w:w="7832"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14:paraId="4BCC801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归属于母公司所有者权益</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F5B8B2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少数股东权益</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5F7822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2224B7" w14:paraId="38B16965" w14:textId="77777777">
        <w:trPr>
          <w:trHeight w:val="240"/>
        </w:trPr>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E8DBD60" w14:textId="77777777" w:rsidR="002224B7" w:rsidRDefault="002224B7"/>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EA6DAD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1807"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226A1E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F1E0A6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E8242C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6487D9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6071DF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A1650B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5238C9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一般风险准备</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FD47BE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5A235F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60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AFD380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F5BECBE"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495FA54" w14:textId="77777777" w:rsidR="002224B7" w:rsidRDefault="002224B7"/>
        </w:tc>
      </w:tr>
      <w:tr w:rsidR="002224B7" w14:paraId="45747321" w14:textId="77777777">
        <w:trPr>
          <w:trHeight w:val="240"/>
        </w:trPr>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9250B5B"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D31565B" w14:textId="77777777" w:rsidR="002224B7" w:rsidRDefault="002224B7"/>
        </w:tc>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18CAD90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38F4675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132C416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3D4ED7F"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AA7F103"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7D5CBB1"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vAlign w:val="center"/>
          </w:tcPr>
          <w:p w14:paraId="3FF429B4"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4F0C785"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422E6B8"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9FA23E4"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vAlign w:val="center"/>
          </w:tcPr>
          <w:p w14:paraId="0C3FD632"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vAlign w:val="center"/>
          </w:tcPr>
          <w:p w14:paraId="0808F317"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A62724D" w14:textId="77777777" w:rsidR="002224B7" w:rsidRDefault="002224B7"/>
        </w:tc>
        <w:tc>
          <w:tcPr>
            <w:tcW w:w="60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DC7CF9D" w14:textId="77777777" w:rsidR="002224B7" w:rsidRDefault="002224B7"/>
        </w:tc>
      </w:tr>
      <w:tr w:rsidR="002224B7" w14:paraId="0463DB8B"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1F71A29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602" w:type="dxa"/>
            <w:tcBorders>
              <w:top w:val="single" w:sz="2" w:space="0" w:color="auto"/>
              <w:left w:val="single" w:sz="2" w:space="0" w:color="auto"/>
              <w:bottom w:val="single" w:sz="2" w:space="0" w:color="auto"/>
              <w:right w:val="single" w:sz="2" w:space="0" w:color="auto"/>
            </w:tcBorders>
            <w:vAlign w:val="center"/>
          </w:tcPr>
          <w:p w14:paraId="657645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602" w:type="dxa"/>
            <w:tcBorders>
              <w:top w:val="single" w:sz="2" w:space="0" w:color="auto"/>
              <w:left w:val="single" w:sz="2" w:space="0" w:color="auto"/>
              <w:bottom w:val="single" w:sz="2" w:space="0" w:color="auto"/>
              <w:right w:val="single" w:sz="2" w:space="0" w:color="auto"/>
            </w:tcBorders>
            <w:vAlign w:val="center"/>
          </w:tcPr>
          <w:p w14:paraId="055636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77084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29125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54F75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2,924,951,844.93</w:t>
            </w:r>
          </w:p>
        </w:tc>
        <w:tc>
          <w:tcPr>
            <w:tcW w:w="602" w:type="dxa"/>
            <w:tcBorders>
              <w:top w:val="single" w:sz="2" w:space="0" w:color="auto"/>
              <w:left w:val="single" w:sz="2" w:space="0" w:color="auto"/>
              <w:bottom w:val="single" w:sz="2" w:space="0" w:color="auto"/>
              <w:right w:val="single" w:sz="2" w:space="0" w:color="auto"/>
            </w:tcBorders>
            <w:vAlign w:val="center"/>
          </w:tcPr>
          <w:p w14:paraId="34603F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186,441,914.48</w:t>
            </w:r>
          </w:p>
        </w:tc>
        <w:tc>
          <w:tcPr>
            <w:tcW w:w="602" w:type="dxa"/>
            <w:tcBorders>
              <w:top w:val="single" w:sz="2" w:space="0" w:color="auto"/>
              <w:left w:val="single" w:sz="2" w:space="0" w:color="auto"/>
              <w:bottom w:val="single" w:sz="2" w:space="0" w:color="auto"/>
              <w:right w:val="single" w:sz="2" w:space="0" w:color="auto"/>
            </w:tcBorders>
            <w:vAlign w:val="center"/>
          </w:tcPr>
          <w:p w14:paraId="6B6C7E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-229,774,189.10</w:t>
            </w:r>
          </w:p>
        </w:tc>
        <w:tc>
          <w:tcPr>
            <w:tcW w:w="602" w:type="dxa"/>
            <w:tcBorders>
              <w:top w:val="single" w:sz="2" w:space="0" w:color="auto"/>
              <w:left w:val="single" w:sz="2" w:space="0" w:color="auto"/>
              <w:bottom w:val="single" w:sz="2" w:space="0" w:color="auto"/>
              <w:right w:val="single" w:sz="2" w:space="0" w:color="auto"/>
            </w:tcBorders>
            <w:vAlign w:val="center"/>
          </w:tcPr>
          <w:p w14:paraId="3C437D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42AA2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598,543,176.63</w:t>
            </w:r>
          </w:p>
        </w:tc>
        <w:tc>
          <w:tcPr>
            <w:tcW w:w="602" w:type="dxa"/>
            <w:tcBorders>
              <w:top w:val="single" w:sz="2" w:space="0" w:color="auto"/>
              <w:left w:val="single" w:sz="2" w:space="0" w:color="auto"/>
              <w:bottom w:val="single" w:sz="2" w:space="0" w:color="auto"/>
              <w:right w:val="single" w:sz="2" w:space="0" w:color="auto"/>
            </w:tcBorders>
            <w:vAlign w:val="center"/>
          </w:tcPr>
          <w:p w14:paraId="7299A2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B0D26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6,348,179,336.72</w:t>
            </w:r>
          </w:p>
        </w:tc>
        <w:tc>
          <w:tcPr>
            <w:tcW w:w="602" w:type="dxa"/>
            <w:tcBorders>
              <w:top w:val="single" w:sz="2" w:space="0" w:color="auto"/>
              <w:left w:val="single" w:sz="2" w:space="0" w:color="auto"/>
              <w:bottom w:val="single" w:sz="2" w:space="0" w:color="auto"/>
              <w:right w:val="single" w:sz="2" w:space="0" w:color="auto"/>
            </w:tcBorders>
            <w:vAlign w:val="center"/>
          </w:tcPr>
          <w:p w14:paraId="128B282A"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7F908C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10,598,896,746.70</w:t>
            </w:r>
          </w:p>
        </w:tc>
        <w:tc>
          <w:tcPr>
            <w:tcW w:w="602" w:type="dxa"/>
            <w:tcBorders>
              <w:top w:val="single" w:sz="2" w:space="0" w:color="auto"/>
              <w:left w:val="single" w:sz="2" w:space="0" w:color="auto"/>
              <w:bottom w:val="single" w:sz="2" w:space="0" w:color="auto"/>
              <w:right w:val="single" w:sz="2" w:space="0" w:color="auto"/>
            </w:tcBorders>
            <w:vAlign w:val="center"/>
          </w:tcPr>
          <w:p w14:paraId="6759C2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214,393,044.14</w:t>
            </w:r>
          </w:p>
        </w:tc>
        <w:tc>
          <w:tcPr>
            <w:tcW w:w="602" w:type="dxa"/>
            <w:tcBorders>
              <w:top w:val="single" w:sz="2" w:space="0" w:color="auto"/>
              <w:left w:val="single" w:sz="2" w:space="0" w:color="auto"/>
              <w:bottom w:val="single" w:sz="2" w:space="0" w:color="auto"/>
              <w:right w:val="single" w:sz="2" w:space="0" w:color="auto"/>
            </w:tcBorders>
            <w:vAlign w:val="center"/>
          </w:tcPr>
          <w:p w14:paraId="799280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10,813,289,790.84</w:t>
            </w:r>
          </w:p>
        </w:tc>
      </w:tr>
      <w:tr w:rsidR="002224B7" w14:paraId="021F7D36"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5EA1747"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602" w:type="dxa"/>
            <w:tcBorders>
              <w:top w:val="single" w:sz="2" w:space="0" w:color="auto"/>
              <w:left w:val="single" w:sz="2" w:space="0" w:color="auto"/>
              <w:bottom w:val="single" w:sz="2" w:space="0" w:color="auto"/>
              <w:right w:val="single" w:sz="2" w:space="0" w:color="auto"/>
            </w:tcBorders>
            <w:vAlign w:val="center"/>
          </w:tcPr>
          <w:p w14:paraId="008B9F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77712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E1E77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1D2A7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9825D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4665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CA830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153.90</w:t>
            </w:r>
          </w:p>
        </w:tc>
        <w:tc>
          <w:tcPr>
            <w:tcW w:w="602" w:type="dxa"/>
            <w:tcBorders>
              <w:top w:val="single" w:sz="2" w:space="0" w:color="auto"/>
              <w:left w:val="single" w:sz="2" w:space="0" w:color="auto"/>
              <w:bottom w:val="single" w:sz="2" w:space="0" w:color="auto"/>
              <w:right w:val="single" w:sz="2" w:space="0" w:color="auto"/>
            </w:tcBorders>
            <w:vAlign w:val="center"/>
          </w:tcPr>
          <w:p w14:paraId="5B53EB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D8047A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D48C9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C5F52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-108,349.44</w:t>
            </w:r>
          </w:p>
        </w:tc>
        <w:tc>
          <w:tcPr>
            <w:tcW w:w="602" w:type="dxa"/>
            <w:tcBorders>
              <w:top w:val="single" w:sz="2" w:space="0" w:color="auto"/>
              <w:left w:val="single" w:sz="2" w:space="0" w:color="auto"/>
              <w:bottom w:val="single" w:sz="2" w:space="0" w:color="auto"/>
              <w:right w:val="single" w:sz="2" w:space="0" w:color="auto"/>
            </w:tcBorders>
            <w:vAlign w:val="center"/>
          </w:tcPr>
          <w:p w14:paraId="1FE66C1C"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65CE30E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-108,195.54</w:t>
            </w:r>
          </w:p>
        </w:tc>
        <w:tc>
          <w:tcPr>
            <w:tcW w:w="602" w:type="dxa"/>
            <w:tcBorders>
              <w:top w:val="single" w:sz="2" w:space="0" w:color="auto"/>
              <w:left w:val="single" w:sz="2" w:space="0" w:color="auto"/>
              <w:bottom w:val="single" w:sz="2" w:space="0" w:color="auto"/>
              <w:right w:val="single" w:sz="2" w:space="0" w:color="auto"/>
            </w:tcBorders>
            <w:vAlign w:val="center"/>
          </w:tcPr>
          <w:p w14:paraId="3238149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647.73</w:t>
            </w:r>
          </w:p>
        </w:tc>
        <w:tc>
          <w:tcPr>
            <w:tcW w:w="602" w:type="dxa"/>
            <w:tcBorders>
              <w:top w:val="single" w:sz="2" w:space="0" w:color="auto"/>
              <w:left w:val="single" w:sz="2" w:space="0" w:color="auto"/>
              <w:bottom w:val="single" w:sz="2" w:space="0" w:color="auto"/>
              <w:right w:val="single" w:sz="2" w:space="0" w:color="auto"/>
            </w:tcBorders>
            <w:vAlign w:val="center"/>
          </w:tcPr>
          <w:p w14:paraId="2C7AE7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-107,547.81</w:t>
            </w:r>
          </w:p>
        </w:tc>
      </w:tr>
      <w:tr w:rsidR="002224B7" w14:paraId="1710DAAD"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D133080"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602" w:type="dxa"/>
            <w:tcBorders>
              <w:top w:val="single" w:sz="2" w:space="0" w:color="auto"/>
              <w:left w:val="single" w:sz="2" w:space="0" w:color="auto"/>
              <w:bottom w:val="single" w:sz="2" w:space="0" w:color="auto"/>
              <w:right w:val="single" w:sz="2" w:space="0" w:color="auto"/>
            </w:tcBorders>
            <w:vAlign w:val="center"/>
          </w:tcPr>
          <w:p w14:paraId="343854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01267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D2B12A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877A7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16D25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33581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6B626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4DCBC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33ED0E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BE0ED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EF6FD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4570715"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79B79A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3A953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2028E1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972F17D"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7CA1D0AC"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602" w:type="dxa"/>
            <w:tcBorders>
              <w:top w:val="single" w:sz="2" w:space="0" w:color="auto"/>
              <w:left w:val="single" w:sz="2" w:space="0" w:color="auto"/>
              <w:bottom w:val="single" w:sz="2" w:space="0" w:color="auto"/>
              <w:right w:val="single" w:sz="2" w:space="0" w:color="auto"/>
            </w:tcBorders>
            <w:vAlign w:val="center"/>
          </w:tcPr>
          <w:p w14:paraId="66CF4E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A09DD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814A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61DE7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440DF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DA7EF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4452E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D2553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BF0BC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D85B1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D00B5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F3AADFD"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6931B0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256C0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532D0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F68E031"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59A726F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602" w:type="dxa"/>
            <w:tcBorders>
              <w:top w:val="single" w:sz="2" w:space="0" w:color="auto"/>
              <w:left w:val="single" w:sz="2" w:space="0" w:color="auto"/>
              <w:bottom w:val="single" w:sz="2" w:space="0" w:color="auto"/>
              <w:right w:val="single" w:sz="2" w:space="0" w:color="auto"/>
            </w:tcBorders>
            <w:vAlign w:val="center"/>
          </w:tcPr>
          <w:p w14:paraId="7C8EDA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602" w:type="dxa"/>
            <w:tcBorders>
              <w:top w:val="single" w:sz="2" w:space="0" w:color="auto"/>
              <w:left w:val="single" w:sz="2" w:space="0" w:color="auto"/>
              <w:bottom w:val="single" w:sz="2" w:space="0" w:color="auto"/>
              <w:right w:val="single" w:sz="2" w:space="0" w:color="auto"/>
            </w:tcBorders>
            <w:vAlign w:val="center"/>
          </w:tcPr>
          <w:p w14:paraId="0F6BC03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3BAA3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A2405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2E821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2,924,951,844.93</w:t>
            </w:r>
          </w:p>
        </w:tc>
        <w:tc>
          <w:tcPr>
            <w:tcW w:w="602" w:type="dxa"/>
            <w:tcBorders>
              <w:top w:val="single" w:sz="2" w:space="0" w:color="auto"/>
              <w:left w:val="single" w:sz="2" w:space="0" w:color="auto"/>
              <w:bottom w:val="single" w:sz="2" w:space="0" w:color="auto"/>
              <w:right w:val="single" w:sz="2" w:space="0" w:color="auto"/>
            </w:tcBorders>
            <w:vAlign w:val="center"/>
          </w:tcPr>
          <w:p w14:paraId="4E54AA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186,441,914.48</w:t>
            </w:r>
          </w:p>
        </w:tc>
        <w:tc>
          <w:tcPr>
            <w:tcW w:w="602" w:type="dxa"/>
            <w:tcBorders>
              <w:top w:val="single" w:sz="2" w:space="0" w:color="auto"/>
              <w:left w:val="single" w:sz="2" w:space="0" w:color="auto"/>
              <w:bottom w:val="single" w:sz="2" w:space="0" w:color="auto"/>
              <w:right w:val="single" w:sz="2" w:space="0" w:color="auto"/>
            </w:tcBorders>
            <w:vAlign w:val="center"/>
          </w:tcPr>
          <w:p w14:paraId="21134A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-229,774,035.20</w:t>
            </w:r>
          </w:p>
        </w:tc>
        <w:tc>
          <w:tcPr>
            <w:tcW w:w="602" w:type="dxa"/>
            <w:tcBorders>
              <w:top w:val="single" w:sz="2" w:space="0" w:color="auto"/>
              <w:left w:val="single" w:sz="2" w:space="0" w:color="auto"/>
              <w:bottom w:val="single" w:sz="2" w:space="0" w:color="auto"/>
              <w:right w:val="single" w:sz="2" w:space="0" w:color="auto"/>
            </w:tcBorders>
            <w:vAlign w:val="center"/>
          </w:tcPr>
          <w:p w14:paraId="7C29DB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CE75F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598,543,176.63</w:t>
            </w:r>
          </w:p>
        </w:tc>
        <w:tc>
          <w:tcPr>
            <w:tcW w:w="602" w:type="dxa"/>
            <w:tcBorders>
              <w:top w:val="single" w:sz="2" w:space="0" w:color="auto"/>
              <w:left w:val="single" w:sz="2" w:space="0" w:color="auto"/>
              <w:bottom w:val="single" w:sz="2" w:space="0" w:color="auto"/>
              <w:right w:val="single" w:sz="2" w:space="0" w:color="auto"/>
            </w:tcBorders>
            <w:vAlign w:val="center"/>
          </w:tcPr>
          <w:p w14:paraId="0355FE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51329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6,348,070,987.28</w:t>
            </w:r>
          </w:p>
        </w:tc>
        <w:tc>
          <w:tcPr>
            <w:tcW w:w="602" w:type="dxa"/>
            <w:tcBorders>
              <w:top w:val="single" w:sz="2" w:space="0" w:color="auto"/>
              <w:left w:val="single" w:sz="2" w:space="0" w:color="auto"/>
              <w:bottom w:val="single" w:sz="2" w:space="0" w:color="auto"/>
              <w:right w:val="single" w:sz="2" w:space="0" w:color="auto"/>
            </w:tcBorders>
            <w:vAlign w:val="center"/>
          </w:tcPr>
          <w:p w14:paraId="1B2D3D18"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318D90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10,598,788,551.16</w:t>
            </w:r>
          </w:p>
        </w:tc>
        <w:tc>
          <w:tcPr>
            <w:tcW w:w="602" w:type="dxa"/>
            <w:tcBorders>
              <w:top w:val="single" w:sz="2" w:space="0" w:color="auto"/>
              <w:left w:val="single" w:sz="2" w:space="0" w:color="auto"/>
              <w:bottom w:val="single" w:sz="2" w:space="0" w:color="auto"/>
              <w:right w:val="single" w:sz="2" w:space="0" w:color="auto"/>
            </w:tcBorders>
            <w:vAlign w:val="center"/>
          </w:tcPr>
          <w:p w14:paraId="1EF7A1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214,393,691.87</w:t>
            </w:r>
          </w:p>
        </w:tc>
        <w:tc>
          <w:tcPr>
            <w:tcW w:w="602" w:type="dxa"/>
            <w:tcBorders>
              <w:top w:val="single" w:sz="2" w:space="0" w:color="auto"/>
              <w:left w:val="single" w:sz="2" w:space="0" w:color="auto"/>
              <w:bottom w:val="single" w:sz="2" w:space="0" w:color="auto"/>
              <w:right w:val="single" w:sz="2" w:space="0" w:color="auto"/>
            </w:tcBorders>
            <w:vAlign w:val="center"/>
          </w:tcPr>
          <w:p w14:paraId="1CF1B2E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10,813,182,243.03</w:t>
            </w:r>
          </w:p>
        </w:tc>
      </w:tr>
      <w:tr w:rsidR="002224B7" w14:paraId="24EA052A"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756DB24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602" w:type="dxa"/>
            <w:tcBorders>
              <w:top w:val="single" w:sz="2" w:space="0" w:color="auto"/>
              <w:left w:val="single" w:sz="2" w:space="0" w:color="auto"/>
              <w:bottom w:val="single" w:sz="2" w:space="0" w:color="auto"/>
              <w:right w:val="single" w:sz="2" w:space="0" w:color="auto"/>
            </w:tcBorders>
            <w:vAlign w:val="center"/>
          </w:tcPr>
          <w:p w14:paraId="0C5E59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59,063,500.00</w:t>
            </w:r>
          </w:p>
        </w:tc>
        <w:tc>
          <w:tcPr>
            <w:tcW w:w="602" w:type="dxa"/>
            <w:tcBorders>
              <w:top w:val="single" w:sz="2" w:space="0" w:color="auto"/>
              <w:left w:val="single" w:sz="2" w:space="0" w:color="auto"/>
              <w:bottom w:val="single" w:sz="2" w:space="0" w:color="auto"/>
              <w:right w:val="single" w:sz="2" w:space="0" w:color="auto"/>
            </w:tcBorders>
            <w:vAlign w:val="center"/>
          </w:tcPr>
          <w:p w14:paraId="1AAD32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18715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662B8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44F54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1,025,827,091.60</w:t>
            </w:r>
          </w:p>
        </w:tc>
        <w:tc>
          <w:tcPr>
            <w:tcW w:w="602" w:type="dxa"/>
            <w:tcBorders>
              <w:top w:val="single" w:sz="2" w:space="0" w:color="auto"/>
              <w:left w:val="single" w:sz="2" w:space="0" w:color="auto"/>
              <w:bottom w:val="single" w:sz="2" w:space="0" w:color="auto"/>
              <w:right w:val="single" w:sz="2" w:space="0" w:color="auto"/>
            </w:tcBorders>
            <w:vAlign w:val="center"/>
          </w:tcPr>
          <w:p w14:paraId="726DEA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50,184,047.52</w:t>
            </w:r>
          </w:p>
        </w:tc>
        <w:tc>
          <w:tcPr>
            <w:tcW w:w="602" w:type="dxa"/>
            <w:tcBorders>
              <w:top w:val="single" w:sz="2" w:space="0" w:color="auto"/>
              <w:left w:val="single" w:sz="2" w:space="0" w:color="auto"/>
              <w:bottom w:val="single" w:sz="2" w:space="0" w:color="auto"/>
              <w:right w:val="single" w:sz="2" w:space="0" w:color="auto"/>
            </w:tcBorders>
            <w:vAlign w:val="center"/>
          </w:tcPr>
          <w:p w14:paraId="7DC40D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344,782,951.32</w:t>
            </w:r>
          </w:p>
        </w:tc>
        <w:tc>
          <w:tcPr>
            <w:tcW w:w="602" w:type="dxa"/>
            <w:tcBorders>
              <w:top w:val="single" w:sz="2" w:space="0" w:color="auto"/>
              <w:left w:val="single" w:sz="2" w:space="0" w:color="auto"/>
              <w:bottom w:val="single" w:sz="2" w:space="0" w:color="auto"/>
              <w:right w:val="single" w:sz="2" w:space="0" w:color="auto"/>
            </w:tcBorders>
            <w:vAlign w:val="center"/>
          </w:tcPr>
          <w:p w14:paraId="654AD2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28772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602" w:type="dxa"/>
            <w:tcBorders>
              <w:top w:val="single" w:sz="2" w:space="0" w:color="auto"/>
              <w:left w:val="single" w:sz="2" w:space="0" w:color="auto"/>
              <w:bottom w:val="single" w:sz="2" w:space="0" w:color="auto"/>
              <w:right w:val="single" w:sz="2" w:space="0" w:color="auto"/>
            </w:tcBorders>
            <w:vAlign w:val="center"/>
          </w:tcPr>
          <w:p w14:paraId="2148FD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82926A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1,354,554,507.15</w:t>
            </w:r>
          </w:p>
        </w:tc>
        <w:tc>
          <w:tcPr>
            <w:tcW w:w="602" w:type="dxa"/>
            <w:tcBorders>
              <w:top w:val="single" w:sz="2" w:space="0" w:color="auto"/>
              <w:left w:val="single" w:sz="2" w:space="0" w:color="auto"/>
              <w:bottom w:val="single" w:sz="2" w:space="0" w:color="auto"/>
              <w:right w:val="single" w:sz="2" w:space="0" w:color="auto"/>
            </w:tcBorders>
            <w:vAlign w:val="center"/>
          </w:tcPr>
          <w:p w14:paraId="2DBC6BF9"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3086F5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2,799,344,204.96</w:t>
            </w:r>
          </w:p>
        </w:tc>
        <w:tc>
          <w:tcPr>
            <w:tcW w:w="602" w:type="dxa"/>
            <w:tcBorders>
              <w:top w:val="single" w:sz="2" w:space="0" w:color="auto"/>
              <w:left w:val="single" w:sz="2" w:space="0" w:color="auto"/>
              <w:bottom w:val="single" w:sz="2" w:space="0" w:color="auto"/>
              <w:right w:val="single" w:sz="2" w:space="0" w:color="auto"/>
            </w:tcBorders>
            <w:vAlign w:val="center"/>
          </w:tcPr>
          <w:p w14:paraId="448E3C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12,423,796.52</w:t>
            </w:r>
          </w:p>
        </w:tc>
        <w:tc>
          <w:tcPr>
            <w:tcW w:w="602" w:type="dxa"/>
            <w:tcBorders>
              <w:top w:val="single" w:sz="2" w:space="0" w:color="auto"/>
              <w:left w:val="single" w:sz="2" w:space="0" w:color="auto"/>
              <w:bottom w:val="single" w:sz="2" w:space="0" w:color="auto"/>
              <w:right w:val="single" w:sz="2" w:space="0" w:color="auto"/>
            </w:tcBorders>
            <w:vAlign w:val="center"/>
          </w:tcPr>
          <w:p w14:paraId="1FA200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2,811,768,001.48</w:t>
            </w:r>
          </w:p>
        </w:tc>
      </w:tr>
      <w:tr w:rsidR="002224B7" w14:paraId="70C0D2F9"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40D4E67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602" w:type="dxa"/>
            <w:tcBorders>
              <w:top w:val="single" w:sz="2" w:space="0" w:color="auto"/>
              <w:left w:val="single" w:sz="2" w:space="0" w:color="auto"/>
              <w:bottom w:val="single" w:sz="2" w:space="0" w:color="auto"/>
              <w:right w:val="single" w:sz="2" w:space="0" w:color="auto"/>
            </w:tcBorders>
            <w:vAlign w:val="center"/>
          </w:tcPr>
          <w:p w14:paraId="429929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8E4C8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BE717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B8573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9BF86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39F80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910C7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344,782,951.32</w:t>
            </w:r>
          </w:p>
        </w:tc>
        <w:tc>
          <w:tcPr>
            <w:tcW w:w="602" w:type="dxa"/>
            <w:tcBorders>
              <w:top w:val="single" w:sz="2" w:space="0" w:color="auto"/>
              <w:left w:val="single" w:sz="2" w:space="0" w:color="auto"/>
              <w:bottom w:val="single" w:sz="2" w:space="0" w:color="auto"/>
              <w:right w:val="single" w:sz="2" w:space="0" w:color="auto"/>
            </w:tcBorders>
            <w:vAlign w:val="center"/>
          </w:tcPr>
          <w:p w14:paraId="03BE70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BE6B7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D2323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8094F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1,419,854,709.56</w:t>
            </w:r>
          </w:p>
        </w:tc>
        <w:tc>
          <w:tcPr>
            <w:tcW w:w="602" w:type="dxa"/>
            <w:tcBorders>
              <w:top w:val="single" w:sz="2" w:space="0" w:color="auto"/>
              <w:left w:val="single" w:sz="2" w:space="0" w:color="auto"/>
              <w:bottom w:val="single" w:sz="2" w:space="0" w:color="auto"/>
              <w:right w:val="single" w:sz="2" w:space="0" w:color="auto"/>
            </w:tcBorders>
            <w:vAlign w:val="center"/>
          </w:tcPr>
          <w:p w14:paraId="483E1576"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10CA3B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1,764,637,660.88</w:t>
            </w:r>
          </w:p>
        </w:tc>
        <w:tc>
          <w:tcPr>
            <w:tcW w:w="602" w:type="dxa"/>
            <w:tcBorders>
              <w:top w:val="single" w:sz="2" w:space="0" w:color="auto"/>
              <w:left w:val="single" w:sz="2" w:space="0" w:color="auto"/>
              <w:bottom w:val="single" w:sz="2" w:space="0" w:color="auto"/>
              <w:right w:val="single" w:sz="2" w:space="0" w:color="auto"/>
            </w:tcBorders>
            <w:vAlign w:val="center"/>
          </w:tcPr>
          <w:p w14:paraId="3946D8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25,674,077.90</w:t>
            </w:r>
          </w:p>
        </w:tc>
        <w:tc>
          <w:tcPr>
            <w:tcW w:w="602" w:type="dxa"/>
            <w:tcBorders>
              <w:top w:val="single" w:sz="2" w:space="0" w:color="auto"/>
              <w:left w:val="single" w:sz="2" w:space="0" w:color="auto"/>
              <w:bottom w:val="single" w:sz="2" w:space="0" w:color="auto"/>
              <w:right w:val="single" w:sz="2" w:space="0" w:color="auto"/>
            </w:tcBorders>
            <w:vAlign w:val="center"/>
          </w:tcPr>
          <w:p w14:paraId="6DEE79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1,790,311,738.78</w:t>
            </w:r>
          </w:p>
        </w:tc>
      </w:tr>
      <w:tr w:rsidR="002224B7" w14:paraId="74515000"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306A84C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（二）所有者投入</w:t>
            </w:r>
            <w:r>
              <w:rPr>
                <w:rFonts w:ascii="宋体" w:eastAsia="宋体" w:hAnsi="宋体" w:cs="宋体"/>
                <w:sz w:val="18"/>
                <w:szCs w:val="18"/>
              </w:rPr>
              <w:lastRenderedPageBreak/>
              <w:t>和减少资本</w:t>
            </w:r>
          </w:p>
        </w:tc>
        <w:tc>
          <w:tcPr>
            <w:tcW w:w="602" w:type="dxa"/>
            <w:tcBorders>
              <w:top w:val="single" w:sz="2" w:space="0" w:color="auto"/>
              <w:left w:val="single" w:sz="2" w:space="0" w:color="auto"/>
              <w:bottom w:val="single" w:sz="2" w:space="0" w:color="auto"/>
              <w:right w:val="single" w:sz="2" w:space="0" w:color="auto"/>
            </w:tcBorders>
            <w:vAlign w:val="center"/>
          </w:tcPr>
          <w:p w14:paraId="0174BC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59,063,500.00</w:t>
            </w:r>
          </w:p>
        </w:tc>
        <w:tc>
          <w:tcPr>
            <w:tcW w:w="602" w:type="dxa"/>
            <w:tcBorders>
              <w:top w:val="single" w:sz="2" w:space="0" w:color="auto"/>
              <w:left w:val="single" w:sz="2" w:space="0" w:color="auto"/>
              <w:bottom w:val="single" w:sz="2" w:space="0" w:color="auto"/>
              <w:right w:val="single" w:sz="2" w:space="0" w:color="auto"/>
            </w:tcBorders>
            <w:vAlign w:val="center"/>
          </w:tcPr>
          <w:p w14:paraId="767FD8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19C37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10D45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3952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1,012,264,796.24</w:t>
            </w:r>
          </w:p>
        </w:tc>
        <w:tc>
          <w:tcPr>
            <w:tcW w:w="602" w:type="dxa"/>
            <w:tcBorders>
              <w:top w:val="single" w:sz="2" w:space="0" w:color="auto"/>
              <w:left w:val="single" w:sz="2" w:space="0" w:color="auto"/>
              <w:bottom w:val="single" w:sz="2" w:space="0" w:color="auto"/>
              <w:right w:val="single" w:sz="2" w:space="0" w:color="auto"/>
            </w:tcBorders>
            <w:vAlign w:val="center"/>
          </w:tcPr>
          <w:p w14:paraId="330FA59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A5121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58F22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F377B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E9812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B1BAE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FF69DBD"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130E32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1,071,328,296.24</w:t>
            </w:r>
          </w:p>
        </w:tc>
        <w:tc>
          <w:tcPr>
            <w:tcW w:w="602" w:type="dxa"/>
            <w:tcBorders>
              <w:top w:val="single" w:sz="2" w:space="0" w:color="auto"/>
              <w:left w:val="single" w:sz="2" w:space="0" w:color="auto"/>
              <w:bottom w:val="single" w:sz="2" w:space="0" w:color="auto"/>
              <w:right w:val="single" w:sz="2" w:space="0" w:color="auto"/>
            </w:tcBorders>
            <w:vAlign w:val="center"/>
          </w:tcPr>
          <w:p w14:paraId="22C2A5B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05B94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1,071,328,296.24</w:t>
            </w:r>
          </w:p>
        </w:tc>
      </w:tr>
      <w:tr w:rsidR="002224B7" w14:paraId="655F3232"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6E770A4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602" w:type="dxa"/>
            <w:tcBorders>
              <w:top w:val="single" w:sz="2" w:space="0" w:color="auto"/>
              <w:left w:val="single" w:sz="2" w:space="0" w:color="auto"/>
              <w:bottom w:val="single" w:sz="2" w:space="0" w:color="auto"/>
              <w:right w:val="single" w:sz="2" w:space="0" w:color="auto"/>
            </w:tcBorders>
            <w:vAlign w:val="center"/>
          </w:tcPr>
          <w:p w14:paraId="67D256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59,063,500.00</w:t>
            </w:r>
          </w:p>
        </w:tc>
        <w:tc>
          <w:tcPr>
            <w:tcW w:w="602" w:type="dxa"/>
            <w:tcBorders>
              <w:top w:val="single" w:sz="2" w:space="0" w:color="auto"/>
              <w:left w:val="single" w:sz="2" w:space="0" w:color="auto"/>
              <w:bottom w:val="single" w:sz="2" w:space="0" w:color="auto"/>
              <w:right w:val="single" w:sz="2" w:space="0" w:color="auto"/>
            </w:tcBorders>
            <w:vAlign w:val="center"/>
          </w:tcPr>
          <w:p w14:paraId="0B57FC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97B4C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A3168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491CF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1,012,264,796.24</w:t>
            </w:r>
          </w:p>
        </w:tc>
        <w:tc>
          <w:tcPr>
            <w:tcW w:w="602" w:type="dxa"/>
            <w:tcBorders>
              <w:top w:val="single" w:sz="2" w:space="0" w:color="auto"/>
              <w:left w:val="single" w:sz="2" w:space="0" w:color="auto"/>
              <w:bottom w:val="single" w:sz="2" w:space="0" w:color="auto"/>
              <w:right w:val="single" w:sz="2" w:space="0" w:color="auto"/>
            </w:tcBorders>
            <w:vAlign w:val="center"/>
          </w:tcPr>
          <w:p w14:paraId="18DB68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44473B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1188B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59E1B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D8B0A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A2592A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E77B142"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00D831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1,071,328,296.24</w:t>
            </w:r>
          </w:p>
        </w:tc>
        <w:tc>
          <w:tcPr>
            <w:tcW w:w="602" w:type="dxa"/>
            <w:tcBorders>
              <w:top w:val="single" w:sz="2" w:space="0" w:color="auto"/>
              <w:left w:val="single" w:sz="2" w:space="0" w:color="auto"/>
              <w:bottom w:val="single" w:sz="2" w:space="0" w:color="auto"/>
              <w:right w:val="single" w:sz="2" w:space="0" w:color="auto"/>
            </w:tcBorders>
            <w:vAlign w:val="center"/>
          </w:tcPr>
          <w:p w14:paraId="00F7A2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726C4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1,071,328,296.24</w:t>
            </w:r>
          </w:p>
        </w:tc>
      </w:tr>
      <w:tr w:rsidR="002224B7" w14:paraId="1B28A3A8"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1015A06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602" w:type="dxa"/>
            <w:tcBorders>
              <w:top w:val="single" w:sz="2" w:space="0" w:color="auto"/>
              <w:left w:val="single" w:sz="2" w:space="0" w:color="auto"/>
              <w:bottom w:val="single" w:sz="2" w:space="0" w:color="auto"/>
              <w:right w:val="single" w:sz="2" w:space="0" w:color="auto"/>
            </w:tcBorders>
            <w:vAlign w:val="center"/>
          </w:tcPr>
          <w:p w14:paraId="28B83D8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F1D4C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203BF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4E768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C9A27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0FB49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32E655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5F2B0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A771A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6301F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F4666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AE93334"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1F5E16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781BB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71567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5C2681E"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11B1DB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602" w:type="dxa"/>
            <w:tcBorders>
              <w:top w:val="single" w:sz="2" w:space="0" w:color="auto"/>
              <w:left w:val="single" w:sz="2" w:space="0" w:color="auto"/>
              <w:bottom w:val="single" w:sz="2" w:space="0" w:color="auto"/>
              <w:right w:val="single" w:sz="2" w:space="0" w:color="auto"/>
            </w:tcBorders>
            <w:vAlign w:val="center"/>
          </w:tcPr>
          <w:p w14:paraId="08503D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94750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FF64D7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706DD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D705FC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B1858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FF4BC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AF57B6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68AFAA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CBDA3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2330A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B322687"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0DFCCA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F293C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61D1B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2A695C9"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5E210C4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602" w:type="dxa"/>
            <w:tcBorders>
              <w:top w:val="single" w:sz="2" w:space="0" w:color="auto"/>
              <w:left w:val="single" w:sz="2" w:space="0" w:color="auto"/>
              <w:bottom w:val="single" w:sz="2" w:space="0" w:color="auto"/>
              <w:right w:val="single" w:sz="2" w:space="0" w:color="auto"/>
            </w:tcBorders>
            <w:vAlign w:val="center"/>
          </w:tcPr>
          <w:p w14:paraId="34E107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7EEDE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1CBFF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A2668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E7AB68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4B8E0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38AC7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E23C4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D357B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C334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6C8CE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095B691"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6A89BD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135F0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D618E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710A94C"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3BCCFC5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602" w:type="dxa"/>
            <w:tcBorders>
              <w:top w:val="single" w:sz="2" w:space="0" w:color="auto"/>
              <w:left w:val="single" w:sz="2" w:space="0" w:color="auto"/>
              <w:bottom w:val="single" w:sz="2" w:space="0" w:color="auto"/>
              <w:right w:val="single" w:sz="2" w:space="0" w:color="auto"/>
            </w:tcBorders>
            <w:vAlign w:val="center"/>
          </w:tcPr>
          <w:p w14:paraId="41F951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4BA4D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A432D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E2277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B5F7C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93991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09E0CC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A5BFB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CFA1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602" w:type="dxa"/>
            <w:tcBorders>
              <w:top w:val="single" w:sz="2" w:space="0" w:color="auto"/>
              <w:left w:val="single" w:sz="2" w:space="0" w:color="auto"/>
              <w:bottom w:val="single" w:sz="2" w:space="0" w:color="auto"/>
              <w:right w:val="single" w:sz="2" w:space="0" w:color="auto"/>
            </w:tcBorders>
            <w:vAlign w:val="center"/>
          </w:tcPr>
          <w:p w14:paraId="397491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7FC1D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602" w:type="dxa"/>
            <w:tcBorders>
              <w:top w:val="single" w:sz="2" w:space="0" w:color="auto"/>
              <w:left w:val="single" w:sz="2" w:space="0" w:color="auto"/>
              <w:bottom w:val="single" w:sz="2" w:space="0" w:color="auto"/>
              <w:right w:val="single" w:sz="2" w:space="0" w:color="auto"/>
            </w:tcBorders>
            <w:vAlign w:val="center"/>
          </w:tcPr>
          <w:p w14:paraId="2E0955D9"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372F2DB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F89A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-13,170,580.97</w:t>
            </w:r>
          </w:p>
        </w:tc>
        <w:tc>
          <w:tcPr>
            <w:tcW w:w="602" w:type="dxa"/>
            <w:tcBorders>
              <w:top w:val="single" w:sz="2" w:space="0" w:color="auto"/>
              <w:left w:val="single" w:sz="2" w:space="0" w:color="auto"/>
              <w:bottom w:val="single" w:sz="2" w:space="0" w:color="auto"/>
              <w:right w:val="single" w:sz="2" w:space="0" w:color="auto"/>
            </w:tcBorders>
            <w:vAlign w:val="center"/>
          </w:tcPr>
          <w:p w14:paraId="0740412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-13,170,580.97</w:t>
            </w:r>
          </w:p>
        </w:tc>
      </w:tr>
      <w:tr w:rsidR="002224B7" w14:paraId="37DFEDA1"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653B958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602" w:type="dxa"/>
            <w:tcBorders>
              <w:top w:val="single" w:sz="2" w:space="0" w:color="auto"/>
              <w:left w:val="single" w:sz="2" w:space="0" w:color="auto"/>
              <w:bottom w:val="single" w:sz="2" w:space="0" w:color="auto"/>
              <w:right w:val="single" w:sz="2" w:space="0" w:color="auto"/>
            </w:tcBorders>
            <w:vAlign w:val="center"/>
          </w:tcPr>
          <w:p w14:paraId="39E57D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413DA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8C45C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02F801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52D9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A741A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33438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79E1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FD564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602" w:type="dxa"/>
            <w:tcBorders>
              <w:top w:val="single" w:sz="2" w:space="0" w:color="auto"/>
              <w:left w:val="single" w:sz="2" w:space="0" w:color="auto"/>
              <w:bottom w:val="single" w:sz="2" w:space="0" w:color="auto"/>
              <w:right w:val="single" w:sz="2" w:space="0" w:color="auto"/>
            </w:tcBorders>
            <w:vAlign w:val="center"/>
          </w:tcPr>
          <w:p w14:paraId="187A8A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030A4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602" w:type="dxa"/>
            <w:tcBorders>
              <w:top w:val="single" w:sz="2" w:space="0" w:color="auto"/>
              <w:left w:val="single" w:sz="2" w:space="0" w:color="auto"/>
              <w:bottom w:val="single" w:sz="2" w:space="0" w:color="auto"/>
              <w:right w:val="single" w:sz="2" w:space="0" w:color="auto"/>
            </w:tcBorders>
            <w:vAlign w:val="center"/>
          </w:tcPr>
          <w:p w14:paraId="5520CCE0"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6660A11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40FCE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D6006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6536AD3"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24AC11E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2．提取一般风险准备</w:t>
            </w:r>
          </w:p>
        </w:tc>
        <w:tc>
          <w:tcPr>
            <w:tcW w:w="602" w:type="dxa"/>
            <w:tcBorders>
              <w:top w:val="single" w:sz="2" w:space="0" w:color="auto"/>
              <w:left w:val="single" w:sz="2" w:space="0" w:color="auto"/>
              <w:bottom w:val="single" w:sz="2" w:space="0" w:color="auto"/>
              <w:right w:val="single" w:sz="2" w:space="0" w:color="auto"/>
            </w:tcBorders>
            <w:vAlign w:val="center"/>
          </w:tcPr>
          <w:p w14:paraId="7837B1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BA6E1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C3548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32CA6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2E966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F0788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F1C88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4AD43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615D7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F061C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88FED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48DFC48"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261420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D4055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155B1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9B2DD95"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935FDB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3．对所有者（或股东）的分配</w:t>
            </w:r>
          </w:p>
        </w:tc>
        <w:tc>
          <w:tcPr>
            <w:tcW w:w="602" w:type="dxa"/>
            <w:tcBorders>
              <w:top w:val="single" w:sz="2" w:space="0" w:color="auto"/>
              <w:left w:val="single" w:sz="2" w:space="0" w:color="auto"/>
              <w:bottom w:val="single" w:sz="2" w:space="0" w:color="auto"/>
              <w:right w:val="single" w:sz="2" w:space="0" w:color="auto"/>
            </w:tcBorders>
            <w:vAlign w:val="center"/>
          </w:tcPr>
          <w:p w14:paraId="77531F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AFB09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B9908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F2AE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11AA0A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59125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C4CA7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3C036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009CC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2FC95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F0AEA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0C7B0D9"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57D834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C5B1B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-13,170,580.97</w:t>
            </w:r>
          </w:p>
        </w:tc>
        <w:tc>
          <w:tcPr>
            <w:tcW w:w="602" w:type="dxa"/>
            <w:tcBorders>
              <w:top w:val="single" w:sz="2" w:space="0" w:color="auto"/>
              <w:left w:val="single" w:sz="2" w:space="0" w:color="auto"/>
              <w:bottom w:val="single" w:sz="2" w:space="0" w:color="auto"/>
              <w:right w:val="single" w:sz="2" w:space="0" w:color="auto"/>
            </w:tcBorders>
            <w:vAlign w:val="center"/>
          </w:tcPr>
          <w:p w14:paraId="6E41B4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-13,170,580.97</w:t>
            </w:r>
          </w:p>
        </w:tc>
      </w:tr>
      <w:tr w:rsidR="002224B7" w14:paraId="71FAF369"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DEB9B3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602" w:type="dxa"/>
            <w:tcBorders>
              <w:top w:val="single" w:sz="2" w:space="0" w:color="auto"/>
              <w:left w:val="single" w:sz="2" w:space="0" w:color="auto"/>
              <w:bottom w:val="single" w:sz="2" w:space="0" w:color="auto"/>
              <w:right w:val="single" w:sz="2" w:space="0" w:color="auto"/>
            </w:tcBorders>
            <w:vAlign w:val="center"/>
          </w:tcPr>
          <w:p w14:paraId="22AF1B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2B240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B67F0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D8565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19DB7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A9151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3E0D0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2A89C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994F9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32572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E9FBB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0D9FCA9"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35BEB0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F95F2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6915F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F38AF26"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43590A7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（四）所有者</w:t>
            </w:r>
            <w:r>
              <w:rPr>
                <w:rFonts w:ascii="宋体" w:eastAsia="宋体" w:hAnsi="宋体" w:cs="宋体"/>
                <w:sz w:val="18"/>
                <w:szCs w:val="18"/>
              </w:rPr>
              <w:lastRenderedPageBreak/>
              <w:t>权益内部结转</w:t>
            </w:r>
          </w:p>
        </w:tc>
        <w:tc>
          <w:tcPr>
            <w:tcW w:w="602" w:type="dxa"/>
            <w:tcBorders>
              <w:top w:val="single" w:sz="2" w:space="0" w:color="auto"/>
              <w:left w:val="single" w:sz="2" w:space="0" w:color="auto"/>
              <w:bottom w:val="single" w:sz="2" w:space="0" w:color="auto"/>
              <w:right w:val="single" w:sz="2" w:space="0" w:color="auto"/>
            </w:tcBorders>
            <w:vAlign w:val="center"/>
          </w:tcPr>
          <w:p w14:paraId="49F352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602" w:type="dxa"/>
            <w:tcBorders>
              <w:top w:val="single" w:sz="2" w:space="0" w:color="auto"/>
              <w:left w:val="single" w:sz="2" w:space="0" w:color="auto"/>
              <w:bottom w:val="single" w:sz="2" w:space="0" w:color="auto"/>
              <w:right w:val="single" w:sz="2" w:space="0" w:color="auto"/>
            </w:tcBorders>
            <w:vAlign w:val="center"/>
          </w:tcPr>
          <w:p w14:paraId="16BEEE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5C16B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4165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FEBED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8F980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6C096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6298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2725B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372F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3049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F8337EF"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7805BA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EC1F9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27F0D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1A8790B"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5CA40A1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602" w:type="dxa"/>
            <w:tcBorders>
              <w:top w:val="single" w:sz="2" w:space="0" w:color="auto"/>
              <w:left w:val="single" w:sz="2" w:space="0" w:color="auto"/>
              <w:bottom w:val="single" w:sz="2" w:space="0" w:color="auto"/>
              <w:right w:val="single" w:sz="2" w:space="0" w:color="auto"/>
            </w:tcBorders>
            <w:vAlign w:val="center"/>
          </w:tcPr>
          <w:p w14:paraId="1C24D5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C0E17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3A3E5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19F33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37FE3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C436C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19487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A0C4D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50968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50D43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8DB73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5EA0A5B"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4E9C02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215E0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C4D6F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8871911"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2738624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2．盈余公积转增资本（或股本）</w:t>
            </w:r>
          </w:p>
        </w:tc>
        <w:tc>
          <w:tcPr>
            <w:tcW w:w="602" w:type="dxa"/>
            <w:tcBorders>
              <w:top w:val="single" w:sz="2" w:space="0" w:color="auto"/>
              <w:left w:val="single" w:sz="2" w:space="0" w:color="auto"/>
              <w:bottom w:val="single" w:sz="2" w:space="0" w:color="auto"/>
              <w:right w:val="single" w:sz="2" w:space="0" w:color="auto"/>
            </w:tcBorders>
            <w:vAlign w:val="center"/>
          </w:tcPr>
          <w:p w14:paraId="391E27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4DDB2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0301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65D27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ED076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E582A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770480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98831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8D25B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906FE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C6FDB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A44261F"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237759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4B89A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90AA5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93F956B"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11D95D1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602" w:type="dxa"/>
            <w:tcBorders>
              <w:top w:val="single" w:sz="2" w:space="0" w:color="auto"/>
              <w:left w:val="single" w:sz="2" w:space="0" w:color="auto"/>
              <w:bottom w:val="single" w:sz="2" w:space="0" w:color="auto"/>
              <w:right w:val="single" w:sz="2" w:space="0" w:color="auto"/>
            </w:tcBorders>
            <w:vAlign w:val="center"/>
          </w:tcPr>
          <w:p w14:paraId="5AD62D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5A50C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7E2C1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130ACB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35F80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1BFCE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64EFC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F3658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2F213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BF3D2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3D009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EFE2778"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573D12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CE9F5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6800B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926D98C"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2754060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602" w:type="dxa"/>
            <w:tcBorders>
              <w:top w:val="single" w:sz="2" w:space="0" w:color="auto"/>
              <w:left w:val="single" w:sz="2" w:space="0" w:color="auto"/>
              <w:bottom w:val="single" w:sz="2" w:space="0" w:color="auto"/>
              <w:right w:val="single" w:sz="2" w:space="0" w:color="auto"/>
            </w:tcBorders>
            <w:vAlign w:val="center"/>
          </w:tcPr>
          <w:p w14:paraId="5D784A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AD9A7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AF7347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8A3A4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8F606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162F3B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C2BE6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B2C34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9F4A4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9476A0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3BB9B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F54308E"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3BD79C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A7C09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39513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CF717C1"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4274C3C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602" w:type="dxa"/>
            <w:tcBorders>
              <w:top w:val="single" w:sz="2" w:space="0" w:color="auto"/>
              <w:left w:val="single" w:sz="2" w:space="0" w:color="auto"/>
              <w:bottom w:val="single" w:sz="2" w:space="0" w:color="auto"/>
              <w:right w:val="single" w:sz="2" w:space="0" w:color="auto"/>
            </w:tcBorders>
            <w:vAlign w:val="center"/>
          </w:tcPr>
          <w:p w14:paraId="14875C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7FBE3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54E6A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C5EA3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5A9772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14D40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BAF67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31BE7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0926E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CA6CC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601BD6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BCACD4A"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7E3259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C992C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B418E2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C5D5F59"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1E5719B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602" w:type="dxa"/>
            <w:tcBorders>
              <w:top w:val="single" w:sz="2" w:space="0" w:color="auto"/>
              <w:left w:val="single" w:sz="2" w:space="0" w:color="auto"/>
              <w:bottom w:val="single" w:sz="2" w:space="0" w:color="auto"/>
              <w:right w:val="single" w:sz="2" w:space="0" w:color="auto"/>
            </w:tcBorders>
            <w:vAlign w:val="center"/>
          </w:tcPr>
          <w:p w14:paraId="0E812E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CEF711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D11C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946C7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B514C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02B1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750A7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C454B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96DD1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512B1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2962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3C1B9F5"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5A07BC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D391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07F3D3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7B750E9"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651F9B6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602" w:type="dxa"/>
            <w:tcBorders>
              <w:top w:val="single" w:sz="2" w:space="0" w:color="auto"/>
              <w:left w:val="single" w:sz="2" w:space="0" w:color="auto"/>
              <w:bottom w:val="single" w:sz="2" w:space="0" w:color="auto"/>
              <w:right w:val="single" w:sz="2" w:space="0" w:color="auto"/>
            </w:tcBorders>
            <w:vAlign w:val="center"/>
          </w:tcPr>
          <w:p w14:paraId="089A39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FA297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B8ACB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6A199A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0904B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AA956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D6B53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96B05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9B2BE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94154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A644B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4A3504A"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584BE0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1FC01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BE47D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AEDA75D"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0EA7D17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602" w:type="dxa"/>
            <w:tcBorders>
              <w:top w:val="single" w:sz="2" w:space="0" w:color="auto"/>
              <w:left w:val="single" w:sz="2" w:space="0" w:color="auto"/>
              <w:bottom w:val="single" w:sz="2" w:space="0" w:color="auto"/>
              <w:right w:val="single" w:sz="2" w:space="0" w:color="auto"/>
            </w:tcBorders>
            <w:vAlign w:val="center"/>
          </w:tcPr>
          <w:p w14:paraId="571C6F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8FD62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BBCB9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23505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71447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00982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7D3F1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EA96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AAA9E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E8FD5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F01DF1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5D76783"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63AB12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4F9AF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9C8E4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BEC34FF"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6A3A83F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602" w:type="dxa"/>
            <w:tcBorders>
              <w:top w:val="single" w:sz="2" w:space="0" w:color="auto"/>
              <w:left w:val="single" w:sz="2" w:space="0" w:color="auto"/>
              <w:bottom w:val="single" w:sz="2" w:space="0" w:color="auto"/>
              <w:right w:val="single" w:sz="2" w:space="0" w:color="auto"/>
            </w:tcBorders>
            <w:vAlign w:val="center"/>
          </w:tcPr>
          <w:p w14:paraId="61E635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7970A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86ABC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1C65B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1C300F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1084B8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64697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D3938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173D7C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CE043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282DA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1057887"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29EDC1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135E7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BFC5F9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11E975E"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7FB9C7E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（六）其</w:t>
            </w:r>
            <w:r>
              <w:rPr>
                <w:rFonts w:ascii="宋体" w:eastAsia="宋体" w:hAnsi="宋体" w:cs="宋体"/>
                <w:sz w:val="18"/>
                <w:szCs w:val="18"/>
              </w:rPr>
              <w:lastRenderedPageBreak/>
              <w:t>他</w:t>
            </w:r>
          </w:p>
        </w:tc>
        <w:tc>
          <w:tcPr>
            <w:tcW w:w="602" w:type="dxa"/>
            <w:tcBorders>
              <w:top w:val="single" w:sz="2" w:space="0" w:color="auto"/>
              <w:left w:val="single" w:sz="2" w:space="0" w:color="auto"/>
              <w:bottom w:val="single" w:sz="2" w:space="0" w:color="auto"/>
              <w:right w:val="single" w:sz="2" w:space="0" w:color="auto"/>
            </w:tcBorders>
            <w:vAlign w:val="center"/>
          </w:tcPr>
          <w:p w14:paraId="15366A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602" w:type="dxa"/>
            <w:tcBorders>
              <w:top w:val="single" w:sz="2" w:space="0" w:color="auto"/>
              <w:left w:val="single" w:sz="2" w:space="0" w:color="auto"/>
              <w:bottom w:val="single" w:sz="2" w:space="0" w:color="auto"/>
              <w:right w:val="single" w:sz="2" w:space="0" w:color="auto"/>
            </w:tcBorders>
            <w:vAlign w:val="center"/>
          </w:tcPr>
          <w:p w14:paraId="63B175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2A00C9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B33D5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E97B0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13,562,2</w:t>
            </w:r>
            <w:r>
              <w:rPr>
                <w:rFonts w:ascii="宋体" w:eastAsia="宋体" w:hAnsi="宋体" w:cs="宋体"/>
                <w:sz w:val="18"/>
                <w:szCs w:val="18"/>
              </w:rPr>
              <w:lastRenderedPageBreak/>
              <w:t>95.36</w:t>
            </w:r>
          </w:p>
        </w:tc>
        <w:tc>
          <w:tcPr>
            <w:tcW w:w="602" w:type="dxa"/>
            <w:tcBorders>
              <w:top w:val="single" w:sz="2" w:space="0" w:color="auto"/>
              <w:left w:val="single" w:sz="2" w:space="0" w:color="auto"/>
              <w:bottom w:val="single" w:sz="2" w:space="0" w:color="auto"/>
              <w:right w:val="single" w:sz="2" w:space="0" w:color="auto"/>
            </w:tcBorders>
            <w:vAlign w:val="center"/>
          </w:tcPr>
          <w:p w14:paraId="6C6743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50,184,0</w:t>
            </w:r>
            <w:r>
              <w:rPr>
                <w:rFonts w:ascii="宋体" w:eastAsia="宋体" w:hAnsi="宋体" w:cs="宋体"/>
                <w:sz w:val="18"/>
                <w:szCs w:val="18"/>
              </w:rPr>
              <w:lastRenderedPageBreak/>
              <w:t>47.52</w:t>
            </w:r>
          </w:p>
        </w:tc>
        <w:tc>
          <w:tcPr>
            <w:tcW w:w="602" w:type="dxa"/>
            <w:tcBorders>
              <w:top w:val="single" w:sz="2" w:space="0" w:color="auto"/>
              <w:left w:val="single" w:sz="2" w:space="0" w:color="auto"/>
              <w:bottom w:val="single" w:sz="2" w:space="0" w:color="auto"/>
              <w:right w:val="single" w:sz="2" w:space="0" w:color="auto"/>
            </w:tcBorders>
            <w:vAlign w:val="center"/>
          </w:tcPr>
          <w:p w14:paraId="509A3B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602" w:type="dxa"/>
            <w:tcBorders>
              <w:top w:val="single" w:sz="2" w:space="0" w:color="auto"/>
              <w:left w:val="single" w:sz="2" w:space="0" w:color="auto"/>
              <w:bottom w:val="single" w:sz="2" w:space="0" w:color="auto"/>
              <w:right w:val="single" w:sz="2" w:space="0" w:color="auto"/>
            </w:tcBorders>
            <w:vAlign w:val="center"/>
          </w:tcPr>
          <w:p w14:paraId="47D91B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6F0A52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9FA39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0F8844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79ABDF3D"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51A01B2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-36,6</w:t>
            </w:r>
            <w:r>
              <w:rPr>
                <w:rFonts w:ascii="宋体" w:eastAsia="宋体" w:hAnsi="宋体" w:cs="宋体"/>
                <w:sz w:val="18"/>
                <w:szCs w:val="18"/>
              </w:rPr>
              <w:lastRenderedPageBreak/>
              <w:t>21,752.16</w:t>
            </w:r>
          </w:p>
        </w:tc>
        <w:tc>
          <w:tcPr>
            <w:tcW w:w="602" w:type="dxa"/>
            <w:tcBorders>
              <w:top w:val="single" w:sz="2" w:space="0" w:color="auto"/>
              <w:left w:val="single" w:sz="2" w:space="0" w:color="auto"/>
              <w:bottom w:val="single" w:sz="2" w:space="0" w:color="auto"/>
              <w:right w:val="single" w:sz="2" w:space="0" w:color="auto"/>
            </w:tcBorders>
            <w:vAlign w:val="center"/>
          </w:tcPr>
          <w:p w14:paraId="063E61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-79,7</w:t>
            </w:r>
            <w:r>
              <w:rPr>
                <w:rFonts w:ascii="宋体" w:eastAsia="宋体" w:hAnsi="宋体" w:cs="宋体"/>
                <w:sz w:val="18"/>
                <w:szCs w:val="18"/>
              </w:rPr>
              <w:lastRenderedPageBreak/>
              <w:t>00.41</w:t>
            </w:r>
          </w:p>
        </w:tc>
        <w:tc>
          <w:tcPr>
            <w:tcW w:w="602" w:type="dxa"/>
            <w:tcBorders>
              <w:top w:val="single" w:sz="2" w:space="0" w:color="auto"/>
              <w:left w:val="single" w:sz="2" w:space="0" w:color="auto"/>
              <w:bottom w:val="single" w:sz="2" w:space="0" w:color="auto"/>
              <w:right w:val="single" w:sz="2" w:space="0" w:color="auto"/>
            </w:tcBorders>
            <w:vAlign w:val="center"/>
          </w:tcPr>
          <w:p w14:paraId="2230B1B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-36,7</w:t>
            </w:r>
            <w:r>
              <w:rPr>
                <w:rFonts w:ascii="宋体" w:eastAsia="宋体" w:hAnsi="宋体" w:cs="宋体"/>
                <w:sz w:val="18"/>
                <w:szCs w:val="18"/>
              </w:rPr>
              <w:lastRenderedPageBreak/>
              <w:t>01,452.57</w:t>
            </w:r>
          </w:p>
        </w:tc>
      </w:tr>
      <w:tr w:rsidR="002224B7" w14:paraId="4556C26A" w14:textId="77777777">
        <w:trPr>
          <w:trHeight w:val="240"/>
        </w:trPr>
        <w:tc>
          <w:tcPr>
            <w:tcW w:w="602" w:type="dxa"/>
            <w:tcBorders>
              <w:top w:val="single" w:sz="2" w:space="0" w:color="auto"/>
              <w:left w:val="single" w:sz="2" w:space="0" w:color="auto"/>
              <w:bottom w:val="single" w:sz="2" w:space="0" w:color="auto"/>
              <w:right w:val="single" w:sz="2" w:space="0" w:color="auto"/>
            </w:tcBorders>
            <w:shd w:val="clear" w:color="auto" w:fill="D3D3D3"/>
            <w:vAlign w:val="center"/>
          </w:tcPr>
          <w:p w14:paraId="4DA1BB7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四、本期期末余额</w:t>
            </w:r>
          </w:p>
        </w:tc>
        <w:tc>
          <w:tcPr>
            <w:tcW w:w="602" w:type="dxa"/>
            <w:tcBorders>
              <w:top w:val="single" w:sz="2" w:space="0" w:color="auto"/>
              <w:left w:val="single" w:sz="2" w:space="0" w:color="auto"/>
              <w:bottom w:val="single" w:sz="2" w:space="0" w:color="auto"/>
              <w:right w:val="single" w:sz="2" w:space="0" w:color="auto"/>
            </w:tcBorders>
            <w:vAlign w:val="center"/>
          </w:tcPr>
          <w:p w14:paraId="50A218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602" w:type="dxa"/>
            <w:tcBorders>
              <w:top w:val="single" w:sz="2" w:space="0" w:color="auto"/>
              <w:left w:val="single" w:sz="2" w:space="0" w:color="auto"/>
              <w:bottom w:val="single" w:sz="2" w:space="0" w:color="auto"/>
              <w:right w:val="single" w:sz="2" w:space="0" w:color="auto"/>
            </w:tcBorders>
            <w:vAlign w:val="center"/>
          </w:tcPr>
          <w:p w14:paraId="758D172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40BE00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5428AC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77F73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3,950,778,936.53</w:t>
            </w:r>
          </w:p>
        </w:tc>
        <w:tc>
          <w:tcPr>
            <w:tcW w:w="602" w:type="dxa"/>
            <w:tcBorders>
              <w:top w:val="single" w:sz="2" w:space="0" w:color="auto"/>
              <w:left w:val="single" w:sz="2" w:space="0" w:color="auto"/>
              <w:bottom w:val="single" w:sz="2" w:space="0" w:color="auto"/>
              <w:right w:val="single" w:sz="2" w:space="0" w:color="auto"/>
            </w:tcBorders>
            <w:vAlign w:val="center"/>
          </w:tcPr>
          <w:p w14:paraId="2F7D74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602" w:type="dxa"/>
            <w:tcBorders>
              <w:top w:val="single" w:sz="2" w:space="0" w:color="auto"/>
              <w:left w:val="single" w:sz="2" w:space="0" w:color="auto"/>
              <w:bottom w:val="single" w:sz="2" w:space="0" w:color="auto"/>
              <w:right w:val="single" w:sz="2" w:space="0" w:color="auto"/>
            </w:tcBorders>
            <w:vAlign w:val="center"/>
          </w:tcPr>
          <w:p w14:paraId="7AF964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115,008,916.12</w:t>
            </w:r>
          </w:p>
        </w:tc>
        <w:tc>
          <w:tcPr>
            <w:tcW w:w="602" w:type="dxa"/>
            <w:tcBorders>
              <w:top w:val="single" w:sz="2" w:space="0" w:color="auto"/>
              <w:left w:val="single" w:sz="2" w:space="0" w:color="auto"/>
              <w:bottom w:val="single" w:sz="2" w:space="0" w:color="auto"/>
              <w:right w:val="single" w:sz="2" w:space="0" w:color="auto"/>
            </w:tcBorders>
            <w:vAlign w:val="center"/>
          </w:tcPr>
          <w:p w14:paraId="4C88EC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BEF96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c>
          <w:tcPr>
            <w:tcW w:w="602" w:type="dxa"/>
            <w:tcBorders>
              <w:top w:val="single" w:sz="2" w:space="0" w:color="auto"/>
              <w:left w:val="single" w:sz="2" w:space="0" w:color="auto"/>
              <w:bottom w:val="single" w:sz="2" w:space="0" w:color="auto"/>
              <w:right w:val="single" w:sz="2" w:space="0" w:color="auto"/>
            </w:tcBorders>
            <w:vAlign w:val="center"/>
          </w:tcPr>
          <w:p w14:paraId="71785B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602" w:type="dxa"/>
            <w:tcBorders>
              <w:top w:val="single" w:sz="2" w:space="0" w:color="auto"/>
              <w:left w:val="single" w:sz="2" w:space="0" w:color="auto"/>
              <w:bottom w:val="single" w:sz="2" w:space="0" w:color="auto"/>
              <w:right w:val="single" w:sz="2" w:space="0" w:color="auto"/>
            </w:tcBorders>
            <w:vAlign w:val="center"/>
          </w:tcPr>
          <w:p w14:paraId="3155B7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7,702,625,494.43</w:t>
            </w:r>
          </w:p>
        </w:tc>
        <w:tc>
          <w:tcPr>
            <w:tcW w:w="602" w:type="dxa"/>
            <w:tcBorders>
              <w:top w:val="single" w:sz="2" w:space="0" w:color="auto"/>
              <w:left w:val="single" w:sz="2" w:space="0" w:color="auto"/>
              <w:bottom w:val="single" w:sz="2" w:space="0" w:color="auto"/>
              <w:right w:val="single" w:sz="2" w:space="0" w:color="auto"/>
            </w:tcBorders>
            <w:vAlign w:val="center"/>
          </w:tcPr>
          <w:p w14:paraId="405C7DCF" w14:textId="77777777" w:rsidR="002224B7" w:rsidRDefault="002224B7">
            <w:pPr>
              <w:spacing w:line="240" w:lineRule="exact"/>
              <w:jc w:val="right"/>
              <w:rPr>
                <w:rFonts w:ascii="宋体" w:eastAsia="宋体" w:hAnsi="宋体" w:cs="宋体"/>
                <w:sz w:val="18"/>
                <w:szCs w:val="18"/>
              </w:rPr>
            </w:pPr>
          </w:p>
        </w:tc>
        <w:tc>
          <w:tcPr>
            <w:tcW w:w="602" w:type="dxa"/>
            <w:tcBorders>
              <w:top w:val="single" w:sz="2" w:space="0" w:color="auto"/>
              <w:left w:val="single" w:sz="2" w:space="0" w:color="auto"/>
              <w:bottom w:val="single" w:sz="2" w:space="0" w:color="auto"/>
              <w:right w:val="single" w:sz="2" w:space="0" w:color="auto"/>
            </w:tcBorders>
            <w:vAlign w:val="center"/>
          </w:tcPr>
          <w:p w14:paraId="375353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13,398,132,756.12</w:t>
            </w:r>
          </w:p>
        </w:tc>
        <w:tc>
          <w:tcPr>
            <w:tcW w:w="602" w:type="dxa"/>
            <w:tcBorders>
              <w:top w:val="single" w:sz="2" w:space="0" w:color="auto"/>
              <w:left w:val="single" w:sz="2" w:space="0" w:color="auto"/>
              <w:bottom w:val="single" w:sz="2" w:space="0" w:color="auto"/>
              <w:right w:val="single" w:sz="2" w:space="0" w:color="auto"/>
            </w:tcBorders>
            <w:vAlign w:val="center"/>
          </w:tcPr>
          <w:p w14:paraId="12B185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226,817,488.39</w:t>
            </w:r>
          </w:p>
        </w:tc>
        <w:tc>
          <w:tcPr>
            <w:tcW w:w="602" w:type="dxa"/>
            <w:tcBorders>
              <w:top w:val="single" w:sz="2" w:space="0" w:color="auto"/>
              <w:left w:val="single" w:sz="2" w:space="0" w:color="auto"/>
              <w:bottom w:val="single" w:sz="2" w:space="0" w:color="auto"/>
              <w:right w:val="single" w:sz="2" w:space="0" w:color="auto"/>
            </w:tcBorders>
            <w:vAlign w:val="center"/>
          </w:tcPr>
          <w:p w14:paraId="3F65F4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13,624,950,244.51</w:t>
            </w:r>
          </w:p>
        </w:tc>
      </w:tr>
    </w:tbl>
    <w:p w14:paraId="2C6D2D95" w14:textId="77777777" w:rsidR="002224B7" w:rsidRDefault="00000000">
      <w:pPr>
        <w:pStyle w:val="3"/>
        <w:spacing w:line="280" w:lineRule="exact"/>
        <w:jc w:val="left"/>
        <w:rPr>
          <w:rFonts w:ascii="宋体" w:hAnsi="宋体" w:cs="宋体"/>
          <w:b/>
          <w:bCs/>
        </w:rPr>
      </w:pPr>
      <w:bookmarkStart w:id="159" w:name="_Toc989047"/>
      <w:r>
        <w:rPr>
          <w:rFonts w:ascii="宋体" w:hAnsi="宋体" w:cs="宋体"/>
          <w:b/>
          <w:bCs/>
        </w:rPr>
        <w:t>8、母公司所有者权益变动表</w:t>
      </w:r>
      <w:bookmarkEnd w:id="159"/>
    </w:p>
    <w:p w14:paraId="737A752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本期金额</w:t>
      </w:r>
    </w:p>
    <w:p w14:paraId="3BEC888C"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741"/>
        <w:gridCol w:w="741"/>
        <w:gridCol w:w="741"/>
        <w:gridCol w:w="741"/>
        <w:gridCol w:w="742"/>
        <w:gridCol w:w="741"/>
        <w:gridCol w:w="741"/>
        <w:gridCol w:w="741"/>
        <w:gridCol w:w="741"/>
        <w:gridCol w:w="741"/>
        <w:gridCol w:w="741"/>
        <w:gridCol w:w="741"/>
        <w:gridCol w:w="746"/>
      </w:tblGrid>
      <w:tr w:rsidR="002224B7" w14:paraId="25220D7F" w14:textId="77777777">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C3F2B9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898"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1E790E3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2023年度</w:t>
            </w:r>
          </w:p>
        </w:tc>
      </w:tr>
      <w:tr w:rsidR="002224B7" w14:paraId="5B40E784" w14:textId="77777777">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66C949C" w14:textId="77777777" w:rsidR="002224B7" w:rsidRDefault="002224B7"/>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E8DE57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2224"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4A9A47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B16F13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A31E86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7AECF6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8577D8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F779F74"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B2CDED6"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36D8C5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CAD9BD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2224B7" w14:paraId="6AD1129F" w14:textId="77777777">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3FE8D64"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7831862" w14:textId="77777777" w:rsidR="002224B7" w:rsidRDefault="002224B7"/>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B4B4663"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1D81530"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9B1A86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F957830"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430B94F"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C41C671"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vAlign w:val="center"/>
          </w:tcPr>
          <w:p w14:paraId="6266C679"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BD8FF9A"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ED28325"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vAlign w:val="center"/>
          </w:tcPr>
          <w:p w14:paraId="1CFE183B"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AF45797" w14:textId="77777777" w:rsidR="002224B7" w:rsidRDefault="002224B7"/>
        </w:tc>
      </w:tr>
      <w:tr w:rsidR="002224B7" w14:paraId="6B2117D0"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1C444A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741" w:type="dxa"/>
            <w:tcBorders>
              <w:top w:val="single" w:sz="2" w:space="0" w:color="auto"/>
              <w:left w:val="single" w:sz="2" w:space="0" w:color="auto"/>
              <w:bottom w:val="single" w:sz="2" w:space="0" w:color="auto"/>
              <w:right w:val="single" w:sz="2" w:space="0" w:color="auto"/>
            </w:tcBorders>
            <w:vAlign w:val="center"/>
          </w:tcPr>
          <w:p w14:paraId="118A0A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741" w:type="dxa"/>
            <w:tcBorders>
              <w:top w:val="single" w:sz="2" w:space="0" w:color="auto"/>
              <w:left w:val="single" w:sz="2" w:space="0" w:color="auto"/>
              <w:bottom w:val="single" w:sz="2" w:space="0" w:color="auto"/>
              <w:right w:val="single" w:sz="2" w:space="0" w:color="auto"/>
            </w:tcBorders>
            <w:vAlign w:val="center"/>
          </w:tcPr>
          <w:p w14:paraId="77B5BF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2886E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709C5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CF327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3,958,727,598.88</w:t>
            </w:r>
          </w:p>
        </w:tc>
        <w:tc>
          <w:tcPr>
            <w:tcW w:w="741" w:type="dxa"/>
            <w:tcBorders>
              <w:top w:val="single" w:sz="2" w:space="0" w:color="auto"/>
              <w:left w:val="single" w:sz="2" w:space="0" w:color="auto"/>
              <w:bottom w:val="single" w:sz="2" w:space="0" w:color="auto"/>
              <w:right w:val="single" w:sz="2" w:space="0" w:color="auto"/>
            </w:tcBorders>
            <w:vAlign w:val="center"/>
          </w:tcPr>
          <w:p w14:paraId="474D4B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741" w:type="dxa"/>
            <w:tcBorders>
              <w:top w:val="single" w:sz="2" w:space="0" w:color="auto"/>
              <w:left w:val="single" w:sz="2" w:space="0" w:color="auto"/>
              <w:bottom w:val="single" w:sz="2" w:space="0" w:color="auto"/>
              <w:right w:val="single" w:sz="2" w:space="0" w:color="auto"/>
            </w:tcBorders>
            <w:vAlign w:val="center"/>
          </w:tcPr>
          <w:p w14:paraId="7B53CE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-54,066,268.84</w:t>
            </w:r>
          </w:p>
        </w:tc>
        <w:tc>
          <w:tcPr>
            <w:tcW w:w="741" w:type="dxa"/>
            <w:tcBorders>
              <w:top w:val="single" w:sz="2" w:space="0" w:color="auto"/>
              <w:left w:val="single" w:sz="2" w:space="0" w:color="auto"/>
              <w:bottom w:val="single" w:sz="2" w:space="0" w:color="auto"/>
              <w:right w:val="single" w:sz="2" w:space="0" w:color="auto"/>
            </w:tcBorders>
            <w:vAlign w:val="center"/>
          </w:tcPr>
          <w:p w14:paraId="59312A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E26E2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660,095,082.13</w:t>
            </w:r>
          </w:p>
        </w:tc>
        <w:tc>
          <w:tcPr>
            <w:tcW w:w="741" w:type="dxa"/>
            <w:tcBorders>
              <w:top w:val="single" w:sz="2" w:space="0" w:color="auto"/>
              <w:left w:val="single" w:sz="2" w:space="0" w:color="auto"/>
              <w:bottom w:val="single" w:sz="2" w:space="0" w:color="auto"/>
              <w:right w:val="single" w:sz="2" w:space="0" w:color="auto"/>
            </w:tcBorders>
            <w:vAlign w:val="center"/>
          </w:tcPr>
          <w:p w14:paraId="44C0C8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4,882,191,240.72</w:t>
            </w:r>
          </w:p>
        </w:tc>
        <w:tc>
          <w:tcPr>
            <w:tcW w:w="741" w:type="dxa"/>
            <w:tcBorders>
              <w:top w:val="single" w:sz="2" w:space="0" w:color="auto"/>
              <w:left w:val="single" w:sz="2" w:space="0" w:color="auto"/>
              <w:bottom w:val="single" w:sz="2" w:space="0" w:color="auto"/>
              <w:right w:val="single" w:sz="2" w:space="0" w:color="auto"/>
            </w:tcBorders>
            <w:vAlign w:val="center"/>
          </w:tcPr>
          <w:p w14:paraId="32DA6C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0878C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10,412,823,682.89</w:t>
            </w:r>
          </w:p>
        </w:tc>
      </w:tr>
      <w:tr w:rsidR="002224B7" w14:paraId="6D05FCCA"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F9B77B4"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741" w:type="dxa"/>
            <w:tcBorders>
              <w:top w:val="single" w:sz="2" w:space="0" w:color="auto"/>
              <w:left w:val="single" w:sz="2" w:space="0" w:color="auto"/>
              <w:bottom w:val="single" w:sz="2" w:space="0" w:color="auto"/>
              <w:right w:val="single" w:sz="2" w:space="0" w:color="auto"/>
            </w:tcBorders>
            <w:vAlign w:val="center"/>
          </w:tcPr>
          <w:p w14:paraId="3A4C24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61D98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87F97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1EBC0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C4AFF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430A9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9DBCC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0491E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0244A8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B4AF2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53D8F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5B99E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868267C"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9BFCDFE"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741" w:type="dxa"/>
            <w:tcBorders>
              <w:top w:val="single" w:sz="2" w:space="0" w:color="auto"/>
              <w:left w:val="single" w:sz="2" w:space="0" w:color="auto"/>
              <w:bottom w:val="single" w:sz="2" w:space="0" w:color="auto"/>
              <w:right w:val="single" w:sz="2" w:space="0" w:color="auto"/>
            </w:tcBorders>
            <w:vAlign w:val="center"/>
          </w:tcPr>
          <w:p w14:paraId="6E4E3F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AE4DE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942E3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62B72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BD044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FE13BC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EBFAB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A1B40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27ACA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BB1D9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0E399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67883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160229F"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E990B23"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741" w:type="dxa"/>
            <w:tcBorders>
              <w:top w:val="single" w:sz="2" w:space="0" w:color="auto"/>
              <w:left w:val="single" w:sz="2" w:space="0" w:color="auto"/>
              <w:bottom w:val="single" w:sz="2" w:space="0" w:color="auto"/>
              <w:right w:val="single" w:sz="2" w:space="0" w:color="auto"/>
            </w:tcBorders>
            <w:vAlign w:val="center"/>
          </w:tcPr>
          <w:p w14:paraId="704CF8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3D34A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BE5BD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7A29B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442E7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5AB54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C48B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726D0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7161B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637F7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C2594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8BE8E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2778A9D"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01CE6E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741" w:type="dxa"/>
            <w:tcBorders>
              <w:top w:val="single" w:sz="2" w:space="0" w:color="auto"/>
              <w:left w:val="single" w:sz="2" w:space="0" w:color="auto"/>
              <w:bottom w:val="single" w:sz="2" w:space="0" w:color="auto"/>
              <w:right w:val="single" w:sz="2" w:space="0" w:color="auto"/>
            </w:tcBorders>
            <w:vAlign w:val="center"/>
          </w:tcPr>
          <w:p w14:paraId="5FD429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741" w:type="dxa"/>
            <w:tcBorders>
              <w:top w:val="single" w:sz="2" w:space="0" w:color="auto"/>
              <w:left w:val="single" w:sz="2" w:space="0" w:color="auto"/>
              <w:bottom w:val="single" w:sz="2" w:space="0" w:color="auto"/>
              <w:right w:val="single" w:sz="2" w:space="0" w:color="auto"/>
            </w:tcBorders>
            <w:vAlign w:val="center"/>
          </w:tcPr>
          <w:p w14:paraId="6935DE7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2A419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C67AC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05323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3,958,727,598.88</w:t>
            </w:r>
          </w:p>
        </w:tc>
        <w:tc>
          <w:tcPr>
            <w:tcW w:w="741" w:type="dxa"/>
            <w:tcBorders>
              <w:top w:val="single" w:sz="2" w:space="0" w:color="auto"/>
              <w:left w:val="single" w:sz="2" w:space="0" w:color="auto"/>
              <w:bottom w:val="single" w:sz="2" w:space="0" w:color="auto"/>
              <w:right w:val="single" w:sz="2" w:space="0" w:color="auto"/>
            </w:tcBorders>
            <w:vAlign w:val="center"/>
          </w:tcPr>
          <w:p w14:paraId="0080A31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741" w:type="dxa"/>
            <w:tcBorders>
              <w:top w:val="single" w:sz="2" w:space="0" w:color="auto"/>
              <w:left w:val="single" w:sz="2" w:space="0" w:color="auto"/>
              <w:bottom w:val="single" w:sz="2" w:space="0" w:color="auto"/>
              <w:right w:val="single" w:sz="2" w:space="0" w:color="auto"/>
            </w:tcBorders>
            <w:vAlign w:val="center"/>
          </w:tcPr>
          <w:p w14:paraId="61FD90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-54,066,268.84</w:t>
            </w:r>
          </w:p>
        </w:tc>
        <w:tc>
          <w:tcPr>
            <w:tcW w:w="741" w:type="dxa"/>
            <w:tcBorders>
              <w:top w:val="single" w:sz="2" w:space="0" w:color="auto"/>
              <w:left w:val="single" w:sz="2" w:space="0" w:color="auto"/>
              <w:bottom w:val="single" w:sz="2" w:space="0" w:color="auto"/>
              <w:right w:val="single" w:sz="2" w:space="0" w:color="auto"/>
            </w:tcBorders>
            <w:vAlign w:val="center"/>
          </w:tcPr>
          <w:p w14:paraId="5795F0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E2CE7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660,095,082.13</w:t>
            </w:r>
          </w:p>
        </w:tc>
        <w:tc>
          <w:tcPr>
            <w:tcW w:w="741" w:type="dxa"/>
            <w:tcBorders>
              <w:top w:val="single" w:sz="2" w:space="0" w:color="auto"/>
              <w:left w:val="single" w:sz="2" w:space="0" w:color="auto"/>
              <w:bottom w:val="single" w:sz="2" w:space="0" w:color="auto"/>
              <w:right w:val="single" w:sz="2" w:space="0" w:color="auto"/>
            </w:tcBorders>
            <w:vAlign w:val="center"/>
          </w:tcPr>
          <w:p w14:paraId="0BB87B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4,882,191,240.72</w:t>
            </w:r>
          </w:p>
        </w:tc>
        <w:tc>
          <w:tcPr>
            <w:tcW w:w="741" w:type="dxa"/>
            <w:tcBorders>
              <w:top w:val="single" w:sz="2" w:space="0" w:color="auto"/>
              <w:left w:val="single" w:sz="2" w:space="0" w:color="auto"/>
              <w:bottom w:val="single" w:sz="2" w:space="0" w:color="auto"/>
              <w:right w:val="single" w:sz="2" w:space="0" w:color="auto"/>
            </w:tcBorders>
            <w:vAlign w:val="center"/>
          </w:tcPr>
          <w:p w14:paraId="3F5E0B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5E6CD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10,412,823,682.89</w:t>
            </w:r>
          </w:p>
        </w:tc>
      </w:tr>
      <w:tr w:rsidR="002224B7" w14:paraId="40D092D4"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F0D90B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741" w:type="dxa"/>
            <w:tcBorders>
              <w:top w:val="single" w:sz="2" w:space="0" w:color="auto"/>
              <w:left w:val="single" w:sz="2" w:space="0" w:color="auto"/>
              <w:bottom w:val="single" w:sz="2" w:space="0" w:color="auto"/>
              <w:right w:val="single" w:sz="2" w:space="0" w:color="auto"/>
            </w:tcBorders>
            <w:vAlign w:val="center"/>
          </w:tcPr>
          <w:p w14:paraId="5676651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71234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075BF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03FEA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F20F8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40,894,773.69</w:t>
            </w:r>
          </w:p>
        </w:tc>
        <w:tc>
          <w:tcPr>
            <w:tcW w:w="741" w:type="dxa"/>
            <w:tcBorders>
              <w:top w:val="single" w:sz="2" w:space="0" w:color="auto"/>
              <w:left w:val="single" w:sz="2" w:space="0" w:color="auto"/>
              <w:bottom w:val="single" w:sz="2" w:space="0" w:color="auto"/>
              <w:right w:val="single" w:sz="2" w:space="0" w:color="auto"/>
            </w:tcBorders>
            <w:vAlign w:val="center"/>
          </w:tcPr>
          <w:p w14:paraId="4ED9AC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FC300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21,100,545.46</w:t>
            </w:r>
          </w:p>
        </w:tc>
        <w:tc>
          <w:tcPr>
            <w:tcW w:w="741" w:type="dxa"/>
            <w:tcBorders>
              <w:top w:val="single" w:sz="2" w:space="0" w:color="auto"/>
              <w:left w:val="single" w:sz="2" w:space="0" w:color="auto"/>
              <w:bottom w:val="single" w:sz="2" w:space="0" w:color="auto"/>
              <w:right w:val="single" w:sz="2" w:space="0" w:color="auto"/>
            </w:tcBorders>
            <w:vAlign w:val="center"/>
          </w:tcPr>
          <w:p w14:paraId="46F923E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EE300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w:t>
            </w:r>
          </w:p>
        </w:tc>
        <w:tc>
          <w:tcPr>
            <w:tcW w:w="741" w:type="dxa"/>
            <w:tcBorders>
              <w:top w:val="single" w:sz="2" w:space="0" w:color="auto"/>
              <w:left w:val="single" w:sz="2" w:space="0" w:color="auto"/>
              <w:bottom w:val="single" w:sz="2" w:space="0" w:color="auto"/>
              <w:right w:val="single" w:sz="2" w:space="0" w:color="auto"/>
            </w:tcBorders>
            <w:vAlign w:val="center"/>
          </w:tcPr>
          <w:p w14:paraId="4583EA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718,736,749.41</w:t>
            </w:r>
          </w:p>
        </w:tc>
        <w:tc>
          <w:tcPr>
            <w:tcW w:w="741" w:type="dxa"/>
            <w:tcBorders>
              <w:top w:val="single" w:sz="2" w:space="0" w:color="auto"/>
              <w:left w:val="single" w:sz="2" w:space="0" w:color="auto"/>
              <w:bottom w:val="single" w:sz="2" w:space="0" w:color="auto"/>
              <w:right w:val="single" w:sz="2" w:space="0" w:color="auto"/>
            </w:tcBorders>
            <w:vAlign w:val="center"/>
          </w:tcPr>
          <w:p w14:paraId="70D561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50736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905,849,157.58</w:t>
            </w:r>
          </w:p>
        </w:tc>
      </w:tr>
      <w:tr w:rsidR="002224B7" w14:paraId="146D2A23"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C9DA0F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741" w:type="dxa"/>
            <w:tcBorders>
              <w:top w:val="single" w:sz="2" w:space="0" w:color="auto"/>
              <w:left w:val="single" w:sz="2" w:space="0" w:color="auto"/>
              <w:bottom w:val="single" w:sz="2" w:space="0" w:color="auto"/>
              <w:right w:val="single" w:sz="2" w:space="0" w:color="auto"/>
            </w:tcBorders>
            <w:vAlign w:val="center"/>
          </w:tcPr>
          <w:p w14:paraId="6635D8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ACB61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760BA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4E2F0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13AAA9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2AEA56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10CAF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21,100,545.46</w:t>
            </w:r>
          </w:p>
        </w:tc>
        <w:tc>
          <w:tcPr>
            <w:tcW w:w="741" w:type="dxa"/>
            <w:tcBorders>
              <w:top w:val="single" w:sz="2" w:space="0" w:color="auto"/>
              <w:left w:val="single" w:sz="2" w:space="0" w:color="auto"/>
              <w:bottom w:val="single" w:sz="2" w:space="0" w:color="auto"/>
              <w:right w:val="single" w:sz="2" w:space="0" w:color="auto"/>
            </w:tcBorders>
            <w:vAlign w:val="center"/>
          </w:tcPr>
          <w:p w14:paraId="2EB37D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6DDF1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B8DEC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1,251,170,890.22</w:t>
            </w:r>
          </w:p>
        </w:tc>
        <w:tc>
          <w:tcPr>
            <w:tcW w:w="741" w:type="dxa"/>
            <w:tcBorders>
              <w:top w:val="single" w:sz="2" w:space="0" w:color="auto"/>
              <w:left w:val="single" w:sz="2" w:space="0" w:color="auto"/>
              <w:bottom w:val="single" w:sz="2" w:space="0" w:color="auto"/>
              <w:right w:val="single" w:sz="2" w:space="0" w:color="auto"/>
            </w:tcBorders>
            <w:vAlign w:val="center"/>
          </w:tcPr>
          <w:p w14:paraId="0EA431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131D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1,272,271,435.68</w:t>
            </w:r>
          </w:p>
        </w:tc>
      </w:tr>
      <w:tr w:rsidR="002224B7" w14:paraId="3D54F5CE"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AF6307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（二）所有者投入和减少资本</w:t>
            </w:r>
          </w:p>
        </w:tc>
        <w:tc>
          <w:tcPr>
            <w:tcW w:w="741" w:type="dxa"/>
            <w:tcBorders>
              <w:top w:val="single" w:sz="2" w:space="0" w:color="auto"/>
              <w:left w:val="single" w:sz="2" w:space="0" w:color="auto"/>
              <w:bottom w:val="single" w:sz="2" w:space="0" w:color="auto"/>
              <w:right w:val="single" w:sz="2" w:space="0" w:color="auto"/>
            </w:tcBorders>
            <w:vAlign w:val="center"/>
          </w:tcPr>
          <w:p w14:paraId="11AD53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17A05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13DDE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D8A914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7F331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7AD74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4659A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8E456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ADBE8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1604A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6263F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47165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E44E7D3"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F66C6B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741" w:type="dxa"/>
            <w:tcBorders>
              <w:top w:val="single" w:sz="2" w:space="0" w:color="auto"/>
              <w:left w:val="single" w:sz="2" w:space="0" w:color="auto"/>
              <w:bottom w:val="single" w:sz="2" w:space="0" w:color="auto"/>
              <w:right w:val="single" w:sz="2" w:space="0" w:color="auto"/>
            </w:tcBorders>
            <w:vAlign w:val="center"/>
          </w:tcPr>
          <w:p w14:paraId="24E21D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18007A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7B3874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D58E22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5E85F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EB634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F17BE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E503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8BA88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70F2B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C0509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84A1C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5C98E6F"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47E4BD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741" w:type="dxa"/>
            <w:tcBorders>
              <w:top w:val="single" w:sz="2" w:space="0" w:color="auto"/>
              <w:left w:val="single" w:sz="2" w:space="0" w:color="auto"/>
              <w:bottom w:val="single" w:sz="2" w:space="0" w:color="auto"/>
              <w:right w:val="single" w:sz="2" w:space="0" w:color="auto"/>
            </w:tcBorders>
            <w:vAlign w:val="center"/>
          </w:tcPr>
          <w:p w14:paraId="0C2F53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E9BFB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1069C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5C161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6D802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7D9EE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EA8C50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B9BFE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A8152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E58D5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10C0E0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683B5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202639F"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069F62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741" w:type="dxa"/>
            <w:tcBorders>
              <w:top w:val="single" w:sz="2" w:space="0" w:color="auto"/>
              <w:left w:val="single" w:sz="2" w:space="0" w:color="auto"/>
              <w:bottom w:val="single" w:sz="2" w:space="0" w:color="auto"/>
              <w:right w:val="single" w:sz="2" w:space="0" w:color="auto"/>
            </w:tcBorders>
            <w:vAlign w:val="center"/>
          </w:tcPr>
          <w:p w14:paraId="4C1497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FD1E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5913A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F8164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20BDE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C7234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457FF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EF5E8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AE369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14E93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E87A4C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4C8AF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FC8CDAF"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0B4B09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741" w:type="dxa"/>
            <w:tcBorders>
              <w:top w:val="single" w:sz="2" w:space="0" w:color="auto"/>
              <w:left w:val="single" w:sz="2" w:space="0" w:color="auto"/>
              <w:bottom w:val="single" w:sz="2" w:space="0" w:color="auto"/>
              <w:right w:val="single" w:sz="2" w:space="0" w:color="auto"/>
            </w:tcBorders>
            <w:vAlign w:val="center"/>
          </w:tcPr>
          <w:p w14:paraId="7EE764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E17AA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CECE3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6D221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655AA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7AA4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EFA1F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C881B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A0B0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B9049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97024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E286C1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1DF6B34"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587860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741" w:type="dxa"/>
            <w:tcBorders>
              <w:top w:val="single" w:sz="2" w:space="0" w:color="auto"/>
              <w:left w:val="single" w:sz="2" w:space="0" w:color="auto"/>
              <w:bottom w:val="single" w:sz="2" w:space="0" w:color="auto"/>
              <w:right w:val="single" w:sz="2" w:space="0" w:color="auto"/>
            </w:tcBorders>
            <w:vAlign w:val="center"/>
          </w:tcPr>
          <w:p w14:paraId="1B2E3B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7A0E5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28D28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C5514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70E94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55411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52EFD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6C536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6BFF00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w:t>
            </w:r>
          </w:p>
        </w:tc>
        <w:tc>
          <w:tcPr>
            <w:tcW w:w="741" w:type="dxa"/>
            <w:tcBorders>
              <w:top w:val="single" w:sz="2" w:space="0" w:color="auto"/>
              <w:left w:val="single" w:sz="2" w:space="0" w:color="auto"/>
              <w:bottom w:val="single" w:sz="2" w:space="0" w:color="auto"/>
              <w:right w:val="single" w:sz="2" w:space="0" w:color="auto"/>
            </w:tcBorders>
            <w:vAlign w:val="center"/>
          </w:tcPr>
          <w:p w14:paraId="4C67F2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-532,434,140.81</w:t>
            </w:r>
          </w:p>
        </w:tc>
        <w:tc>
          <w:tcPr>
            <w:tcW w:w="741" w:type="dxa"/>
            <w:tcBorders>
              <w:top w:val="single" w:sz="2" w:space="0" w:color="auto"/>
              <w:left w:val="single" w:sz="2" w:space="0" w:color="auto"/>
              <w:bottom w:val="single" w:sz="2" w:space="0" w:color="auto"/>
              <w:right w:val="single" w:sz="2" w:space="0" w:color="auto"/>
            </w:tcBorders>
            <w:vAlign w:val="center"/>
          </w:tcPr>
          <w:p w14:paraId="4ADA1CB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C8BFF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-407,317,051.79</w:t>
            </w:r>
          </w:p>
        </w:tc>
      </w:tr>
      <w:tr w:rsidR="002224B7" w14:paraId="4982DA43"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320666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741" w:type="dxa"/>
            <w:tcBorders>
              <w:top w:val="single" w:sz="2" w:space="0" w:color="auto"/>
              <w:left w:val="single" w:sz="2" w:space="0" w:color="auto"/>
              <w:bottom w:val="single" w:sz="2" w:space="0" w:color="auto"/>
              <w:right w:val="single" w:sz="2" w:space="0" w:color="auto"/>
            </w:tcBorders>
            <w:vAlign w:val="center"/>
          </w:tcPr>
          <w:p w14:paraId="4D06812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D964E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A4C66F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01726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31D0C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C7D59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FD093D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FC36A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6C961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w:t>
            </w:r>
          </w:p>
        </w:tc>
        <w:tc>
          <w:tcPr>
            <w:tcW w:w="741" w:type="dxa"/>
            <w:tcBorders>
              <w:top w:val="single" w:sz="2" w:space="0" w:color="auto"/>
              <w:left w:val="single" w:sz="2" w:space="0" w:color="auto"/>
              <w:bottom w:val="single" w:sz="2" w:space="0" w:color="auto"/>
              <w:right w:val="single" w:sz="2" w:space="0" w:color="auto"/>
            </w:tcBorders>
            <w:vAlign w:val="center"/>
          </w:tcPr>
          <w:p w14:paraId="469EE2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-125,117,089.02</w:t>
            </w:r>
          </w:p>
        </w:tc>
        <w:tc>
          <w:tcPr>
            <w:tcW w:w="741" w:type="dxa"/>
            <w:tcBorders>
              <w:top w:val="single" w:sz="2" w:space="0" w:color="auto"/>
              <w:left w:val="single" w:sz="2" w:space="0" w:color="auto"/>
              <w:bottom w:val="single" w:sz="2" w:space="0" w:color="auto"/>
              <w:right w:val="single" w:sz="2" w:space="0" w:color="auto"/>
            </w:tcBorders>
            <w:vAlign w:val="center"/>
          </w:tcPr>
          <w:p w14:paraId="58561B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A632B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4BB6462"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BFC099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2．对所有者（或股东）的分配</w:t>
            </w:r>
          </w:p>
        </w:tc>
        <w:tc>
          <w:tcPr>
            <w:tcW w:w="741" w:type="dxa"/>
            <w:tcBorders>
              <w:top w:val="single" w:sz="2" w:space="0" w:color="auto"/>
              <w:left w:val="single" w:sz="2" w:space="0" w:color="auto"/>
              <w:bottom w:val="single" w:sz="2" w:space="0" w:color="auto"/>
              <w:right w:val="single" w:sz="2" w:space="0" w:color="auto"/>
            </w:tcBorders>
            <w:vAlign w:val="center"/>
          </w:tcPr>
          <w:p w14:paraId="4F08CA1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F3E6F5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942F8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94196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42E5D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1BE78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32CB6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552B9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19C49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3B3A4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-407,317,051.79</w:t>
            </w:r>
          </w:p>
        </w:tc>
        <w:tc>
          <w:tcPr>
            <w:tcW w:w="741" w:type="dxa"/>
            <w:tcBorders>
              <w:top w:val="single" w:sz="2" w:space="0" w:color="auto"/>
              <w:left w:val="single" w:sz="2" w:space="0" w:color="auto"/>
              <w:bottom w:val="single" w:sz="2" w:space="0" w:color="auto"/>
              <w:right w:val="single" w:sz="2" w:space="0" w:color="auto"/>
            </w:tcBorders>
            <w:vAlign w:val="center"/>
          </w:tcPr>
          <w:p w14:paraId="6DC134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81265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-407,317,051.79</w:t>
            </w:r>
          </w:p>
        </w:tc>
      </w:tr>
      <w:tr w:rsidR="002224B7" w14:paraId="5D2567EC"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406FA7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3．其他</w:t>
            </w:r>
          </w:p>
        </w:tc>
        <w:tc>
          <w:tcPr>
            <w:tcW w:w="741" w:type="dxa"/>
            <w:tcBorders>
              <w:top w:val="single" w:sz="2" w:space="0" w:color="auto"/>
              <w:left w:val="single" w:sz="2" w:space="0" w:color="auto"/>
              <w:bottom w:val="single" w:sz="2" w:space="0" w:color="auto"/>
              <w:right w:val="single" w:sz="2" w:space="0" w:color="auto"/>
            </w:tcBorders>
            <w:vAlign w:val="center"/>
          </w:tcPr>
          <w:p w14:paraId="1AC277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175EB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3D015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0CD22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BB17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7DF4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7089F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0EBC4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FD4A8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C5DEE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A95D5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12B173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A346FE7"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F10C09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741" w:type="dxa"/>
            <w:tcBorders>
              <w:top w:val="single" w:sz="2" w:space="0" w:color="auto"/>
              <w:left w:val="single" w:sz="2" w:space="0" w:color="auto"/>
              <w:bottom w:val="single" w:sz="2" w:space="0" w:color="auto"/>
              <w:right w:val="single" w:sz="2" w:space="0" w:color="auto"/>
            </w:tcBorders>
            <w:vAlign w:val="center"/>
          </w:tcPr>
          <w:p w14:paraId="40BA5F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E3978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E38C1A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269F29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58B88C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50B2D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8ED019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7639F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3F75F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427239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8D4F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43617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718190F"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8B5953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1．资</w:t>
            </w:r>
            <w:r>
              <w:rPr>
                <w:rFonts w:ascii="宋体" w:eastAsia="宋体" w:hAnsi="宋体" w:cs="宋体"/>
                <w:sz w:val="18"/>
                <w:szCs w:val="18"/>
              </w:rPr>
              <w:lastRenderedPageBreak/>
              <w:t>本公积转增资本（或股本）</w:t>
            </w:r>
          </w:p>
        </w:tc>
        <w:tc>
          <w:tcPr>
            <w:tcW w:w="741" w:type="dxa"/>
            <w:tcBorders>
              <w:top w:val="single" w:sz="2" w:space="0" w:color="auto"/>
              <w:left w:val="single" w:sz="2" w:space="0" w:color="auto"/>
              <w:bottom w:val="single" w:sz="2" w:space="0" w:color="auto"/>
              <w:right w:val="single" w:sz="2" w:space="0" w:color="auto"/>
            </w:tcBorders>
            <w:vAlign w:val="center"/>
          </w:tcPr>
          <w:p w14:paraId="0929029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741" w:type="dxa"/>
            <w:tcBorders>
              <w:top w:val="single" w:sz="2" w:space="0" w:color="auto"/>
              <w:left w:val="single" w:sz="2" w:space="0" w:color="auto"/>
              <w:bottom w:val="single" w:sz="2" w:space="0" w:color="auto"/>
              <w:right w:val="single" w:sz="2" w:space="0" w:color="auto"/>
            </w:tcBorders>
            <w:vAlign w:val="center"/>
          </w:tcPr>
          <w:p w14:paraId="0556396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7E3C0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75960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ACE44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626C6C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A3B5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B6F27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23A4D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1B66C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E7CD9C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6BA60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7E8C8BB0"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28621A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2．盈余公积转增资本（或股本）</w:t>
            </w:r>
          </w:p>
        </w:tc>
        <w:tc>
          <w:tcPr>
            <w:tcW w:w="741" w:type="dxa"/>
            <w:tcBorders>
              <w:top w:val="single" w:sz="2" w:space="0" w:color="auto"/>
              <w:left w:val="single" w:sz="2" w:space="0" w:color="auto"/>
              <w:bottom w:val="single" w:sz="2" w:space="0" w:color="auto"/>
              <w:right w:val="single" w:sz="2" w:space="0" w:color="auto"/>
            </w:tcBorders>
            <w:vAlign w:val="center"/>
          </w:tcPr>
          <w:p w14:paraId="4EC4D4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0159F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89300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A91B1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25FDC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28F3D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2DF7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A8374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0193C6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32DFB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61A1C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2CF1C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D019AFC"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0D7D38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741" w:type="dxa"/>
            <w:tcBorders>
              <w:top w:val="single" w:sz="2" w:space="0" w:color="auto"/>
              <w:left w:val="single" w:sz="2" w:space="0" w:color="auto"/>
              <w:bottom w:val="single" w:sz="2" w:space="0" w:color="auto"/>
              <w:right w:val="single" w:sz="2" w:space="0" w:color="auto"/>
            </w:tcBorders>
            <w:vAlign w:val="center"/>
          </w:tcPr>
          <w:p w14:paraId="22DAAD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A4A372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3307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CBCFA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8EDC7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4F9923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56A27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46E17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E8A88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3A2FE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084FE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CEF22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A63B567"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1A3960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741" w:type="dxa"/>
            <w:tcBorders>
              <w:top w:val="single" w:sz="2" w:space="0" w:color="auto"/>
              <w:left w:val="single" w:sz="2" w:space="0" w:color="auto"/>
              <w:bottom w:val="single" w:sz="2" w:space="0" w:color="auto"/>
              <w:right w:val="single" w:sz="2" w:space="0" w:color="auto"/>
            </w:tcBorders>
            <w:vAlign w:val="center"/>
          </w:tcPr>
          <w:p w14:paraId="7BC06F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07408E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E854E1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B12BF7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9475D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1DA85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7520A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16507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BD11E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084E2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4F2BAA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EF00E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4F35447"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E32D9B4"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741" w:type="dxa"/>
            <w:tcBorders>
              <w:top w:val="single" w:sz="2" w:space="0" w:color="auto"/>
              <w:left w:val="single" w:sz="2" w:space="0" w:color="auto"/>
              <w:bottom w:val="single" w:sz="2" w:space="0" w:color="auto"/>
              <w:right w:val="single" w:sz="2" w:space="0" w:color="auto"/>
            </w:tcBorders>
            <w:vAlign w:val="center"/>
          </w:tcPr>
          <w:p w14:paraId="6FD6AB7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97C4B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06AFB9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341F5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46DFAA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A3494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E3D84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8FE7D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62EB2F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89586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B6325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59309F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36EC191"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5F4FD1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741" w:type="dxa"/>
            <w:tcBorders>
              <w:top w:val="single" w:sz="2" w:space="0" w:color="auto"/>
              <w:left w:val="single" w:sz="2" w:space="0" w:color="auto"/>
              <w:bottom w:val="single" w:sz="2" w:space="0" w:color="auto"/>
              <w:right w:val="single" w:sz="2" w:space="0" w:color="auto"/>
            </w:tcBorders>
            <w:vAlign w:val="center"/>
          </w:tcPr>
          <w:p w14:paraId="729D1D6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07E33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493B76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1EF80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C1F7E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F4C07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2CE196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7B0B9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1D177A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BE7F0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C0DA5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2975A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B72DC2D"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B04898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741" w:type="dxa"/>
            <w:tcBorders>
              <w:top w:val="single" w:sz="2" w:space="0" w:color="auto"/>
              <w:left w:val="single" w:sz="2" w:space="0" w:color="auto"/>
              <w:bottom w:val="single" w:sz="2" w:space="0" w:color="auto"/>
              <w:right w:val="single" w:sz="2" w:space="0" w:color="auto"/>
            </w:tcBorders>
            <w:vAlign w:val="center"/>
          </w:tcPr>
          <w:p w14:paraId="181BEBB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22D7F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69086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19418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979C32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F4143F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5D8C0E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76C5E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36DF6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C8F99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BFC062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E8550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BBAB9B8"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07559D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741" w:type="dxa"/>
            <w:tcBorders>
              <w:top w:val="single" w:sz="2" w:space="0" w:color="auto"/>
              <w:left w:val="single" w:sz="2" w:space="0" w:color="auto"/>
              <w:bottom w:val="single" w:sz="2" w:space="0" w:color="auto"/>
              <w:right w:val="single" w:sz="2" w:space="0" w:color="auto"/>
            </w:tcBorders>
            <w:vAlign w:val="center"/>
          </w:tcPr>
          <w:p w14:paraId="5104E02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31912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3E14D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57936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628EB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AD7D9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5C62FC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F243AD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BF217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17CA2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564A5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13D67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709608B"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573A51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741" w:type="dxa"/>
            <w:tcBorders>
              <w:top w:val="single" w:sz="2" w:space="0" w:color="auto"/>
              <w:left w:val="single" w:sz="2" w:space="0" w:color="auto"/>
              <w:bottom w:val="single" w:sz="2" w:space="0" w:color="auto"/>
              <w:right w:val="single" w:sz="2" w:space="0" w:color="auto"/>
            </w:tcBorders>
            <w:vAlign w:val="center"/>
          </w:tcPr>
          <w:p w14:paraId="5091526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212F43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C30923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E6526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99477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FCA4A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EA50D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D10C9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81879A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DFFF0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EBF3F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9E3E65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83A2984"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DC9778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741" w:type="dxa"/>
            <w:tcBorders>
              <w:top w:val="single" w:sz="2" w:space="0" w:color="auto"/>
              <w:left w:val="single" w:sz="2" w:space="0" w:color="auto"/>
              <w:bottom w:val="single" w:sz="2" w:space="0" w:color="auto"/>
              <w:right w:val="single" w:sz="2" w:space="0" w:color="auto"/>
            </w:tcBorders>
            <w:vAlign w:val="center"/>
          </w:tcPr>
          <w:p w14:paraId="34FC72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3B70D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098B5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D73308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7190F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40,894,773.69</w:t>
            </w:r>
          </w:p>
        </w:tc>
        <w:tc>
          <w:tcPr>
            <w:tcW w:w="741" w:type="dxa"/>
            <w:tcBorders>
              <w:top w:val="single" w:sz="2" w:space="0" w:color="auto"/>
              <w:left w:val="single" w:sz="2" w:space="0" w:color="auto"/>
              <w:bottom w:val="single" w:sz="2" w:space="0" w:color="auto"/>
              <w:right w:val="single" w:sz="2" w:space="0" w:color="auto"/>
            </w:tcBorders>
            <w:vAlign w:val="center"/>
          </w:tcPr>
          <w:p w14:paraId="17734E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D9491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7A756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9A0D7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A86B8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D4F47A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57C9A5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40,894,773.69</w:t>
            </w:r>
          </w:p>
        </w:tc>
      </w:tr>
      <w:tr w:rsidR="002224B7" w14:paraId="4E15F225"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A57770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四、本期期末余额</w:t>
            </w:r>
          </w:p>
        </w:tc>
        <w:tc>
          <w:tcPr>
            <w:tcW w:w="741" w:type="dxa"/>
            <w:tcBorders>
              <w:top w:val="single" w:sz="2" w:space="0" w:color="auto"/>
              <w:left w:val="single" w:sz="2" w:space="0" w:color="auto"/>
              <w:bottom w:val="single" w:sz="2" w:space="0" w:color="auto"/>
              <w:right w:val="single" w:sz="2" w:space="0" w:color="auto"/>
            </w:tcBorders>
            <w:vAlign w:val="center"/>
          </w:tcPr>
          <w:p w14:paraId="087F46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741" w:type="dxa"/>
            <w:tcBorders>
              <w:top w:val="single" w:sz="2" w:space="0" w:color="auto"/>
              <w:left w:val="single" w:sz="2" w:space="0" w:color="auto"/>
              <w:bottom w:val="single" w:sz="2" w:space="0" w:color="auto"/>
              <w:right w:val="single" w:sz="2" w:space="0" w:color="auto"/>
            </w:tcBorders>
            <w:vAlign w:val="center"/>
          </w:tcPr>
          <w:p w14:paraId="15C364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3E8AAF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FF45B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C77F09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3,999,622,372.57</w:t>
            </w:r>
          </w:p>
        </w:tc>
        <w:tc>
          <w:tcPr>
            <w:tcW w:w="741" w:type="dxa"/>
            <w:tcBorders>
              <w:top w:val="single" w:sz="2" w:space="0" w:color="auto"/>
              <w:left w:val="single" w:sz="2" w:space="0" w:color="auto"/>
              <w:bottom w:val="single" w:sz="2" w:space="0" w:color="auto"/>
              <w:right w:val="single" w:sz="2" w:space="0" w:color="auto"/>
            </w:tcBorders>
            <w:vAlign w:val="center"/>
          </w:tcPr>
          <w:p w14:paraId="105581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741" w:type="dxa"/>
            <w:tcBorders>
              <w:top w:val="single" w:sz="2" w:space="0" w:color="auto"/>
              <w:left w:val="single" w:sz="2" w:space="0" w:color="auto"/>
              <w:bottom w:val="single" w:sz="2" w:space="0" w:color="auto"/>
              <w:right w:val="single" w:sz="2" w:space="0" w:color="auto"/>
            </w:tcBorders>
            <w:vAlign w:val="center"/>
          </w:tcPr>
          <w:p w14:paraId="3B5B073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-32,965,723.38</w:t>
            </w:r>
          </w:p>
        </w:tc>
        <w:tc>
          <w:tcPr>
            <w:tcW w:w="741" w:type="dxa"/>
            <w:tcBorders>
              <w:top w:val="single" w:sz="2" w:space="0" w:color="auto"/>
              <w:left w:val="single" w:sz="2" w:space="0" w:color="auto"/>
              <w:bottom w:val="single" w:sz="2" w:space="0" w:color="auto"/>
              <w:right w:val="single" w:sz="2" w:space="0" w:color="auto"/>
            </w:tcBorders>
            <w:vAlign w:val="center"/>
          </w:tcPr>
          <w:p w14:paraId="2E3050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E8EF1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785,212,171.15</w:t>
            </w:r>
          </w:p>
        </w:tc>
        <w:tc>
          <w:tcPr>
            <w:tcW w:w="741" w:type="dxa"/>
            <w:tcBorders>
              <w:top w:val="single" w:sz="2" w:space="0" w:color="auto"/>
              <w:left w:val="single" w:sz="2" w:space="0" w:color="auto"/>
              <w:bottom w:val="single" w:sz="2" w:space="0" w:color="auto"/>
              <w:right w:val="single" w:sz="2" w:space="0" w:color="auto"/>
            </w:tcBorders>
            <w:vAlign w:val="center"/>
          </w:tcPr>
          <w:p w14:paraId="1CE541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5,600,927,990.13</w:t>
            </w:r>
          </w:p>
        </w:tc>
        <w:tc>
          <w:tcPr>
            <w:tcW w:w="741" w:type="dxa"/>
            <w:tcBorders>
              <w:top w:val="single" w:sz="2" w:space="0" w:color="auto"/>
              <w:left w:val="single" w:sz="2" w:space="0" w:color="auto"/>
              <w:bottom w:val="single" w:sz="2" w:space="0" w:color="auto"/>
              <w:right w:val="single" w:sz="2" w:space="0" w:color="auto"/>
            </w:tcBorders>
            <w:vAlign w:val="center"/>
          </w:tcPr>
          <w:p w14:paraId="221A7B1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CEFFE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11,318,672,840.47</w:t>
            </w:r>
          </w:p>
        </w:tc>
      </w:tr>
    </w:tbl>
    <w:p w14:paraId="3AF7652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lastRenderedPageBreak/>
        <w:t>上期金额</w:t>
      </w:r>
    </w:p>
    <w:p w14:paraId="3FF0A911"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741"/>
        <w:gridCol w:w="741"/>
        <w:gridCol w:w="741"/>
        <w:gridCol w:w="741"/>
        <w:gridCol w:w="742"/>
        <w:gridCol w:w="741"/>
        <w:gridCol w:w="741"/>
        <w:gridCol w:w="741"/>
        <w:gridCol w:w="741"/>
        <w:gridCol w:w="741"/>
        <w:gridCol w:w="741"/>
        <w:gridCol w:w="741"/>
        <w:gridCol w:w="746"/>
      </w:tblGrid>
      <w:tr w:rsidR="002224B7" w14:paraId="2197A83A" w14:textId="77777777">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E92BC7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898"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2E55833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2022年度</w:t>
            </w:r>
          </w:p>
        </w:tc>
      </w:tr>
      <w:tr w:rsidR="002224B7" w14:paraId="0F1174FC" w14:textId="77777777">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21D8B57" w14:textId="77777777" w:rsidR="002224B7" w:rsidRDefault="002224B7"/>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277736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2224"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B9223D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0767DA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CC005A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DA5AD2A"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7F0E167"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F03E84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3F3176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FD4BC6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F4D99C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2224B7" w14:paraId="285391E9" w14:textId="77777777">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BC1AD9B"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02DE6C7" w14:textId="77777777" w:rsidR="002224B7" w:rsidRDefault="002224B7"/>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BFB477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1F1A50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E53EC1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495B25C"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DE83223"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FD843D3"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vAlign w:val="center"/>
          </w:tcPr>
          <w:p w14:paraId="06AEF110"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062AC83"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480CBD2"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vAlign w:val="center"/>
          </w:tcPr>
          <w:p w14:paraId="3C1813E7" w14:textId="77777777" w:rsidR="002224B7" w:rsidRDefault="002224B7"/>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2C05A44" w14:textId="77777777" w:rsidR="002224B7" w:rsidRDefault="002224B7"/>
        </w:tc>
      </w:tr>
      <w:tr w:rsidR="002224B7" w14:paraId="5104C17B"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9115BC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741" w:type="dxa"/>
            <w:tcBorders>
              <w:top w:val="single" w:sz="2" w:space="0" w:color="auto"/>
              <w:left w:val="single" w:sz="2" w:space="0" w:color="auto"/>
              <w:bottom w:val="single" w:sz="2" w:space="0" w:color="auto"/>
              <w:right w:val="single" w:sz="2" w:space="0" w:color="auto"/>
            </w:tcBorders>
            <w:vAlign w:val="center"/>
          </w:tcPr>
          <w:p w14:paraId="19F9F0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741" w:type="dxa"/>
            <w:tcBorders>
              <w:top w:val="single" w:sz="2" w:space="0" w:color="auto"/>
              <w:left w:val="single" w:sz="2" w:space="0" w:color="auto"/>
              <w:bottom w:val="single" w:sz="2" w:space="0" w:color="auto"/>
              <w:right w:val="single" w:sz="2" w:space="0" w:color="auto"/>
            </w:tcBorders>
            <w:vAlign w:val="center"/>
          </w:tcPr>
          <w:p w14:paraId="2481B73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F5F74A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C0B0E2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2B90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2,930,657,501.76</w:t>
            </w:r>
          </w:p>
        </w:tc>
        <w:tc>
          <w:tcPr>
            <w:tcW w:w="741" w:type="dxa"/>
            <w:tcBorders>
              <w:top w:val="single" w:sz="2" w:space="0" w:color="auto"/>
              <w:left w:val="single" w:sz="2" w:space="0" w:color="auto"/>
              <w:bottom w:val="single" w:sz="2" w:space="0" w:color="auto"/>
              <w:right w:val="single" w:sz="2" w:space="0" w:color="auto"/>
            </w:tcBorders>
            <w:vAlign w:val="center"/>
          </w:tcPr>
          <w:p w14:paraId="05486C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186,441,914.48</w:t>
            </w:r>
          </w:p>
        </w:tc>
        <w:tc>
          <w:tcPr>
            <w:tcW w:w="741" w:type="dxa"/>
            <w:tcBorders>
              <w:top w:val="single" w:sz="2" w:space="0" w:color="auto"/>
              <w:left w:val="single" w:sz="2" w:space="0" w:color="auto"/>
              <w:bottom w:val="single" w:sz="2" w:space="0" w:color="auto"/>
              <w:right w:val="single" w:sz="2" w:space="0" w:color="auto"/>
            </w:tcBorders>
            <w:vAlign w:val="center"/>
          </w:tcPr>
          <w:p w14:paraId="46844C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-84,939,637.21</w:t>
            </w:r>
          </w:p>
        </w:tc>
        <w:tc>
          <w:tcPr>
            <w:tcW w:w="741" w:type="dxa"/>
            <w:tcBorders>
              <w:top w:val="single" w:sz="2" w:space="0" w:color="auto"/>
              <w:left w:val="single" w:sz="2" w:space="0" w:color="auto"/>
              <w:bottom w:val="single" w:sz="2" w:space="0" w:color="auto"/>
              <w:right w:val="single" w:sz="2" w:space="0" w:color="auto"/>
            </w:tcBorders>
            <w:vAlign w:val="center"/>
          </w:tcPr>
          <w:p w14:paraId="5C6FD1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C2504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594,794,879.72</w:t>
            </w:r>
          </w:p>
        </w:tc>
        <w:tc>
          <w:tcPr>
            <w:tcW w:w="741" w:type="dxa"/>
            <w:tcBorders>
              <w:top w:val="single" w:sz="2" w:space="0" w:color="auto"/>
              <w:left w:val="single" w:sz="2" w:space="0" w:color="auto"/>
              <w:bottom w:val="single" w:sz="2" w:space="0" w:color="auto"/>
              <w:right w:val="single" w:sz="2" w:space="0" w:color="auto"/>
            </w:tcBorders>
            <w:vAlign w:val="center"/>
          </w:tcPr>
          <w:p w14:paraId="618EECD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4,298,560,664.99</w:t>
            </w:r>
          </w:p>
        </w:tc>
        <w:tc>
          <w:tcPr>
            <w:tcW w:w="741" w:type="dxa"/>
            <w:tcBorders>
              <w:top w:val="single" w:sz="2" w:space="0" w:color="auto"/>
              <w:left w:val="single" w:sz="2" w:space="0" w:color="auto"/>
              <w:bottom w:val="single" w:sz="2" w:space="0" w:color="auto"/>
              <w:right w:val="single" w:sz="2" w:space="0" w:color="auto"/>
            </w:tcBorders>
            <w:vAlign w:val="center"/>
          </w:tcPr>
          <w:p w14:paraId="4321CD26"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2C8161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8,696,069,986.78</w:t>
            </w:r>
          </w:p>
        </w:tc>
      </w:tr>
      <w:tr w:rsidR="002224B7" w14:paraId="26D81E03"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E7F63F4"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741" w:type="dxa"/>
            <w:tcBorders>
              <w:top w:val="single" w:sz="2" w:space="0" w:color="auto"/>
              <w:left w:val="single" w:sz="2" w:space="0" w:color="auto"/>
              <w:bottom w:val="single" w:sz="2" w:space="0" w:color="auto"/>
              <w:right w:val="single" w:sz="2" w:space="0" w:color="auto"/>
            </w:tcBorders>
            <w:vAlign w:val="center"/>
          </w:tcPr>
          <w:p w14:paraId="382A51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A74F9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49B4F6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5419E9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16E23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94D4B5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5511B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39633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43C45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734E9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3EE4CD5"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8065A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3CE1D8E"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C041136"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741" w:type="dxa"/>
            <w:tcBorders>
              <w:top w:val="single" w:sz="2" w:space="0" w:color="auto"/>
              <w:left w:val="single" w:sz="2" w:space="0" w:color="auto"/>
              <w:bottom w:val="single" w:sz="2" w:space="0" w:color="auto"/>
              <w:right w:val="single" w:sz="2" w:space="0" w:color="auto"/>
            </w:tcBorders>
            <w:vAlign w:val="center"/>
          </w:tcPr>
          <w:p w14:paraId="531520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C861C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0112F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E4511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AAE07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1594FA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A50DF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BA7AA0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A32722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C5166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9E5A2FB"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9AA42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52F79FB"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5509779" w14:textId="77777777" w:rsidR="002224B7"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741" w:type="dxa"/>
            <w:tcBorders>
              <w:top w:val="single" w:sz="2" w:space="0" w:color="auto"/>
              <w:left w:val="single" w:sz="2" w:space="0" w:color="auto"/>
              <w:bottom w:val="single" w:sz="2" w:space="0" w:color="auto"/>
              <w:right w:val="single" w:sz="2" w:space="0" w:color="auto"/>
            </w:tcBorders>
            <w:vAlign w:val="center"/>
          </w:tcPr>
          <w:p w14:paraId="7FCFA9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CB92F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751746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AEC74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C37A89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E4B55C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B27E5C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4A7D03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4EB0F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8BE1B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0406F09"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2F0A6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7811C31"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96735A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741" w:type="dxa"/>
            <w:tcBorders>
              <w:top w:val="single" w:sz="2" w:space="0" w:color="auto"/>
              <w:left w:val="single" w:sz="2" w:space="0" w:color="auto"/>
              <w:bottom w:val="single" w:sz="2" w:space="0" w:color="auto"/>
              <w:right w:val="single" w:sz="2" w:space="0" w:color="auto"/>
            </w:tcBorders>
            <w:vAlign w:val="center"/>
          </w:tcPr>
          <w:p w14:paraId="578111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1,143,438,492.00</w:t>
            </w:r>
          </w:p>
        </w:tc>
        <w:tc>
          <w:tcPr>
            <w:tcW w:w="741" w:type="dxa"/>
            <w:tcBorders>
              <w:top w:val="single" w:sz="2" w:space="0" w:color="auto"/>
              <w:left w:val="single" w:sz="2" w:space="0" w:color="auto"/>
              <w:bottom w:val="single" w:sz="2" w:space="0" w:color="auto"/>
              <w:right w:val="single" w:sz="2" w:space="0" w:color="auto"/>
            </w:tcBorders>
            <w:vAlign w:val="center"/>
          </w:tcPr>
          <w:p w14:paraId="0D927EF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1D94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1D723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581A0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2,930,657,501.76</w:t>
            </w:r>
          </w:p>
        </w:tc>
        <w:tc>
          <w:tcPr>
            <w:tcW w:w="741" w:type="dxa"/>
            <w:tcBorders>
              <w:top w:val="single" w:sz="2" w:space="0" w:color="auto"/>
              <w:left w:val="single" w:sz="2" w:space="0" w:color="auto"/>
              <w:bottom w:val="single" w:sz="2" w:space="0" w:color="auto"/>
              <w:right w:val="single" w:sz="2" w:space="0" w:color="auto"/>
            </w:tcBorders>
            <w:vAlign w:val="center"/>
          </w:tcPr>
          <w:p w14:paraId="78F684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186,441,914.48</w:t>
            </w:r>
          </w:p>
        </w:tc>
        <w:tc>
          <w:tcPr>
            <w:tcW w:w="741" w:type="dxa"/>
            <w:tcBorders>
              <w:top w:val="single" w:sz="2" w:space="0" w:color="auto"/>
              <w:left w:val="single" w:sz="2" w:space="0" w:color="auto"/>
              <w:bottom w:val="single" w:sz="2" w:space="0" w:color="auto"/>
              <w:right w:val="single" w:sz="2" w:space="0" w:color="auto"/>
            </w:tcBorders>
            <w:vAlign w:val="center"/>
          </w:tcPr>
          <w:p w14:paraId="244D7D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-84,939,637.21</w:t>
            </w:r>
          </w:p>
        </w:tc>
        <w:tc>
          <w:tcPr>
            <w:tcW w:w="741" w:type="dxa"/>
            <w:tcBorders>
              <w:top w:val="single" w:sz="2" w:space="0" w:color="auto"/>
              <w:left w:val="single" w:sz="2" w:space="0" w:color="auto"/>
              <w:bottom w:val="single" w:sz="2" w:space="0" w:color="auto"/>
              <w:right w:val="single" w:sz="2" w:space="0" w:color="auto"/>
            </w:tcBorders>
            <w:vAlign w:val="center"/>
          </w:tcPr>
          <w:p w14:paraId="4BDD13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B33823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594,794,879.72</w:t>
            </w:r>
          </w:p>
        </w:tc>
        <w:tc>
          <w:tcPr>
            <w:tcW w:w="741" w:type="dxa"/>
            <w:tcBorders>
              <w:top w:val="single" w:sz="2" w:space="0" w:color="auto"/>
              <w:left w:val="single" w:sz="2" w:space="0" w:color="auto"/>
              <w:bottom w:val="single" w:sz="2" w:space="0" w:color="auto"/>
              <w:right w:val="single" w:sz="2" w:space="0" w:color="auto"/>
            </w:tcBorders>
            <w:vAlign w:val="center"/>
          </w:tcPr>
          <w:p w14:paraId="0216B4A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4,298,560,664.99</w:t>
            </w:r>
          </w:p>
        </w:tc>
        <w:tc>
          <w:tcPr>
            <w:tcW w:w="741" w:type="dxa"/>
            <w:tcBorders>
              <w:top w:val="single" w:sz="2" w:space="0" w:color="auto"/>
              <w:left w:val="single" w:sz="2" w:space="0" w:color="auto"/>
              <w:bottom w:val="single" w:sz="2" w:space="0" w:color="auto"/>
              <w:right w:val="single" w:sz="2" w:space="0" w:color="auto"/>
            </w:tcBorders>
            <w:vAlign w:val="center"/>
          </w:tcPr>
          <w:p w14:paraId="3C1C065D"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A2CE6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8,696,069,986.78</w:t>
            </w:r>
          </w:p>
        </w:tc>
      </w:tr>
      <w:tr w:rsidR="002224B7" w14:paraId="46495BAE"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F235D7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741" w:type="dxa"/>
            <w:tcBorders>
              <w:top w:val="single" w:sz="2" w:space="0" w:color="auto"/>
              <w:left w:val="single" w:sz="2" w:space="0" w:color="auto"/>
              <w:bottom w:val="single" w:sz="2" w:space="0" w:color="auto"/>
              <w:right w:val="single" w:sz="2" w:space="0" w:color="auto"/>
            </w:tcBorders>
            <w:vAlign w:val="center"/>
          </w:tcPr>
          <w:p w14:paraId="4AC66E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59,063,500.00</w:t>
            </w:r>
          </w:p>
        </w:tc>
        <w:tc>
          <w:tcPr>
            <w:tcW w:w="741" w:type="dxa"/>
            <w:tcBorders>
              <w:top w:val="single" w:sz="2" w:space="0" w:color="auto"/>
              <w:left w:val="single" w:sz="2" w:space="0" w:color="auto"/>
              <w:bottom w:val="single" w:sz="2" w:space="0" w:color="auto"/>
              <w:right w:val="single" w:sz="2" w:space="0" w:color="auto"/>
            </w:tcBorders>
            <w:vAlign w:val="center"/>
          </w:tcPr>
          <w:p w14:paraId="398A52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A998F6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01F0E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289900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1,028,070,097.12</w:t>
            </w:r>
          </w:p>
        </w:tc>
        <w:tc>
          <w:tcPr>
            <w:tcW w:w="741" w:type="dxa"/>
            <w:tcBorders>
              <w:top w:val="single" w:sz="2" w:space="0" w:color="auto"/>
              <w:left w:val="single" w:sz="2" w:space="0" w:color="auto"/>
              <w:bottom w:val="single" w:sz="2" w:space="0" w:color="auto"/>
              <w:right w:val="single" w:sz="2" w:space="0" w:color="auto"/>
            </w:tcBorders>
            <w:vAlign w:val="center"/>
          </w:tcPr>
          <w:p w14:paraId="7266EC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50,184,047.52</w:t>
            </w:r>
          </w:p>
        </w:tc>
        <w:tc>
          <w:tcPr>
            <w:tcW w:w="741" w:type="dxa"/>
            <w:tcBorders>
              <w:top w:val="single" w:sz="2" w:space="0" w:color="auto"/>
              <w:left w:val="single" w:sz="2" w:space="0" w:color="auto"/>
              <w:bottom w:val="single" w:sz="2" w:space="0" w:color="auto"/>
              <w:right w:val="single" w:sz="2" w:space="0" w:color="auto"/>
            </w:tcBorders>
            <w:vAlign w:val="center"/>
          </w:tcPr>
          <w:p w14:paraId="719D1E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30,873,368.37</w:t>
            </w:r>
          </w:p>
        </w:tc>
        <w:tc>
          <w:tcPr>
            <w:tcW w:w="741" w:type="dxa"/>
            <w:tcBorders>
              <w:top w:val="single" w:sz="2" w:space="0" w:color="auto"/>
              <w:left w:val="single" w:sz="2" w:space="0" w:color="auto"/>
              <w:bottom w:val="single" w:sz="2" w:space="0" w:color="auto"/>
              <w:right w:val="single" w:sz="2" w:space="0" w:color="auto"/>
            </w:tcBorders>
            <w:vAlign w:val="center"/>
          </w:tcPr>
          <w:p w14:paraId="339554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2C62D0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741" w:type="dxa"/>
            <w:tcBorders>
              <w:top w:val="single" w:sz="2" w:space="0" w:color="auto"/>
              <w:left w:val="single" w:sz="2" w:space="0" w:color="auto"/>
              <w:bottom w:val="single" w:sz="2" w:space="0" w:color="auto"/>
              <w:right w:val="single" w:sz="2" w:space="0" w:color="auto"/>
            </w:tcBorders>
            <w:vAlign w:val="center"/>
          </w:tcPr>
          <w:p w14:paraId="07BAF3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583,630,575.73</w:t>
            </w:r>
          </w:p>
        </w:tc>
        <w:tc>
          <w:tcPr>
            <w:tcW w:w="741" w:type="dxa"/>
            <w:tcBorders>
              <w:top w:val="single" w:sz="2" w:space="0" w:color="auto"/>
              <w:left w:val="single" w:sz="2" w:space="0" w:color="auto"/>
              <w:bottom w:val="single" w:sz="2" w:space="0" w:color="auto"/>
              <w:right w:val="single" w:sz="2" w:space="0" w:color="auto"/>
            </w:tcBorders>
            <w:vAlign w:val="center"/>
          </w:tcPr>
          <w:p w14:paraId="2A140DC4"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E60E5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1,716,753,696.11</w:t>
            </w:r>
          </w:p>
        </w:tc>
      </w:tr>
      <w:tr w:rsidR="002224B7" w14:paraId="1FD45459"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74EF3E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741" w:type="dxa"/>
            <w:tcBorders>
              <w:top w:val="single" w:sz="2" w:space="0" w:color="auto"/>
              <w:left w:val="single" w:sz="2" w:space="0" w:color="auto"/>
              <w:bottom w:val="single" w:sz="2" w:space="0" w:color="auto"/>
              <w:right w:val="single" w:sz="2" w:space="0" w:color="auto"/>
            </w:tcBorders>
            <w:vAlign w:val="center"/>
          </w:tcPr>
          <w:p w14:paraId="7AEEFE7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DA5F6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2DB29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DD9D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CE05C3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63F64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9063C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30,873,368.37</w:t>
            </w:r>
          </w:p>
        </w:tc>
        <w:tc>
          <w:tcPr>
            <w:tcW w:w="741" w:type="dxa"/>
            <w:tcBorders>
              <w:top w:val="single" w:sz="2" w:space="0" w:color="auto"/>
              <w:left w:val="single" w:sz="2" w:space="0" w:color="auto"/>
              <w:bottom w:val="single" w:sz="2" w:space="0" w:color="auto"/>
              <w:right w:val="single" w:sz="2" w:space="0" w:color="auto"/>
            </w:tcBorders>
            <w:vAlign w:val="center"/>
          </w:tcPr>
          <w:p w14:paraId="7F5968B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412EF2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56D675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653,002,024.14</w:t>
            </w:r>
          </w:p>
        </w:tc>
        <w:tc>
          <w:tcPr>
            <w:tcW w:w="741" w:type="dxa"/>
            <w:tcBorders>
              <w:top w:val="single" w:sz="2" w:space="0" w:color="auto"/>
              <w:left w:val="single" w:sz="2" w:space="0" w:color="auto"/>
              <w:bottom w:val="single" w:sz="2" w:space="0" w:color="auto"/>
              <w:right w:val="single" w:sz="2" w:space="0" w:color="auto"/>
            </w:tcBorders>
            <w:vAlign w:val="center"/>
          </w:tcPr>
          <w:p w14:paraId="5122229C"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596A8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683,875,392.51</w:t>
            </w:r>
          </w:p>
        </w:tc>
      </w:tr>
      <w:tr w:rsidR="002224B7" w14:paraId="5A63D415"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FB48D3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（二）所有者投入和减少资本</w:t>
            </w:r>
          </w:p>
        </w:tc>
        <w:tc>
          <w:tcPr>
            <w:tcW w:w="741" w:type="dxa"/>
            <w:tcBorders>
              <w:top w:val="single" w:sz="2" w:space="0" w:color="auto"/>
              <w:left w:val="single" w:sz="2" w:space="0" w:color="auto"/>
              <w:bottom w:val="single" w:sz="2" w:space="0" w:color="auto"/>
              <w:right w:val="single" w:sz="2" w:space="0" w:color="auto"/>
            </w:tcBorders>
            <w:vAlign w:val="center"/>
          </w:tcPr>
          <w:p w14:paraId="3C9A10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59,063,500.00</w:t>
            </w:r>
          </w:p>
        </w:tc>
        <w:tc>
          <w:tcPr>
            <w:tcW w:w="741" w:type="dxa"/>
            <w:tcBorders>
              <w:top w:val="single" w:sz="2" w:space="0" w:color="auto"/>
              <w:left w:val="single" w:sz="2" w:space="0" w:color="auto"/>
              <w:bottom w:val="single" w:sz="2" w:space="0" w:color="auto"/>
              <w:right w:val="single" w:sz="2" w:space="0" w:color="auto"/>
            </w:tcBorders>
            <w:vAlign w:val="center"/>
          </w:tcPr>
          <w:p w14:paraId="7D8768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EB8370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C23A2B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E272A6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1,012,264,796.24</w:t>
            </w:r>
          </w:p>
        </w:tc>
        <w:tc>
          <w:tcPr>
            <w:tcW w:w="741" w:type="dxa"/>
            <w:tcBorders>
              <w:top w:val="single" w:sz="2" w:space="0" w:color="auto"/>
              <w:left w:val="single" w:sz="2" w:space="0" w:color="auto"/>
              <w:bottom w:val="single" w:sz="2" w:space="0" w:color="auto"/>
              <w:right w:val="single" w:sz="2" w:space="0" w:color="auto"/>
            </w:tcBorders>
            <w:vAlign w:val="center"/>
          </w:tcPr>
          <w:p w14:paraId="4F9210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18549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14E6D3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8C116F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29A29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F3E34BB"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079C41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1,071,328,296.24</w:t>
            </w:r>
          </w:p>
        </w:tc>
      </w:tr>
      <w:tr w:rsidR="002224B7" w14:paraId="2A2F2471"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2CC18E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1．所有者投入的普</w:t>
            </w:r>
            <w:r>
              <w:rPr>
                <w:rFonts w:ascii="宋体" w:eastAsia="宋体" w:hAnsi="宋体" w:cs="宋体"/>
                <w:sz w:val="18"/>
                <w:szCs w:val="18"/>
              </w:rPr>
              <w:lastRenderedPageBreak/>
              <w:t>通股</w:t>
            </w:r>
          </w:p>
        </w:tc>
        <w:tc>
          <w:tcPr>
            <w:tcW w:w="741" w:type="dxa"/>
            <w:tcBorders>
              <w:top w:val="single" w:sz="2" w:space="0" w:color="auto"/>
              <w:left w:val="single" w:sz="2" w:space="0" w:color="auto"/>
              <w:bottom w:val="single" w:sz="2" w:space="0" w:color="auto"/>
              <w:right w:val="single" w:sz="2" w:space="0" w:color="auto"/>
            </w:tcBorders>
            <w:vAlign w:val="center"/>
          </w:tcPr>
          <w:p w14:paraId="2AE40A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59,063,500.00</w:t>
            </w:r>
          </w:p>
        </w:tc>
        <w:tc>
          <w:tcPr>
            <w:tcW w:w="741" w:type="dxa"/>
            <w:tcBorders>
              <w:top w:val="single" w:sz="2" w:space="0" w:color="auto"/>
              <w:left w:val="single" w:sz="2" w:space="0" w:color="auto"/>
              <w:bottom w:val="single" w:sz="2" w:space="0" w:color="auto"/>
              <w:right w:val="single" w:sz="2" w:space="0" w:color="auto"/>
            </w:tcBorders>
            <w:vAlign w:val="center"/>
          </w:tcPr>
          <w:p w14:paraId="097CF70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A1DF0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994F63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2B6C1C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1,012,264,796.24</w:t>
            </w:r>
          </w:p>
        </w:tc>
        <w:tc>
          <w:tcPr>
            <w:tcW w:w="741" w:type="dxa"/>
            <w:tcBorders>
              <w:top w:val="single" w:sz="2" w:space="0" w:color="auto"/>
              <w:left w:val="single" w:sz="2" w:space="0" w:color="auto"/>
              <w:bottom w:val="single" w:sz="2" w:space="0" w:color="auto"/>
              <w:right w:val="single" w:sz="2" w:space="0" w:color="auto"/>
            </w:tcBorders>
            <w:vAlign w:val="center"/>
          </w:tcPr>
          <w:p w14:paraId="283587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8A885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425464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5070D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A9643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1AA465F"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C5A95B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1,071,328,296.24</w:t>
            </w:r>
          </w:p>
        </w:tc>
      </w:tr>
      <w:tr w:rsidR="002224B7" w14:paraId="0048B3D9"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D95C00A"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741" w:type="dxa"/>
            <w:tcBorders>
              <w:top w:val="single" w:sz="2" w:space="0" w:color="auto"/>
              <w:left w:val="single" w:sz="2" w:space="0" w:color="auto"/>
              <w:bottom w:val="single" w:sz="2" w:space="0" w:color="auto"/>
              <w:right w:val="single" w:sz="2" w:space="0" w:color="auto"/>
            </w:tcBorders>
            <w:vAlign w:val="center"/>
          </w:tcPr>
          <w:p w14:paraId="24F53A4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ECA10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8D6ED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6FE5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7CA954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1CEB66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238DB9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A4E37D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5BFD0E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ABDD3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57AA11"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12415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8AC87DA"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02845AE"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741" w:type="dxa"/>
            <w:tcBorders>
              <w:top w:val="single" w:sz="2" w:space="0" w:color="auto"/>
              <w:left w:val="single" w:sz="2" w:space="0" w:color="auto"/>
              <w:bottom w:val="single" w:sz="2" w:space="0" w:color="auto"/>
              <w:right w:val="single" w:sz="2" w:space="0" w:color="auto"/>
            </w:tcBorders>
            <w:vAlign w:val="center"/>
          </w:tcPr>
          <w:p w14:paraId="2405E06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07DCB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5073F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22774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EBF605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EE04C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DD4D24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89383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E34F89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1308E1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EC80A22"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B3984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8BE1333"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DE4B2C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741" w:type="dxa"/>
            <w:tcBorders>
              <w:top w:val="single" w:sz="2" w:space="0" w:color="auto"/>
              <w:left w:val="single" w:sz="2" w:space="0" w:color="auto"/>
              <w:bottom w:val="single" w:sz="2" w:space="0" w:color="auto"/>
              <w:right w:val="single" w:sz="2" w:space="0" w:color="auto"/>
            </w:tcBorders>
            <w:vAlign w:val="center"/>
          </w:tcPr>
          <w:p w14:paraId="09AC3E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FF7363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9E771D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F07E04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C332D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275B0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811F1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36227E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7A2BF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98793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131E65E"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25F9AB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D31205B"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EF36D6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741" w:type="dxa"/>
            <w:tcBorders>
              <w:top w:val="single" w:sz="2" w:space="0" w:color="auto"/>
              <w:left w:val="single" w:sz="2" w:space="0" w:color="auto"/>
              <w:bottom w:val="single" w:sz="2" w:space="0" w:color="auto"/>
              <w:right w:val="single" w:sz="2" w:space="0" w:color="auto"/>
            </w:tcBorders>
            <w:vAlign w:val="center"/>
          </w:tcPr>
          <w:p w14:paraId="1BB82A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355CBF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D7F2C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2CCE6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9C3CC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7769EF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CBCC6E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126E0E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B8F1A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741" w:type="dxa"/>
            <w:tcBorders>
              <w:top w:val="single" w:sz="2" w:space="0" w:color="auto"/>
              <w:left w:val="single" w:sz="2" w:space="0" w:color="auto"/>
              <w:bottom w:val="single" w:sz="2" w:space="0" w:color="auto"/>
              <w:right w:val="single" w:sz="2" w:space="0" w:color="auto"/>
            </w:tcBorders>
            <w:vAlign w:val="center"/>
          </w:tcPr>
          <w:p w14:paraId="7BF64C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741" w:type="dxa"/>
            <w:tcBorders>
              <w:top w:val="single" w:sz="2" w:space="0" w:color="auto"/>
              <w:left w:val="single" w:sz="2" w:space="0" w:color="auto"/>
              <w:bottom w:val="single" w:sz="2" w:space="0" w:color="auto"/>
              <w:right w:val="single" w:sz="2" w:space="0" w:color="auto"/>
            </w:tcBorders>
            <w:vAlign w:val="center"/>
          </w:tcPr>
          <w:p w14:paraId="32D050E3"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CBBD6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47ACC7F"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0B3306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741" w:type="dxa"/>
            <w:tcBorders>
              <w:top w:val="single" w:sz="2" w:space="0" w:color="auto"/>
              <w:left w:val="single" w:sz="2" w:space="0" w:color="auto"/>
              <w:bottom w:val="single" w:sz="2" w:space="0" w:color="auto"/>
              <w:right w:val="single" w:sz="2" w:space="0" w:color="auto"/>
            </w:tcBorders>
            <w:vAlign w:val="center"/>
          </w:tcPr>
          <w:p w14:paraId="2553D39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BE997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B59B0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AD7003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52F321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EA1718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28DF5D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B1D9E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A662E0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741" w:type="dxa"/>
            <w:tcBorders>
              <w:top w:val="single" w:sz="2" w:space="0" w:color="auto"/>
              <w:left w:val="single" w:sz="2" w:space="0" w:color="auto"/>
              <w:bottom w:val="single" w:sz="2" w:space="0" w:color="auto"/>
              <w:right w:val="single" w:sz="2" w:space="0" w:color="auto"/>
            </w:tcBorders>
            <w:vAlign w:val="center"/>
          </w:tcPr>
          <w:p w14:paraId="7CFFC2C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-65,300,202.41</w:t>
            </w:r>
          </w:p>
        </w:tc>
        <w:tc>
          <w:tcPr>
            <w:tcW w:w="741" w:type="dxa"/>
            <w:tcBorders>
              <w:top w:val="single" w:sz="2" w:space="0" w:color="auto"/>
              <w:left w:val="single" w:sz="2" w:space="0" w:color="auto"/>
              <w:bottom w:val="single" w:sz="2" w:space="0" w:color="auto"/>
              <w:right w:val="single" w:sz="2" w:space="0" w:color="auto"/>
            </w:tcBorders>
            <w:vAlign w:val="center"/>
          </w:tcPr>
          <w:p w14:paraId="7AE0A4D5"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7207D7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21DF4F93"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60404C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2．对所有者（或股东）的分配</w:t>
            </w:r>
          </w:p>
        </w:tc>
        <w:tc>
          <w:tcPr>
            <w:tcW w:w="741" w:type="dxa"/>
            <w:tcBorders>
              <w:top w:val="single" w:sz="2" w:space="0" w:color="auto"/>
              <w:left w:val="single" w:sz="2" w:space="0" w:color="auto"/>
              <w:bottom w:val="single" w:sz="2" w:space="0" w:color="auto"/>
              <w:right w:val="single" w:sz="2" w:space="0" w:color="auto"/>
            </w:tcBorders>
            <w:vAlign w:val="center"/>
          </w:tcPr>
          <w:p w14:paraId="6338C5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4062C3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BDB03E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C32CC6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3D775F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BD443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936A0E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FC81E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B4056E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E51D1D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3EB6E8F"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9FD34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53C3B7C"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EFC8F9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3．其他</w:t>
            </w:r>
          </w:p>
        </w:tc>
        <w:tc>
          <w:tcPr>
            <w:tcW w:w="741" w:type="dxa"/>
            <w:tcBorders>
              <w:top w:val="single" w:sz="2" w:space="0" w:color="auto"/>
              <w:left w:val="single" w:sz="2" w:space="0" w:color="auto"/>
              <w:bottom w:val="single" w:sz="2" w:space="0" w:color="auto"/>
              <w:right w:val="single" w:sz="2" w:space="0" w:color="auto"/>
            </w:tcBorders>
            <w:vAlign w:val="center"/>
          </w:tcPr>
          <w:p w14:paraId="0A1DA8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ECB125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8B243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7FA1E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16E863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81F58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59B974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D06A81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36BC1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7E037A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FC4690B"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CFEC79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163FA74"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2C2C409"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741" w:type="dxa"/>
            <w:tcBorders>
              <w:top w:val="single" w:sz="2" w:space="0" w:color="auto"/>
              <w:left w:val="single" w:sz="2" w:space="0" w:color="auto"/>
              <w:bottom w:val="single" w:sz="2" w:space="0" w:color="auto"/>
              <w:right w:val="single" w:sz="2" w:space="0" w:color="auto"/>
            </w:tcBorders>
            <w:vAlign w:val="center"/>
          </w:tcPr>
          <w:p w14:paraId="64E76BC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D1DA6D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595D31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FCF8BB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2FE9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11B2E2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AC563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18928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5D0C4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50A3CB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4C807E8"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8E417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4BCB988"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38C1B05"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741" w:type="dxa"/>
            <w:tcBorders>
              <w:top w:val="single" w:sz="2" w:space="0" w:color="auto"/>
              <w:left w:val="single" w:sz="2" w:space="0" w:color="auto"/>
              <w:bottom w:val="single" w:sz="2" w:space="0" w:color="auto"/>
              <w:right w:val="single" w:sz="2" w:space="0" w:color="auto"/>
            </w:tcBorders>
            <w:vAlign w:val="center"/>
          </w:tcPr>
          <w:p w14:paraId="30F551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E3ECE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A951C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57E17D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164B41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5DF0A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1E550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55567F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88294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495170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6A26635"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F37A4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42E8DFA3"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7266AED"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2．盈余公积转增资</w:t>
            </w:r>
            <w:r>
              <w:rPr>
                <w:rFonts w:ascii="宋体" w:eastAsia="宋体" w:hAnsi="宋体" w:cs="宋体"/>
                <w:sz w:val="18"/>
                <w:szCs w:val="18"/>
              </w:rPr>
              <w:lastRenderedPageBreak/>
              <w:t>本（或股本）</w:t>
            </w:r>
          </w:p>
        </w:tc>
        <w:tc>
          <w:tcPr>
            <w:tcW w:w="741" w:type="dxa"/>
            <w:tcBorders>
              <w:top w:val="single" w:sz="2" w:space="0" w:color="auto"/>
              <w:left w:val="single" w:sz="2" w:space="0" w:color="auto"/>
              <w:bottom w:val="single" w:sz="2" w:space="0" w:color="auto"/>
              <w:right w:val="single" w:sz="2" w:space="0" w:color="auto"/>
            </w:tcBorders>
            <w:vAlign w:val="center"/>
          </w:tcPr>
          <w:p w14:paraId="27E0DB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741" w:type="dxa"/>
            <w:tcBorders>
              <w:top w:val="single" w:sz="2" w:space="0" w:color="auto"/>
              <w:left w:val="single" w:sz="2" w:space="0" w:color="auto"/>
              <w:bottom w:val="single" w:sz="2" w:space="0" w:color="auto"/>
              <w:right w:val="single" w:sz="2" w:space="0" w:color="auto"/>
            </w:tcBorders>
            <w:vAlign w:val="center"/>
          </w:tcPr>
          <w:p w14:paraId="785AD3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F61666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6A3900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BD874D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A074D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52E2E3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7B09FC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DEE18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23512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90A92BE"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5AC6D4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C3E92EA"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AD8357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741" w:type="dxa"/>
            <w:tcBorders>
              <w:top w:val="single" w:sz="2" w:space="0" w:color="auto"/>
              <w:left w:val="single" w:sz="2" w:space="0" w:color="auto"/>
              <w:bottom w:val="single" w:sz="2" w:space="0" w:color="auto"/>
              <w:right w:val="single" w:sz="2" w:space="0" w:color="auto"/>
            </w:tcBorders>
            <w:vAlign w:val="center"/>
          </w:tcPr>
          <w:p w14:paraId="5387505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92148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CD455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8F3758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EF13CE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7BA10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818139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EB50CF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2BFD3B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4293D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D30639A"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469DC8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039BF7B3"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79713B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741" w:type="dxa"/>
            <w:tcBorders>
              <w:top w:val="single" w:sz="2" w:space="0" w:color="auto"/>
              <w:left w:val="single" w:sz="2" w:space="0" w:color="auto"/>
              <w:bottom w:val="single" w:sz="2" w:space="0" w:color="auto"/>
              <w:right w:val="single" w:sz="2" w:space="0" w:color="auto"/>
            </w:tcBorders>
            <w:vAlign w:val="center"/>
          </w:tcPr>
          <w:p w14:paraId="39DC454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25B4B1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35C094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DC6F1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9E82B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09C3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4B046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9945A8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B61B44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E4EBDD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DD5F970"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4CEFBB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B17884D"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17A3B7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741" w:type="dxa"/>
            <w:tcBorders>
              <w:top w:val="single" w:sz="2" w:space="0" w:color="auto"/>
              <w:left w:val="single" w:sz="2" w:space="0" w:color="auto"/>
              <w:bottom w:val="single" w:sz="2" w:space="0" w:color="auto"/>
              <w:right w:val="single" w:sz="2" w:space="0" w:color="auto"/>
            </w:tcBorders>
            <w:vAlign w:val="center"/>
          </w:tcPr>
          <w:p w14:paraId="1946EE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125B70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EEAEA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53A8B2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1F82A0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87071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CB8A53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2A718E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F74362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4E724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481D34D"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393E07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331C9EE3"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0D4E5F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741" w:type="dxa"/>
            <w:tcBorders>
              <w:top w:val="single" w:sz="2" w:space="0" w:color="auto"/>
              <w:left w:val="single" w:sz="2" w:space="0" w:color="auto"/>
              <w:bottom w:val="single" w:sz="2" w:space="0" w:color="auto"/>
              <w:right w:val="single" w:sz="2" w:space="0" w:color="auto"/>
            </w:tcBorders>
            <w:vAlign w:val="center"/>
          </w:tcPr>
          <w:p w14:paraId="7286EF1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D8F7F0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5090D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75ABF09"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5F6EB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B2685D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FEA825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2983F7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5C89B7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C0104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E08B6BC"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F574C7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A9BD509"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C082C66"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741" w:type="dxa"/>
            <w:tcBorders>
              <w:top w:val="single" w:sz="2" w:space="0" w:color="auto"/>
              <w:left w:val="single" w:sz="2" w:space="0" w:color="auto"/>
              <w:bottom w:val="single" w:sz="2" w:space="0" w:color="auto"/>
              <w:right w:val="single" w:sz="2" w:space="0" w:color="auto"/>
            </w:tcBorders>
            <w:vAlign w:val="center"/>
          </w:tcPr>
          <w:p w14:paraId="109C3F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533D11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FE8705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3297F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7A0F6A4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C6C79F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88FA2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952D00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90249E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7DAA5D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A1A2C43"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920CE6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69B04D58"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7487EE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741" w:type="dxa"/>
            <w:tcBorders>
              <w:top w:val="single" w:sz="2" w:space="0" w:color="auto"/>
              <w:left w:val="single" w:sz="2" w:space="0" w:color="auto"/>
              <w:bottom w:val="single" w:sz="2" w:space="0" w:color="auto"/>
              <w:right w:val="single" w:sz="2" w:space="0" w:color="auto"/>
            </w:tcBorders>
            <w:vAlign w:val="center"/>
          </w:tcPr>
          <w:p w14:paraId="63394C7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83673C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C0556C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3DE682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064DAC6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CDBD34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844CE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2B18153"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EBB1BA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B21A37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4893AD0"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FA21FF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112E73D2"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B941F4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741" w:type="dxa"/>
            <w:tcBorders>
              <w:top w:val="single" w:sz="2" w:space="0" w:color="auto"/>
              <w:left w:val="single" w:sz="2" w:space="0" w:color="auto"/>
              <w:bottom w:val="single" w:sz="2" w:space="0" w:color="auto"/>
              <w:right w:val="single" w:sz="2" w:space="0" w:color="auto"/>
            </w:tcBorders>
            <w:vAlign w:val="center"/>
          </w:tcPr>
          <w:p w14:paraId="6C80DFB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713C2D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C270EC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16E72C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5364CF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F34095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A57CF8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35C18EB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D8BE08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A32B9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71642A0"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C06EFE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2224B7" w14:paraId="5343166F"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E1DFF47"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741" w:type="dxa"/>
            <w:tcBorders>
              <w:top w:val="single" w:sz="2" w:space="0" w:color="auto"/>
              <w:left w:val="single" w:sz="2" w:space="0" w:color="auto"/>
              <w:bottom w:val="single" w:sz="2" w:space="0" w:color="auto"/>
              <w:right w:val="single" w:sz="2" w:space="0" w:color="auto"/>
            </w:tcBorders>
            <w:vAlign w:val="center"/>
          </w:tcPr>
          <w:p w14:paraId="1FD72548"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BBDF08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60C06B4A"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0E0DB5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D4B49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15,805,300.88</w:t>
            </w:r>
          </w:p>
        </w:tc>
        <w:tc>
          <w:tcPr>
            <w:tcW w:w="741" w:type="dxa"/>
            <w:tcBorders>
              <w:top w:val="single" w:sz="2" w:space="0" w:color="auto"/>
              <w:left w:val="single" w:sz="2" w:space="0" w:color="auto"/>
              <w:bottom w:val="single" w:sz="2" w:space="0" w:color="auto"/>
              <w:right w:val="single" w:sz="2" w:space="0" w:color="auto"/>
            </w:tcBorders>
            <w:vAlign w:val="center"/>
          </w:tcPr>
          <w:p w14:paraId="2C5C572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50,184,047.52</w:t>
            </w:r>
          </w:p>
        </w:tc>
        <w:tc>
          <w:tcPr>
            <w:tcW w:w="741" w:type="dxa"/>
            <w:tcBorders>
              <w:top w:val="single" w:sz="2" w:space="0" w:color="auto"/>
              <w:left w:val="single" w:sz="2" w:space="0" w:color="auto"/>
              <w:bottom w:val="single" w:sz="2" w:space="0" w:color="auto"/>
              <w:right w:val="single" w:sz="2" w:space="0" w:color="auto"/>
            </w:tcBorders>
            <w:vAlign w:val="center"/>
          </w:tcPr>
          <w:p w14:paraId="6D8961A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4A73B9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4B0A1E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1740B8F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-4,071,246.00</w:t>
            </w:r>
          </w:p>
        </w:tc>
        <w:tc>
          <w:tcPr>
            <w:tcW w:w="741" w:type="dxa"/>
            <w:tcBorders>
              <w:top w:val="single" w:sz="2" w:space="0" w:color="auto"/>
              <w:left w:val="single" w:sz="2" w:space="0" w:color="auto"/>
              <w:bottom w:val="single" w:sz="2" w:space="0" w:color="auto"/>
              <w:right w:val="single" w:sz="2" w:space="0" w:color="auto"/>
            </w:tcBorders>
            <w:vAlign w:val="center"/>
          </w:tcPr>
          <w:p w14:paraId="2905D572"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FDA42D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-38,449,992.64</w:t>
            </w:r>
          </w:p>
        </w:tc>
      </w:tr>
      <w:tr w:rsidR="002224B7" w14:paraId="41C756C8"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FC0827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四、本期期末余额</w:t>
            </w:r>
          </w:p>
        </w:tc>
        <w:tc>
          <w:tcPr>
            <w:tcW w:w="741" w:type="dxa"/>
            <w:tcBorders>
              <w:top w:val="single" w:sz="2" w:space="0" w:color="auto"/>
              <w:left w:val="single" w:sz="2" w:space="0" w:color="auto"/>
              <w:bottom w:val="single" w:sz="2" w:space="0" w:color="auto"/>
              <w:right w:val="single" w:sz="2" w:space="0" w:color="auto"/>
            </w:tcBorders>
            <w:vAlign w:val="center"/>
          </w:tcPr>
          <w:p w14:paraId="275A809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741" w:type="dxa"/>
            <w:tcBorders>
              <w:top w:val="single" w:sz="2" w:space="0" w:color="auto"/>
              <w:left w:val="single" w:sz="2" w:space="0" w:color="auto"/>
              <w:bottom w:val="single" w:sz="2" w:space="0" w:color="auto"/>
              <w:right w:val="single" w:sz="2" w:space="0" w:color="auto"/>
            </w:tcBorders>
            <w:vAlign w:val="center"/>
          </w:tcPr>
          <w:p w14:paraId="560363B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B1534E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579C52F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326E88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3,958,727,598.88</w:t>
            </w:r>
          </w:p>
        </w:tc>
        <w:tc>
          <w:tcPr>
            <w:tcW w:w="741" w:type="dxa"/>
            <w:tcBorders>
              <w:top w:val="single" w:sz="2" w:space="0" w:color="auto"/>
              <w:left w:val="single" w:sz="2" w:space="0" w:color="auto"/>
              <w:bottom w:val="single" w:sz="2" w:space="0" w:color="auto"/>
              <w:right w:val="single" w:sz="2" w:space="0" w:color="auto"/>
            </w:tcBorders>
            <w:vAlign w:val="center"/>
          </w:tcPr>
          <w:p w14:paraId="26B2677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741" w:type="dxa"/>
            <w:tcBorders>
              <w:top w:val="single" w:sz="2" w:space="0" w:color="auto"/>
              <w:left w:val="single" w:sz="2" w:space="0" w:color="auto"/>
              <w:bottom w:val="single" w:sz="2" w:space="0" w:color="auto"/>
              <w:right w:val="single" w:sz="2" w:space="0" w:color="auto"/>
            </w:tcBorders>
            <w:vAlign w:val="center"/>
          </w:tcPr>
          <w:p w14:paraId="25392351"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-54,066,268.84</w:t>
            </w:r>
          </w:p>
        </w:tc>
        <w:tc>
          <w:tcPr>
            <w:tcW w:w="741" w:type="dxa"/>
            <w:tcBorders>
              <w:top w:val="single" w:sz="2" w:space="0" w:color="auto"/>
              <w:left w:val="single" w:sz="2" w:space="0" w:color="auto"/>
              <w:bottom w:val="single" w:sz="2" w:space="0" w:color="auto"/>
              <w:right w:val="single" w:sz="2" w:space="0" w:color="auto"/>
            </w:tcBorders>
            <w:vAlign w:val="center"/>
          </w:tcPr>
          <w:p w14:paraId="1C0CAC66"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14:paraId="2D3E93F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660,095,082.13</w:t>
            </w:r>
          </w:p>
        </w:tc>
        <w:tc>
          <w:tcPr>
            <w:tcW w:w="741" w:type="dxa"/>
            <w:tcBorders>
              <w:top w:val="single" w:sz="2" w:space="0" w:color="auto"/>
              <w:left w:val="single" w:sz="2" w:space="0" w:color="auto"/>
              <w:bottom w:val="single" w:sz="2" w:space="0" w:color="auto"/>
              <w:right w:val="single" w:sz="2" w:space="0" w:color="auto"/>
            </w:tcBorders>
            <w:vAlign w:val="center"/>
          </w:tcPr>
          <w:p w14:paraId="54BEDBB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4,882,191,240.72</w:t>
            </w:r>
          </w:p>
        </w:tc>
        <w:tc>
          <w:tcPr>
            <w:tcW w:w="741" w:type="dxa"/>
            <w:tcBorders>
              <w:top w:val="single" w:sz="2" w:space="0" w:color="auto"/>
              <w:left w:val="single" w:sz="2" w:space="0" w:color="auto"/>
              <w:bottom w:val="single" w:sz="2" w:space="0" w:color="auto"/>
              <w:right w:val="single" w:sz="2" w:space="0" w:color="auto"/>
            </w:tcBorders>
            <w:vAlign w:val="center"/>
          </w:tcPr>
          <w:p w14:paraId="3900FBA3" w14:textId="77777777" w:rsidR="002224B7" w:rsidRDefault="002224B7">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5C28077"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10,412,823,682.89</w:t>
            </w:r>
          </w:p>
        </w:tc>
      </w:tr>
    </w:tbl>
    <w:p w14:paraId="175912BF" w14:textId="77777777" w:rsidR="002224B7" w:rsidRDefault="00000000">
      <w:pPr>
        <w:pStyle w:val="2"/>
        <w:spacing w:before="300" w:after="300" w:line="320" w:lineRule="exact"/>
        <w:rPr>
          <w:rFonts w:ascii="宋体" w:eastAsia="宋体" w:hAnsi="宋体" w:cs="宋体"/>
          <w:b/>
          <w:bCs/>
          <w:sz w:val="24"/>
          <w:szCs w:val="24"/>
        </w:rPr>
      </w:pPr>
      <w:bookmarkStart w:id="160" w:name="_Toc989048"/>
      <w:r>
        <w:rPr>
          <w:rFonts w:ascii="宋体" w:eastAsia="宋体" w:hAnsi="宋体" w:cs="宋体"/>
          <w:b/>
          <w:bCs/>
          <w:sz w:val="24"/>
          <w:szCs w:val="24"/>
        </w:rPr>
        <w:t>三、公司基本情况</w:t>
      </w:r>
      <w:bookmarkEnd w:id="160"/>
    </w:p>
    <w:p w14:paraId="4F30E5EE" w14:textId="77777777" w:rsidR="00EB7465" w:rsidRPr="007813D2" w:rsidRDefault="00000000" w:rsidP="007813D2">
      <w:pPr>
        <w:pStyle w:val="a3"/>
        <w:spacing w:before="0" w:beforeAutospacing="0" w:after="0" w:afterAutospacing="0"/>
        <w:ind w:firstLine="420"/>
        <w:jc w:val="both"/>
        <w:divId w:val="2110392474"/>
        <w:rPr>
          <w:rFonts w:ascii="Times New Roman" w:hAnsi="Times New Roman" w:cs="Times New Roman"/>
          <w:sz w:val="21"/>
          <w:szCs w:val="21"/>
        </w:rPr>
      </w:pPr>
      <w:r w:rsidRPr="007813D2">
        <w:rPr>
          <w:rFonts w:cs="Times New Roman" w:hint="eastAsia"/>
          <w:sz w:val="21"/>
          <w:szCs w:val="21"/>
        </w:rPr>
        <w:t>杭州巨星科技股份有限公司（以下简称公司或本公司）系经杭州市工商行政管理局批准，由自然人仇建平、王玲玲、李政、王伟毅和王暋发起设立，于2001年8月9日在杭州市工商行政管理局登记注册，总部位于浙江省杭州市。公司现持有统一社会信用代码为91330000731506099D的营业执照，注册资本</w:t>
      </w:r>
      <w:r w:rsidRPr="007813D2">
        <w:rPr>
          <w:rFonts w:cs="Times New Roman" w:hint="eastAsia"/>
          <w:color w:val="000000"/>
          <w:sz w:val="21"/>
          <w:szCs w:val="21"/>
        </w:rPr>
        <w:t>1,202,501,992.00</w:t>
      </w:r>
      <w:r w:rsidRPr="007813D2">
        <w:rPr>
          <w:rFonts w:cs="Times New Roman" w:hint="eastAsia"/>
          <w:sz w:val="21"/>
          <w:szCs w:val="21"/>
        </w:rPr>
        <w:t>元，股份总数</w:t>
      </w:r>
      <w:r w:rsidRPr="007813D2">
        <w:rPr>
          <w:rFonts w:cs="Times New Roman" w:hint="eastAsia"/>
          <w:color w:val="000000"/>
          <w:sz w:val="21"/>
          <w:szCs w:val="21"/>
        </w:rPr>
        <w:t>1,202,501,992</w:t>
      </w:r>
      <w:r w:rsidRPr="007813D2">
        <w:rPr>
          <w:rFonts w:cs="Times New Roman" w:hint="eastAsia"/>
          <w:sz w:val="21"/>
          <w:szCs w:val="21"/>
        </w:rPr>
        <w:t xml:space="preserve"> 股（每股面值1元）。其中，有限售条件的流通</w:t>
      </w:r>
      <w:r w:rsidRPr="007813D2">
        <w:rPr>
          <w:rFonts w:cs="Times New Roman" w:hint="eastAsia"/>
          <w:sz w:val="21"/>
          <w:szCs w:val="21"/>
        </w:rPr>
        <w:lastRenderedPageBreak/>
        <w:t>股份A股</w:t>
      </w:r>
      <w:r w:rsidRPr="007813D2">
        <w:rPr>
          <w:rFonts w:cs="Times New Roman" w:hint="eastAsia"/>
          <w:color w:val="000000"/>
          <w:sz w:val="21"/>
          <w:szCs w:val="21"/>
        </w:rPr>
        <w:t>51,472,904</w:t>
      </w:r>
      <w:r w:rsidRPr="007813D2">
        <w:rPr>
          <w:rFonts w:cs="Times New Roman" w:hint="eastAsia"/>
          <w:sz w:val="21"/>
          <w:szCs w:val="21"/>
        </w:rPr>
        <w:t>股，无限售条件的流通股份A股</w:t>
      </w:r>
      <w:r w:rsidRPr="007813D2">
        <w:rPr>
          <w:rFonts w:cs="Times New Roman" w:hint="eastAsia"/>
          <w:color w:val="000000"/>
          <w:sz w:val="21"/>
          <w:szCs w:val="21"/>
        </w:rPr>
        <w:t>1,151,029,088</w:t>
      </w:r>
      <w:r w:rsidRPr="007813D2">
        <w:rPr>
          <w:rFonts w:cs="Times New Roman" w:hint="eastAsia"/>
          <w:sz w:val="21"/>
          <w:szCs w:val="21"/>
        </w:rPr>
        <w:t>股。公司股票已于2010年7月13日在深圳证券交易所挂牌交易。</w:t>
      </w:r>
    </w:p>
    <w:p w14:paraId="21F1AC50" w14:textId="6C632F1D" w:rsidR="00EB7465" w:rsidRPr="007813D2" w:rsidRDefault="00000000" w:rsidP="007813D2">
      <w:pPr>
        <w:pStyle w:val="a3"/>
        <w:spacing w:before="0" w:beforeAutospacing="0" w:after="0" w:afterAutospacing="0"/>
        <w:ind w:firstLine="420"/>
        <w:jc w:val="both"/>
        <w:divId w:val="2110392474"/>
        <w:rPr>
          <w:rFonts w:ascii="Times New Roman" w:hAnsi="Times New Roman" w:cs="Times New Roman"/>
          <w:sz w:val="21"/>
          <w:szCs w:val="21"/>
        </w:rPr>
      </w:pPr>
      <w:r w:rsidRPr="007813D2">
        <w:rPr>
          <w:rFonts w:cs="Times New Roman" w:hint="eastAsia"/>
          <w:sz w:val="21"/>
          <w:szCs w:val="21"/>
        </w:rPr>
        <w:t>本公司属工具五金行业。</w:t>
      </w:r>
      <w:r w:rsidRPr="007813D2">
        <w:rPr>
          <w:rFonts w:cs="Times New Roman" w:hint="eastAsia"/>
          <w:color w:val="000000"/>
          <w:sz w:val="21"/>
          <w:szCs w:val="21"/>
        </w:rPr>
        <w:t>主要经营活动为手工具（Hand Tools）、动力工具（Power Tools）、激光测量仪器（Laser Measurement）、存储箱柜（Storage）的研发、生产和销售。</w:t>
      </w:r>
    </w:p>
    <w:p w14:paraId="4F6C2C2A" w14:textId="77777777" w:rsidR="00EB7465" w:rsidRPr="007813D2" w:rsidRDefault="00000000" w:rsidP="007813D2">
      <w:pPr>
        <w:pStyle w:val="a3"/>
        <w:spacing w:before="0" w:beforeAutospacing="0" w:after="0" w:afterAutospacing="0"/>
        <w:ind w:firstLine="420"/>
        <w:jc w:val="both"/>
        <w:divId w:val="2110392474"/>
        <w:rPr>
          <w:rFonts w:ascii="Times New Roman" w:hAnsi="Times New Roman" w:cs="Times New Roman"/>
          <w:sz w:val="21"/>
          <w:szCs w:val="21"/>
        </w:rPr>
      </w:pPr>
      <w:r w:rsidRPr="007813D2">
        <w:rPr>
          <w:rFonts w:cs="Times New Roman" w:hint="eastAsia"/>
          <w:sz w:val="21"/>
          <w:szCs w:val="21"/>
        </w:rPr>
        <w:t>本财务报表业经公司2024年4月24日六届六次董事会批准对外报出。</w:t>
      </w:r>
    </w:p>
    <w:p w14:paraId="03E71C75" w14:textId="77777777" w:rsidR="002224B7" w:rsidRDefault="00000000">
      <w:pPr>
        <w:pStyle w:val="2"/>
        <w:spacing w:before="300" w:after="300" w:line="320" w:lineRule="exact"/>
        <w:rPr>
          <w:rFonts w:ascii="宋体" w:eastAsia="宋体" w:hAnsi="宋体" w:cs="宋体"/>
          <w:b/>
          <w:bCs/>
          <w:sz w:val="24"/>
          <w:szCs w:val="24"/>
        </w:rPr>
      </w:pPr>
      <w:bookmarkStart w:id="161" w:name="_Toc989049"/>
      <w:r>
        <w:rPr>
          <w:rFonts w:ascii="宋体" w:eastAsia="宋体" w:hAnsi="宋体" w:cs="宋体"/>
          <w:b/>
          <w:bCs/>
          <w:sz w:val="24"/>
          <w:szCs w:val="24"/>
        </w:rPr>
        <w:t>四、财务报表的编制基础</w:t>
      </w:r>
      <w:bookmarkEnd w:id="161"/>
    </w:p>
    <w:p w14:paraId="543B55C5" w14:textId="77777777" w:rsidR="002224B7" w:rsidRDefault="00000000">
      <w:pPr>
        <w:pStyle w:val="3"/>
        <w:spacing w:line="280" w:lineRule="exact"/>
        <w:jc w:val="left"/>
        <w:rPr>
          <w:rFonts w:ascii="宋体" w:hAnsi="宋体" w:cs="宋体"/>
          <w:b/>
          <w:bCs/>
        </w:rPr>
      </w:pPr>
      <w:bookmarkStart w:id="162" w:name="_Toc989050"/>
      <w:r>
        <w:rPr>
          <w:rFonts w:ascii="宋体" w:hAnsi="宋体" w:cs="宋体"/>
          <w:b/>
          <w:bCs/>
        </w:rPr>
        <w:t>1、编制基础</w:t>
      </w:r>
      <w:bookmarkEnd w:id="162"/>
    </w:p>
    <w:p w14:paraId="03565949" w14:textId="77777777" w:rsidR="00EB7465" w:rsidRDefault="00000000">
      <w:pPr>
        <w:pStyle w:val="a3"/>
        <w:spacing w:before="0" w:beforeAutospacing="0" w:after="0" w:afterAutospacing="0" w:line="360" w:lineRule="auto"/>
        <w:ind w:firstLine="420"/>
        <w:jc w:val="both"/>
        <w:divId w:val="161286507"/>
        <w:rPr>
          <w:rFonts w:ascii="Times New Roman" w:hAnsi="Times New Roman" w:cs="Times New Roman"/>
          <w:sz w:val="21"/>
          <w:szCs w:val="21"/>
        </w:rPr>
      </w:pPr>
      <w:r>
        <w:rPr>
          <w:rFonts w:cs="Times New Roman" w:hint="eastAsia"/>
          <w:sz w:val="21"/>
          <w:szCs w:val="21"/>
        </w:rPr>
        <w:t>本公司财务报表以持续经营为编制基础。</w:t>
      </w:r>
    </w:p>
    <w:p w14:paraId="22ABFC85" w14:textId="77777777" w:rsidR="002224B7" w:rsidRDefault="00000000">
      <w:pPr>
        <w:pStyle w:val="3"/>
        <w:spacing w:line="280" w:lineRule="exact"/>
        <w:jc w:val="left"/>
        <w:rPr>
          <w:rFonts w:ascii="宋体" w:hAnsi="宋体" w:cs="宋体"/>
          <w:b/>
          <w:bCs/>
        </w:rPr>
      </w:pPr>
      <w:bookmarkStart w:id="163" w:name="_Toc989051"/>
      <w:r>
        <w:rPr>
          <w:rFonts w:ascii="宋体" w:hAnsi="宋体" w:cs="宋体"/>
          <w:b/>
          <w:bCs/>
        </w:rPr>
        <w:t>2、持续经营</w:t>
      </w:r>
      <w:bookmarkEnd w:id="163"/>
    </w:p>
    <w:p w14:paraId="3B033A3B" w14:textId="77777777" w:rsidR="00EB7465" w:rsidRDefault="00000000">
      <w:pPr>
        <w:pStyle w:val="a3"/>
        <w:spacing w:before="0" w:beforeAutospacing="0" w:after="0" w:afterAutospacing="0" w:line="360" w:lineRule="auto"/>
        <w:ind w:firstLine="420"/>
        <w:jc w:val="both"/>
        <w:divId w:val="1488788753"/>
        <w:rPr>
          <w:rFonts w:ascii="Times New Roman" w:hAnsi="Times New Roman" w:cs="Times New Roman"/>
          <w:sz w:val="21"/>
          <w:szCs w:val="21"/>
        </w:rPr>
      </w:pPr>
      <w:r>
        <w:rPr>
          <w:rFonts w:cs="Times New Roman" w:hint="eastAsia"/>
          <w:sz w:val="21"/>
          <w:szCs w:val="21"/>
        </w:rPr>
        <w:t>本公司不存在导致对报告期末起12个月内的持续经营能力产生重大疑虑的事项或情况。</w:t>
      </w:r>
    </w:p>
    <w:p w14:paraId="05DDC0F4" w14:textId="77777777" w:rsidR="002224B7" w:rsidRDefault="00000000">
      <w:pPr>
        <w:pStyle w:val="2"/>
        <w:spacing w:before="300" w:after="300" w:line="560" w:lineRule="exact"/>
        <w:rPr>
          <w:rFonts w:ascii="宋体" w:eastAsia="宋体" w:hAnsi="宋体" w:cs="宋体"/>
          <w:b/>
          <w:bCs/>
          <w:sz w:val="24"/>
          <w:szCs w:val="24"/>
        </w:rPr>
      </w:pPr>
      <w:bookmarkStart w:id="164" w:name="_Toc989052"/>
      <w:r>
        <w:rPr>
          <w:rFonts w:ascii="宋体" w:eastAsia="宋体" w:hAnsi="宋体" w:cs="宋体"/>
          <w:b/>
          <w:bCs/>
          <w:sz w:val="24"/>
          <w:szCs w:val="24"/>
        </w:rPr>
        <w:t>五、重要会计政策及会计估计</w:t>
      </w:r>
      <w:bookmarkEnd w:id="164"/>
    </w:p>
    <w:p w14:paraId="27400A1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具体会计政策和会计估计提示：</w:t>
      </w:r>
    </w:p>
    <w:p w14:paraId="5ED0BA39" w14:textId="77777777" w:rsidR="00EB7465" w:rsidRDefault="00000000">
      <w:pPr>
        <w:pStyle w:val="a3"/>
        <w:spacing w:before="0" w:beforeAutospacing="0" w:after="0" w:afterAutospacing="0" w:line="360" w:lineRule="auto"/>
        <w:ind w:firstLine="420"/>
        <w:jc w:val="both"/>
        <w:divId w:val="758218116"/>
        <w:rPr>
          <w:rFonts w:ascii="Times New Roman" w:hAnsi="Times New Roman" w:cs="Times New Roman"/>
          <w:sz w:val="21"/>
          <w:szCs w:val="21"/>
        </w:rPr>
      </w:pPr>
      <w:r>
        <w:rPr>
          <w:rFonts w:cs="Times New Roman" w:hint="eastAsia"/>
          <w:sz w:val="21"/>
          <w:szCs w:val="21"/>
        </w:rPr>
        <w:t>重要提示：本公司根据实际生产经营特点针对金融工具减值、存货、固定资产折旧、在建工程、无形资产、收入确认等交易或事项制定了具体会计政策和会计估计。</w:t>
      </w:r>
    </w:p>
    <w:p w14:paraId="088505AF" w14:textId="77777777" w:rsidR="002224B7" w:rsidRDefault="00000000">
      <w:pPr>
        <w:pStyle w:val="3"/>
        <w:spacing w:line="280" w:lineRule="exact"/>
        <w:jc w:val="left"/>
        <w:rPr>
          <w:rFonts w:ascii="宋体" w:hAnsi="宋体" w:cs="宋体"/>
          <w:b/>
          <w:bCs/>
        </w:rPr>
      </w:pPr>
      <w:bookmarkStart w:id="165" w:name="_Toc989053"/>
      <w:r>
        <w:rPr>
          <w:rFonts w:ascii="宋体" w:hAnsi="宋体" w:cs="宋体"/>
          <w:b/>
          <w:bCs/>
        </w:rPr>
        <w:t>1、遵循企业会计准则的声明</w:t>
      </w:r>
      <w:bookmarkEnd w:id="165"/>
    </w:p>
    <w:p w14:paraId="7237D068" w14:textId="77777777" w:rsidR="00EB7465" w:rsidRDefault="00000000">
      <w:pPr>
        <w:pStyle w:val="a3"/>
        <w:spacing w:before="0" w:beforeAutospacing="0" w:after="0" w:afterAutospacing="0" w:line="360" w:lineRule="auto"/>
        <w:ind w:firstLine="420"/>
        <w:jc w:val="both"/>
        <w:divId w:val="1421026213"/>
        <w:rPr>
          <w:rFonts w:ascii="Times New Roman" w:hAnsi="Times New Roman" w:cs="Times New Roman"/>
          <w:sz w:val="21"/>
          <w:szCs w:val="21"/>
        </w:rPr>
      </w:pPr>
      <w:r>
        <w:rPr>
          <w:rFonts w:cs="Times New Roman" w:hint="eastAsia"/>
          <w:sz w:val="21"/>
          <w:szCs w:val="21"/>
        </w:rPr>
        <w:t>本公司所编制的财务报表符合企业会计准则的要求，真实、完整地反映了公司的财务状况、经营成果和现金流量等有关信息。</w:t>
      </w:r>
    </w:p>
    <w:p w14:paraId="62430AB5" w14:textId="77777777" w:rsidR="002224B7" w:rsidRDefault="00000000">
      <w:pPr>
        <w:pStyle w:val="3"/>
        <w:spacing w:line="280" w:lineRule="exact"/>
        <w:jc w:val="left"/>
        <w:rPr>
          <w:rFonts w:ascii="宋体" w:hAnsi="宋体" w:cs="宋体"/>
          <w:b/>
          <w:bCs/>
        </w:rPr>
      </w:pPr>
      <w:bookmarkStart w:id="166" w:name="_Toc989054"/>
      <w:r>
        <w:rPr>
          <w:rFonts w:ascii="宋体" w:hAnsi="宋体" w:cs="宋体"/>
          <w:b/>
          <w:bCs/>
        </w:rPr>
        <w:t>2、会计期间</w:t>
      </w:r>
      <w:bookmarkEnd w:id="166"/>
    </w:p>
    <w:p w14:paraId="40FEB55E" w14:textId="77777777" w:rsidR="00EB7465" w:rsidRDefault="00000000">
      <w:pPr>
        <w:pStyle w:val="a3"/>
        <w:spacing w:before="0" w:beforeAutospacing="0" w:after="0" w:afterAutospacing="0" w:line="360" w:lineRule="auto"/>
        <w:ind w:firstLine="420"/>
        <w:jc w:val="both"/>
        <w:divId w:val="83770620"/>
        <w:rPr>
          <w:rFonts w:ascii="Times New Roman" w:hAnsi="Times New Roman" w:cs="Times New Roman"/>
          <w:sz w:val="21"/>
          <w:szCs w:val="21"/>
        </w:rPr>
      </w:pPr>
      <w:r>
        <w:rPr>
          <w:rFonts w:cs="Times New Roman" w:hint="eastAsia"/>
          <w:sz w:val="21"/>
          <w:szCs w:val="21"/>
        </w:rPr>
        <w:t>会计年度自公历1月1日起至12月31日止。</w:t>
      </w:r>
    </w:p>
    <w:p w14:paraId="0680BB68" w14:textId="77777777" w:rsidR="002224B7" w:rsidRDefault="00000000">
      <w:pPr>
        <w:pStyle w:val="3"/>
        <w:spacing w:line="280" w:lineRule="exact"/>
        <w:jc w:val="left"/>
        <w:rPr>
          <w:rFonts w:ascii="宋体" w:hAnsi="宋体" w:cs="宋体"/>
          <w:b/>
          <w:bCs/>
        </w:rPr>
      </w:pPr>
      <w:bookmarkStart w:id="167" w:name="_Toc989055"/>
      <w:r>
        <w:rPr>
          <w:rFonts w:ascii="宋体" w:hAnsi="宋体" w:cs="宋体"/>
          <w:b/>
          <w:bCs/>
        </w:rPr>
        <w:t>3、营业周期</w:t>
      </w:r>
      <w:bookmarkEnd w:id="167"/>
    </w:p>
    <w:p w14:paraId="13A2399C" w14:textId="77777777" w:rsidR="00EB7465" w:rsidRDefault="00000000">
      <w:pPr>
        <w:pStyle w:val="a3"/>
        <w:spacing w:before="0" w:beforeAutospacing="0" w:after="0" w:afterAutospacing="0" w:line="360" w:lineRule="auto"/>
        <w:ind w:firstLine="420"/>
        <w:jc w:val="both"/>
        <w:divId w:val="641932453"/>
        <w:rPr>
          <w:rFonts w:ascii="Times New Roman" w:hAnsi="Times New Roman" w:cs="Times New Roman"/>
          <w:sz w:val="21"/>
          <w:szCs w:val="21"/>
        </w:rPr>
      </w:pPr>
      <w:r>
        <w:rPr>
          <w:rFonts w:cs="Times New Roman" w:hint="eastAsia"/>
          <w:sz w:val="21"/>
          <w:szCs w:val="21"/>
        </w:rPr>
        <w:t>公司经营业务的营业周期较短，以12个月作为资产和负债的流动性划分标准。</w:t>
      </w:r>
    </w:p>
    <w:p w14:paraId="5188CB52" w14:textId="77777777" w:rsidR="002224B7" w:rsidRDefault="00000000">
      <w:pPr>
        <w:pStyle w:val="3"/>
        <w:spacing w:line="280" w:lineRule="exact"/>
        <w:jc w:val="left"/>
        <w:rPr>
          <w:rFonts w:ascii="宋体" w:hAnsi="宋体" w:cs="宋体"/>
          <w:b/>
          <w:bCs/>
        </w:rPr>
      </w:pPr>
      <w:bookmarkStart w:id="168" w:name="_Toc989056"/>
      <w:r>
        <w:rPr>
          <w:rFonts w:ascii="宋体" w:hAnsi="宋体" w:cs="宋体"/>
          <w:b/>
          <w:bCs/>
        </w:rPr>
        <w:lastRenderedPageBreak/>
        <w:t>4、记账本位币</w:t>
      </w:r>
      <w:bookmarkEnd w:id="168"/>
    </w:p>
    <w:p w14:paraId="07ECE4BB" w14:textId="77777777" w:rsidR="00EB7465" w:rsidRDefault="00000000">
      <w:pPr>
        <w:pStyle w:val="a3"/>
        <w:spacing w:before="0" w:beforeAutospacing="0" w:after="0" w:afterAutospacing="0" w:line="360" w:lineRule="auto"/>
        <w:ind w:firstLine="420"/>
        <w:jc w:val="both"/>
        <w:divId w:val="7996896"/>
        <w:rPr>
          <w:rFonts w:ascii="Times New Roman" w:hAnsi="Times New Roman" w:cs="Times New Roman"/>
          <w:sz w:val="21"/>
          <w:szCs w:val="21"/>
        </w:rPr>
      </w:pPr>
      <w:r>
        <w:rPr>
          <w:rFonts w:cs="Times New Roman" w:hint="eastAsia"/>
          <w:sz w:val="21"/>
          <w:szCs w:val="21"/>
        </w:rPr>
        <w:t>本公司及境内子公司采用人民币为记账本位币。香港巨星国际有限公司、Great Star Tools USA,Inc以及Greatstar Europe AG等境外子公司从事境外经营，选择其经营所处的主要经济环境中的货币为记账本位币。</w:t>
      </w:r>
    </w:p>
    <w:p w14:paraId="260F888A" w14:textId="77777777" w:rsidR="002224B7" w:rsidRDefault="00000000">
      <w:pPr>
        <w:pStyle w:val="3"/>
        <w:spacing w:line="280" w:lineRule="exact"/>
        <w:jc w:val="left"/>
        <w:rPr>
          <w:rFonts w:ascii="宋体" w:hAnsi="宋体" w:cs="宋体"/>
          <w:b/>
          <w:bCs/>
        </w:rPr>
      </w:pPr>
      <w:bookmarkStart w:id="169" w:name="_Toc989057"/>
      <w:r>
        <w:rPr>
          <w:rFonts w:ascii="宋体" w:hAnsi="宋体" w:cs="宋体"/>
          <w:b/>
          <w:bCs/>
        </w:rPr>
        <w:t>5、重要性标准确定方法和选择依据</w:t>
      </w:r>
      <w:bookmarkEnd w:id="169"/>
    </w:p>
    <w:p w14:paraId="3CF5EF39"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7FB5516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1E7366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E1FA978"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重要性标准</w:t>
            </w:r>
          </w:p>
        </w:tc>
      </w:tr>
      <w:tr w:rsidR="002224B7" w14:paraId="3C6225E3"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A01FE4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重要的在建工程项目</w:t>
            </w:r>
          </w:p>
        </w:tc>
        <w:tc>
          <w:tcPr>
            <w:tcW w:w="4820" w:type="dxa"/>
            <w:tcBorders>
              <w:top w:val="single" w:sz="2" w:space="0" w:color="auto"/>
              <w:left w:val="single" w:sz="2" w:space="0" w:color="auto"/>
              <w:bottom w:val="single" w:sz="2" w:space="0" w:color="auto"/>
              <w:right w:val="single" w:sz="2" w:space="0" w:color="auto"/>
            </w:tcBorders>
            <w:vAlign w:val="center"/>
          </w:tcPr>
          <w:p w14:paraId="69855D8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公司将单项在建工程金额超过资产总额0.5%的认定为重要的在建工程</w:t>
            </w:r>
          </w:p>
        </w:tc>
      </w:tr>
      <w:tr w:rsidR="002224B7" w14:paraId="542E33D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C545C7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重要的商誉</w:t>
            </w:r>
          </w:p>
        </w:tc>
        <w:tc>
          <w:tcPr>
            <w:tcW w:w="4820" w:type="dxa"/>
            <w:tcBorders>
              <w:top w:val="single" w:sz="2" w:space="0" w:color="auto"/>
              <w:left w:val="single" w:sz="2" w:space="0" w:color="auto"/>
              <w:bottom w:val="single" w:sz="2" w:space="0" w:color="auto"/>
              <w:right w:val="single" w:sz="2" w:space="0" w:color="auto"/>
            </w:tcBorders>
            <w:vAlign w:val="center"/>
          </w:tcPr>
          <w:p w14:paraId="6B6D1E3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公司将单个资产组组合的商誉账面原值金额超过集团商誉账面原值总额10%的认定为重要商誉</w:t>
            </w:r>
          </w:p>
        </w:tc>
      </w:tr>
      <w:tr w:rsidR="002224B7" w14:paraId="6B3F11A3"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B88DBE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重要的投资活动现金流量</w:t>
            </w:r>
          </w:p>
        </w:tc>
        <w:tc>
          <w:tcPr>
            <w:tcW w:w="4820" w:type="dxa"/>
            <w:tcBorders>
              <w:top w:val="single" w:sz="2" w:space="0" w:color="auto"/>
              <w:left w:val="single" w:sz="2" w:space="0" w:color="auto"/>
              <w:bottom w:val="single" w:sz="2" w:space="0" w:color="auto"/>
              <w:right w:val="single" w:sz="2" w:space="0" w:color="auto"/>
            </w:tcBorders>
            <w:vAlign w:val="center"/>
          </w:tcPr>
          <w:p w14:paraId="1C68603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公司将单项投资活动现金流量金额超过资产总额5%的认定为重要的投资活动现金流量</w:t>
            </w:r>
          </w:p>
        </w:tc>
      </w:tr>
      <w:tr w:rsidR="002224B7" w14:paraId="6E62739E"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D94923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重要的境外经营实体</w:t>
            </w:r>
          </w:p>
        </w:tc>
        <w:tc>
          <w:tcPr>
            <w:tcW w:w="4820" w:type="dxa"/>
            <w:tcBorders>
              <w:top w:val="single" w:sz="2" w:space="0" w:color="auto"/>
              <w:left w:val="single" w:sz="2" w:space="0" w:color="auto"/>
              <w:bottom w:val="single" w:sz="2" w:space="0" w:color="auto"/>
              <w:right w:val="single" w:sz="2" w:space="0" w:color="auto"/>
            </w:tcBorders>
            <w:vAlign w:val="center"/>
          </w:tcPr>
          <w:p w14:paraId="77BB7AC9"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公司将收入总额超过集团总收入的5%的境外经营实体确定为重要的境外经营实体</w:t>
            </w:r>
          </w:p>
        </w:tc>
      </w:tr>
      <w:tr w:rsidR="002224B7" w14:paraId="3C5C49F7"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1FA6551"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重要的子公司、非全资子公司</w:t>
            </w:r>
          </w:p>
        </w:tc>
        <w:tc>
          <w:tcPr>
            <w:tcW w:w="4820" w:type="dxa"/>
            <w:tcBorders>
              <w:top w:val="single" w:sz="2" w:space="0" w:color="auto"/>
              <w:left w:val="single" w:sz="2" w:space="0" w:color="auto"/>
              <w:bottom w:val="single" w:sz="2" w:space="0" w:color="auto"/>
              <w:right w:val="single" w:sz="2" w:space="0" w:color="auto"/>
            </w:tcBorders>
            <w:vAlign w:val="center"/>
          </w:tcPr>
          <w:p w14:paraId="0E0DA41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公司将收入总额超过集团总收入的15%的子公司确定为重要子公司、重要非全资子公司</w:t>
            </w:r>
          </w:p>
        </w:tc>
      </w:tr>
      <w:tr w:rsidR="002224B7" w14:paraId="5FAA8607"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B8E532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重要的联营企业</w:t>
            </w:r>
          </w:p>
        </w:tc>
        <w:tc>
          <w:tcPr>
            <w:tcW w:w="4820" w:type="dxa"/>
            <w:tcBorders>
              <w:top w:val="single" w:sz="2" w:space="0" w:color="auto"/>
              <w:left w:val="single" w:sz="2" w:space="0" w:color="auto"/>
              <w:bottom w:val="single" w:sz="2" w:space="0" w:color="auto"/>
              <w:right w:val="single" w:sz="2" w:space="0" w:color="auto"/>
            </w:tcBorders>
            <w:vAlign w:val="center"/>
          </w:tcPr>
          <w:p w14:paraId="5E18275A"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公司将收入总额超过集团总收入的15%的联营企业确定为重要联营企业</w:t>
            </w:r>
          </w:p>
        </w:tc>
      </w:tr>
      <w:tr w:rsidR="002224B7" w14:paraId="5F829771"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BE4AEAF"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重要的承诺事项</w:t>
            </w:r>
          </w:p>
        </w:tc>
        <w:tc>
          <w:tcPr>
            <w:tcW w:w="4820" w:type="dxa"/>
            <w:tcBorders>
              <w:top w:val="single" w:sz="2" w:space="0" w:color="auto"/>
              <w:left w:val="single" w:sz="2" w:space="0" w:color="auto"/>
              <w:bottom w:val="single" w:sz="2" w:space="0" w:color="auto"/>
              <w:right w:val="single" w:sz="2" w:space="0" w:color="auto"/>
            </w:tcBorders>
            <w:vAlign w:val="center"/>
          </w:tcPr>
          <w:p w14:paraId="7F0E37E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公司将单项承诺事项金额超过资产总额0.5%的认定为重要的承诺事项</w:t>
            </w:r>
          </w:p>
        </w:tc>
      </w:tr>
      <w:tr w:rsidR="002224B7" w14:paraId="5DC307E4"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FF8A8B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重要的或有事项</w:t>
            </w:r>
          </w:p>
        </w:tc>
        <w:tc>
          <w:tcPr>
            <w:tcW w:w="4820" w:type="dxa"/>
            <w:tcBorders>
              <w:top w:val="single" w:sz="2" w:space="0" w:color="auto"/>
              <w:left w:val="single" w:sz="2" w:space="0" w:color="auto"/>
              <w:bottom w:val="single" w:sz="2" w:space="0" w:color="auto"/>
              <w:right w:val="single" w:sz="2" w:space="0" w:color="auto"/>
            </w:tcBorders>
            <w:vAlign w:val="center"/>
          </w:tcPr>
          <w:p w14:paraId="716C2B3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公司将单项或有事项金额超过资产总额0.5%的认定为重要的或有事项</w:t>
            </w:r>
          </w:p>
        </w:tc>
      </w:tr>
      <w:tr w:rsidR="002224B7" w14:paraId="2FB642FD"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E129C1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重要的资产负债表日后事项</w:t>
            </w:r>
          </w:p>
        </w:tc>
        <w:tc>
          <w:tcPr>
            <w:tcW w:w="4820" w:type="dxa"/>
            <w:tcBorders>
              <w:top w:val="single" w:sz="2" w:space="0" w:color="auto"/>
              <w:left w:val="single" w:sz="2" w:space="0" w:color="auto"/>
              <w:bottom w:val="single" w:sz="2" w:space="0" w:color="auto"/>
              <w:right w:val="single" w:sz="2" w:space="0" w:color="auto"/>
            </w:tcBorders>
            <w:vAlign w:val="center"/>
          </w:tcPr>
          <w:p w14:paraId="4AFB8F5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公司将单项资产负债表日后事项金额超过资产总额0.5%的认定为重要的资产负债表日后事项</w:t>
            </w:r>
          </w:p>
        </w:tc>
      </w:tr>
    </w:tbl>
    <w:p w14:paraId="7E34A399" w14:textId="77777777" w:rsidR="002224B7" w:rsidRDefault="00000000">
      <w:pPr>
        <w:pStyle w:val="3"/>
        <w:spacing w:line="280" w:lineRule="exact"/>
        <w:jc w:val="left"/>
        <w:rPr>
          <w:rFonts w:ascii="宋体" w:hAnsi="宋体" w:cs="宋体"/>
          <w:b/>
          <w:bCs/>
        </w:rPr>
      </w:pPr>
      <w:bookmarkStart w:id="170" w:name="_Toc989058"/>
      <w:r>
        <w:rPr>
          <w:rFonts w:ascii="宋体" w:hAnsi="宋体" w:cs="宋体"/>
          <w:b/>
          <w:bCs/>
        </w:rPr>
        <w:t>6、同一控制下和非同一控制下企业合并的会计处理方法</w:t>
      </w:r>
      <w:bookmarkEnd w:id="170"/>
    </w:p>
    <w:p w14:paraId="44750D8E" w14:textId="77777777" w:rsidR="00EB7465" w:rsidRDefault="00000000">
      <w:pPr>
        <w:pStyle w:val="a3"/>
        <w:spacing w:before="0" w:beforeAutospacing="0" w:after="0" w:afterAutospacing="0" w:line="360" w:lineRule="auto"/>
        <w:ind w:firstLine="420"/>
        <w:jc w:val="both"/>
        <w:divId w:val="2115124850"/>
        <w:rPr>
          <w:rFonts w:ascii="Courier New" w:hAnsi="Courier New" w:cs="Courier New"/>
          <w:sz w:val="21"/>
          <w:szCs w:val="21"/>
        </w:rPr>
      </w:pPr>
      <w:r>
        <w:rPr>
          <w:rFonts w:cs="Courier New" w:hint="eastAsia"/>
          <w:sz w:val="21"/>
          <w:szCs w:val="21"/>
        </w:rPr>
        <w:t>1. 同一控制下企业合并的会计处理方法</w:t>
      </w:r>
    </w:p>
    <w:p w14:paraId="5995ECDB" w14:textId="77777777" w:rsidR="00EB7465" w:rsidRDefault="00000000">
      <w:pPr>
        <w:pStyle w:val="a3"/>
        <w:spacing w:before="0" w:beforeAutospacing="0" w:after="0" w:afterAutospacing="0" w:line="360" w:lineRule="auto"/>
        <w:ind w:firstLine="420"/>
        <w:jc w:val="both"/>
        <w:divId w:val="2115124850"/>
        <w:rPr>
          <w:rFonts w:ascii="Courier New" w:hAnsi="Courier New" w:cs="Courier New"/>
          <w:sz w:val="21"/>
          <w:szCs w:val="21"/>
        </w:rPr>
      </w:pPr>
      <w:r>
        <w:rPr>
          <w:rFonts w:cs="Courier New" w:hint="eastAsia"/>
          <w:sz w:val="21"/>
          <w:szCs w:val="21"/>
        </w:rPr>
        <w:t>公司在企业合并中取得的资产和负债，按照合并日被合并方在最终控制方合并财务报表中的账面价值计量。公司按照被合并方所有者权益在最终控制方合并财务报表中的账面价值份额与支付的合并对价账面价值或发行股份面值总额的差额，调整资本公积；资本公积不足冲减的，调整留存收益。</w:t>
      </w:r>
    </w:p>
    <w:p w14:paraId="67AC7974" w14:textId="77777777" w:rsidR="00EB7465" w:rsidRDefault="00000000">
      <w:pPr>
        <w:pStyle w:val="a3"/>
        <w:spacing w:before="0" w:beforeAutospacing="0" w:after="0" w:afterAutospacing="0" w:line="360" w:lineRule="auto"/>
        <w:ind w:firstLine="420"/>
        <w:jc w:val="both"/>
        <w:divId w:val="2115124850"/>
        <w:rPr>
          <w:rFonts w:ascii="Courier New" w:hAnsi="Courier New" w:cs="Courier New"/>
          <w:sz w:val="21"/>
          <w:szCs w:val="21"/>
        </w:rPr>
      </w:pPr>
      <w:r>
        <w:rPr>
          <w:rFonts w:cs="Courier New" w:hint="eastAsia"/>
          <w:sz w:val="21"/>
          <w:szCs w:val="21"/>
        </w:rPr>
        <w:t>2. 非同一控制下企业合并的会计处理方法</w:t>
      </w:r>
    </w:p>
    <w:p w14:paraId="5EBC468F" w14:textId="77777777" w:rsidR="00EB7465" w:rsidRDefault="00000000">
      <w:pPr>
        <w:pStyle w:val="a3"/>
        <w:spacing w:before="0" w:beforeAutospacing="0" w:after="0" w:afterAutospacing="0" w:line="360" w:lineRule="auto"/>
        <w:ind w:firstLine="420"/>
        <w:jc w:val="both"/>
        <w:divId w:val="2115124850"/>
        <w:rPr>
          <w:rFonts w:ascii="Courier New" w:hAnsi="Courier New" w:cs="Courier New"/>
          <w:sz w:val="21"/>
          <w:szCs w:val="21"/>
        </w:rPr>
      </w:pPr>
      <w:r>
        <w:rPr>
          <w:rFonts w:cs="Courier New" w:hint="eastAsia"/>
          <w:sz w:val="21"/>
          <w:szCs w:val="21"/>
        </w:rPr>
        <w:t>公司在购买日对合并成本大于合并中取得的被购买方可辨认净资产公允价值份额的差额，确认为商誉；如果合并成本小于合并中取得的被购买方可辨认净资产公允价值份额，首先对取得的被购买方各项可辨认资产、负债及或有负债的公允价值以及合并成本的计量进行复核，经复核后合并成本仍小于合并中取得的被购买方可辨认净资产公允价值份额的，其差额计入当期损益。</w:t>
      </w:r>
    </w:p>
    <w:p w14:paraId="77EBB99B" w14:textId="77777777" w:rsidR="002224B7" w:rsidRDefault="00000000">
      <w:pPr>
        <w:pStyle w:val="3"/>
        <w:spacing w:line="280" w:lineRule="exact"/>
        <w:jc w:val="left"/>
        <w:rPr>
          <w:rFonts w:ascii="宋体" w:hAnsi="宋体" w:cs="宋体"/>
          <w:b/>
          <w:bCs/>
        </w:rPr>
      </w:pPr>
      <w:bookmarkStart w:id="171" w:name="_Toc989059"/>
      <w:r>
        <w:rPr>
          <w:rFonts w:ascii="宋体" w:hAnsi="宋体" w:cs="宋体"/>
          <w:b/>
          <w:bCs/>
        </w:rPr>
        <w:lastRenderedPageBreak/>
        <w:t>7、控制的判断标准和合并财务报表的编制方法</w:t>
      </w:r>
      <w:bookmarkEnd w:id="171"/>
    </w:p>
    <w:p w14:paraId="293C7176" w14:textId="77777777" w:rsidR="00EB7465" w:rsidRDefault="00000000">
      <w:pPr>
        <w:pStyle w:val="a3"/>
        <w:spacing w:before="0" w:beforeAutospacing="0" w:after="0" w:afterAutospacing="0" w:line="360" w:lineRule="auto"/>
        <w:ind w:firstLine="420"/>
        <w:jc w:val="both"/>
        <w:divId w:val="794954377"/>
        <w:rPr>
          <w:rFonts w:ascii="Times New Roman" w:hAnsi="Times New Roman" w:cs="Times New Roman"/>
          <w:sz w:val="21"/>
          <w:szCs w:val="21"/>
        </w:rPr>
      </w:pPr>
      <w:r>
        <w:rPr>
          <w:rFonts w:cs="Times New Roman" w:hint="eastAsia"/>
          <w:sz w:val="21"/>
          <w:szCs w:val="21"/>
        </w:rPr>
        <w:t>1. 控制的判断</w:t>
      </w:r>
    </w:p>
    <w:p w14:paraId="0ED982FA" w14:textId="77777777" w:rsidR="00EB7465" w:rsidRDefault="00000000">
      <w:pPr>
        <w:pStyle w:val="a3"/>
        <w:spacing w:before="0" w:beforeAutospacing="0" w:after="0" w:afterAutospacing="0" w:line="360" w:lineRule="auto"/>
        <w:ind w:firstLine="420"/>
        <w:jc w:val="both"/>
        <w:divId w:val="794954377"/>
        <w:rPr>
          <w:rFonts w:ascii="Times New Roman" w:hAnsi="Times New Roman" w:cs="Times New Roman"/>
          <w:sz w:val="21"/>
          <w:szCs w:val="21"/>
        </w:rPr>
      </w:pPr>
      <w:r>
        <w:rPr>
          <w:rFonts w:cs="Times New Roman" w:hint="eastAsia"/>
          <w:sz w:val="21"/>
          <w:szCs w:val="21"/>
        </w:rPr>
        <w:t>拥有对被投资方的权力，通过参与被投资方的相关活动而享有可变回报，并且有能力运用对被投资方的权力影响其可变回报金额的，认定为控制。</w:t>
      </w:r>
    </w:p>
    <w:p w14:paraId="498272C2" w14:textId="77777777" w:rsidR="00EB7465" w:rsidRDefault="00000000">
      <w:pPr>
        <w:pStyle w:val="a3"/>
        <w:spacing w:before="0" w:beforeAutospacing="0" w:after="0" w:afterAutospacing="0" w:line="360" w:lineRule="auto"/>
        <w:ind w:firstLine="420"/>
        <w:jc w:val="both"/>
        <w:divId w:val="794954377"/>
        <w:rPr>
          <w:rFonts w:ascii="Times New Roman" w:hAnsi="Times New Roman" w:cs="Times New Roman"/>
          <w:sz w:val="21"/>
          <w:szCs w:val="21"/>
        </w:rPr>
      </w:pPr>
      <w:r>
        <w:rPr>
          <w:rFonts w:cs="Times New Roman" w:hint="eastAsia"/>
          <w:sz w:val="21"/>
          <w:szCs w:val="21"/>
        </w:rPr>
        <w:t>2. 合并财务报表的编制方法</w:t>
      </w:r>
    </w:p>
    <w:p w14:paraId="2C795053" w14:textId="77777777" w:rsidR="00EB7465" w:rsidRDefault="00000000">
      <w:pPr>
        <w:pStyle w:val="a3"/>
        <w:spacing w:before="0" w:beforeAutospacing="0" w:after="0" w:afterAutospacing="0" w:line="360" w:lineRule="auto"/>
        <w:ind w:firstLine="420"/>
        <w:jc w:val="both"/>
        <w:divId w:val="794954377"/>
        <w:rPr>
          <w:rFonts w:ascii="Courier New" w:hAnsi="Courier New" w:cs="Courier New"/>
          <w:sz w:val="21"/>
          <w:szCs w:val="21"/>
        </w:rPr>
      </w:pPr>
      <w:r>
        <w:rPr>
          <w:rFonts w:cs="Courier New" w:hint="eastAsia"/>
          <w:sz w:val="21"/>
          <w:szCs w:val="21"/>
        </w:rPr>
        <w:t>母公司将其控制的所有子公司纳入合并财务报表的合并范围。合并财务报表以母公司及其子公司的财务报表为基础，根据其他有关资料，由母公司按照《企业会计准则第33号——合并财务报表》编制。</w:t>
      </w:r>
    </w:p>
    <w:p w14:paraId="450B3D72" w14:textId="77777777" w:rsidR="002224B7" w:rsidRDefault="00000000">
      <w:pPr>
        <w:pStyle w:val="3"/>
        <w:spacing w:line="280" w:lineRule="exact"/>
        <w:jc w:val="left"/>
        <w:rPr>
          <w:rFonts w:ascii="宋体" w:hAnsi="宋体" w:cs="宋体"/>
          <w:b/>
          <w:bCs/>
        </w:rPr>
      </w:pPr>
      <w:bookmarkStart w:id="172" w:name="_Toc989060"/>
      <w:r>
        <w:rPr>
          <w:rFonts w:ascii="宋体" w:hAnsi="宋体" w:cs="宋体"/>
          <w:b/>
          <w:bCs/>
        </w:rPr>
        <w:t>8、合营安排分类及共同经营会计处理方法</w:t>
      </w:r>
      <w:bookmarkEnd w:id="172"/>
    </w:p>
    <w:p w14:paraId="5B410838" w14:textId="77777777" w:rsidR="00EB7465" w:rsidRDefault="00000000">
      <w:pPr>
        <w:pStyle w:val="a3"/>
        <w:spacing w:before="0" w:beforeAutospacing="0" w:after="0" w:afterAutospacing="0" w:line="360" w:lineRule="auto"/>
        <w:ind w:firstLine="420"/>
        <w:jc w:val="both"/>
        <w:divId w:val="879826417"/>
        <w:rPr>
          <w:rFonts w:ascii="Times New Roman" w:hAnsi="Times New Roman" w:cs="Times New Roman"/>
          <w:sz w:val="21"/>
          <w:szCs w:val="21"/>
        </w:rPr>
      </w:pPr>
      <w:r>
        <w:rPr>
          <w:rFonts w:cs="Times New Roman" w:hint="eastAsia"/>
          <w:sz w:val="21"/>
          <w:szCs w:val="21"/>
        </w:rPr>
        <w:t>1. 合营安排分为共同经营和合营企业。</w:t>
      </w:r>
    </w:p>
    <w:p w14:paraId="68E522F5" w14:textId="77777777" w:rsidR="00EB7465" w:rsidRDefault="00000000">
      <w:pPr>
        <w:pStyle w:val="a3"/>
        <w:spacing w:before="0" w:beforeAutospacing="0" w:after="0" w:afterAutospacing="0" w:line="360" w:lineRule="auto"/>
        <w:ind w:firstLine="420"/>
        <w:jc w:val="both"/>
        <w:divId w:val="879826417"/>
        <w:rPr>
          <w:rFonts w:ascii="Times New Roman" w:hAnsi="Times New Roman" w:cs="Times New Roman"/>
          <w:sz w:val="21"/>
          <w:szCs w:val="21"/>
        </w:rPr>
      </w:pPr>
      <w:r>
        <w:rPr>
          <w:rFonts w:cs="Times New Roman" w:hint="eastAsia"/>
          <w:sz w:val="21"/>
          <w:szCs w:val="21"/>
        </w:rPr>
        <w:t>2. 当公司为共同经营的合营方时，确认与共同经营中利益份额相关的下列项目：</w:t>
      </w:r>
    </w:p>
    <w:p w14:paraId="397B104F" w14:textId="77777777" w:rsidR="00EB7465" w:rsidRDefault="00000000">
      <w:pPr>
        <w:pStyle w:val="a3"/>
        <w:spacing w:before="0" w:beforeAutospacing="0" w:after="0" w:afterAutospacing="0" w:line="360" w:lineRule="auto"/>
        <w:ind w:firstLine="420"/>
        <w:jc w:val="both"/>
        <w:divId w:val="879826417"/>
        <w:rPr>
          <w:rFonts w:ascii="Times New Roman" w:hAnsi="Times New Roman" w:cs="Times New Roman"/>
          <w:sz w:val="21"/>
          <w:szCs w:val="21"/>
        </w:rPr>
      </w:pPr>
      <w:r>
        <w:rPr>
          <w:rFonts w:cs="Times New Roman" w:hint="eastAsia"/>
          <w:sz w:val="21"/>
          <w:szCs w:val="21"/>
        </w:rPr>
        <w:t>(1) 确认单独所持有的资产，以及按持有份额确认共同持有的资产；</w:t>
      </w:r>
    </w:p>
    <w:p w14:paraId="412D717A" w14:textId="77777777" w:rsidR="00EB7465" w:rsidRDefault="00000000">
      <w:pPr>
        <w:pStyle w:val="a3"/>
        <w:spacing w:before="0" w:beforeAutospacing="0" w:after="0" w:afterAutospacing="0" w:line="360" w:lineRule="auto"/>
        <w:ind w:firstLine="420"/>
        <w:jc w:val="both"/>
        <w:divId w:val="879826417"/>
        <w:rPr>
          <w:rFonts w:ascii="Times New Roman" w:hAnsi="Times New Roman" w:cs="Times New Roman"/>
          <w:sz w:val="21"/>
          <w:szCs w:val="21"/>
        </w:rPr>
      </w:pPr>
      <w:r>
        <w:rPr>
          <w:rFonts w:cs="Times New Roman" w:hint="eastAsia"/>
          <w:sz w:val="21"/>
          <w:szCs w:val="21"/>
        </w:rPr>
        <w:t>(2) 确认单独所承担的负债，以及按持有份额确认共同承担的负债；</w:t>
      </w:r>
    </w:p>
    <w:p w14:paraId="076739CE" w14:textId="77777777" w:rsidR="00EB7465" w:rsidRDefault="00000000">
      <w:pPr>
        <w:pStyle w:val="a3"/>
        <w:spacing w:before="0" w:beforeAutospacing="0" w:after="0" w:afterAutospacing="0" w:line="360" w:lineRule="auto"/>
        <w:ind w:firstLine="420"/>
        <w:jc w:val="both"/>
        <w:divId w:val="879826417"/>
        <w:rPr>
          <w:rFonts w:ascii="Times New Roman" w:hAnsi="Times New Roman" w:cs="Times New Roman"/>
          <w:sz w:val="21"/>
          <w:szCs w:val="21"/>
        </w:rPr>
      </w:pPr>
      <w:r>
        <w:rPr>
          <w:rFonts w:cs="Times New Roman" w:hint="eastAsia"/>
          <w:sz w:val="21"/>
          <w:szCs w:val="21"/>
        </w:rPr>
        <w:t>(3) 确认出售公司享有的共同经营产出份额所产生的收入；</w:t>
      </w:r>
    </w:p>
    <w:p w14:paraId="1E213734" w14:textId="77777777" w:rsidR="00EB7465" w:rsidRDefault="00000000">
      <w:pPr>
        <w:pStyle w:val="a3"/>
        <w:spacing w:before="0" w:beforeAutospacing="0" w:after="0" w:afterAutospacing="0" w:line="360" w:lineRule="auto"/>
        <w:ind w:firstLine="420"/>
        <w:jc w:val="both"/>
        <w:divId w:val="879826417"/>
        <w:rPr>
          <w:rFonts w:ascii="Times New Roman" w:hAnsi="Times New Roman" w:cs="Times New Roman"/>
          <w:sz w:val="21"/>
          <w:szCs w:val="21"/>
        </w:rPr>
      </w:pPr>
      <w:r>
        <w:rPr>
          <w:rFonts w:cs="Times New Roman" w:hint="eastAsia"/>
          <w:sz w:val="21"/>
          <w:szCs w:val="21"/>
        </w:rPr>
        <w:t>(4) 按公司持有份额确认共同经营因出售资产所产生的收入；</w:t>
      </w:r>
    </w:p>
    <w:p w14:paraId="7B4F9589" w14:textId="77777777" w:rsidR="00EB7465" w:rsidRDefault="00000000">
      <w:pPr>
        <w:pStyle w:val="a3"/>
        <w:spacing w:before="0" w:beforeAutospacing="0" w:after="0" w:afterAutospacing="0" w:line="360" w:lineRule="auto"/>
        <w:ind w:firstLine="420"/>
        <w:jc w:val="both"/>
        <w:divId w:val="879826417"/>
        <w:rPr>
          <w:rFonts w:ascii="Times New Roman" w:hAnsi="Times New Roman" w:cs="Times New Roman"/>
          <w:sz w:val="21"/>
          <w:szCs w:val="21"/>
        </w:rPr>
      </w:pPr>
      <w:r>
        <w:rPr>
          <w:rFonts w:cs="Times New Roman" w:hint="eastAsia"/>
          <w:sz w:val="21"/>
          <w:szCs w:val="21"/>
        </w:rPr>
        <w:t>(5) 确认单独所发生的费用，以及按公司持有份额确认共同经营发生的费用。</w:t>
      </w:r>
    </w:p>
    <w:p w14:paraId="3728AC32" w14:textId="77777777" w:rsidR="002224B7" w:rsidRDefault="00000000">
      <w:pPr>
        <w:pStyle w:val="3"/>
        <w:spacing w:line="280" w:lineRule="exact"/>
        <w:jc w:val="left"/>
        <w:rPr>
          <w:rFonts w:ascii="宋体" w:hAnsi="宋体" w:cs="宋体"/>
          <w:b/>
          <w:bCs/>
        </w:rPr>
      </w:pPr>
      <w:bookmarkStart w:id="173" w:name="_Toc989061"/>
      <w:r>
        <w:rPr>
          <w:rFonts w:ascii="宋体" w:hAnsi="宋体" w:cs="宋体"/>
          <w:b/>
          <w:bCs/>
        </w:rPr>
        <w:t>9、现金及现金等价物的确定标准</w:t>
      </w:r>
      <w:bookmarkEnd w:id="173"/>
    </w:p>
    <w:p w14:paraId="2E62C4B8" w14:textId="77777777" w:rsidR="00EB7465" w:rsidRDefault="00000000">
      <w:pPr>
        <w:pStyle w:val="a3"/>
        <w:spacing w:before="0" w:beforeAutospacing="0" w:after="0" w:afterAutospacing="0" w:line="360" w:lineRule="auto"/>
        <w:ind w:firstLine="420"/>
        <w:jc w:val="both"/>
        <w:divId w:val="1129206993"/>
        <w:rPr>
          <w:rFonts w:ascii="Courier New" w:hAnsi="Courier New" w:cs="Courier New"/>
          <w:sz w:val="21"/>
          <w:szCs w:val="21"/>
        </w:rPr>
      </w:pPr>
      <w:r>
        <w:rPr>
          <w:rFonts w:cs="Courier New" w:hint="eastAsia"/>
          <w:sz w:val="21"/>
          <w:szCs w:val="21"/>
        </w:rPr>
        <w:t>列示于现金流量表中的现金是指库存现金以及可以随时用于支付的存款。现金等价物是指企业持有的期限短、流动性强、易于转换为已知金额现金、价值变动风险很小的投资。</w:t>
      </w:r>
    </w:p>
    <w:p w14:paraId="1E21966C" w14:textId="77777777" w:rsidR="002224B7" w:rsidRDefault="00000000">
      <w:pPr>
        <w:pStyle w:val="3"/>
        <w:spacing w:line="280" w:lineRule="exact"/>
        <w:jc w:val="left"/>
        <w:rPr>
          <w:rFonts w:ascii="宋体" w:hAnsi="宋体" w:cs="宋体"/>
          <w:b/>
          <w:bCs/>
        </w:rPr>
      </w:pPr>
      <w:bookmarkStart w:id="174" w:name="_Toc989062"/>
      <w:r>
        <w:rPr>
          <w:rFonts w:ascii="宋体" w:hAnsi="宋体" w:cs="宋体"/>
          <w:b/>
          <w:bCs/>
        </w:rPr>
        <w:t>10、外币业务和外币报表折算</w:t>
      </w:r>
      <w:bookmarkEnd w:id="174"/>
    </w:p>
    <w:p w14:paraId="09945CF8" w14:textId="77777777" w:rsidR="00EB7465" w:rsidRDefault="00000000">
      <w:pPr>
        <w:pStyle w:val="a3"/>
        <w:spacing w:before="0" w:beforeAutospacing="0" w:after="0" w:afterAutospacing="0" w:line="360" w:lineRule="auto"/>
        <w:ind w:firstLine="420"/>
        <w:jc w:val="both"/>
        <w:divId w:val="118114315"/>
        <w:rPr>
          <w:rFonts w:ascii="Times New Roman" w:hAnsi="Times New Roman" w:cs="Times New Roman"/>
          <w:sz w:val="21"/>
          <w:szCs w:val="21"/>
        </w:rPr>
      </w:pPr>
      <w:r>
        <w:rPr>
          <w:rFonts w:cs="Times New Roman" w:hint="eastAsia"/>
          <w:sz w:val="21"/>
          <w:szCs w:val="21"/>
        </w:rPr>
        <w:t>1. 外币业务折算</w:t>
      </w:r>
    </w:p>
    <w:p w14:paraId="1BBF3E42" w14:textId="77777777" w:rsidR="00EB7465" w:rsidRDefault="00000000">
      <w:pPr>
        <w:pStyle w:val="a3"/>
        <w:spacing w:before="0" w:beforeAutospacing="0" w:after="0" w:afterAutospacing="0" w:line="360" w:lineRule="auto"/>
        <w:ind w:firstLine="420"/>
        <w:jc w:val="both"/>
        <w:divId w:val="118114315"/>
        <w:rPr>
          <w:rFonts w:ascii="Times New Roman" w:hAnsi="Times New Roman" w:cs="Times New Roman"/>
          <w:sz w:val="21"/>
          <w:szCs w:val="21"/>
        </w:rPr>
      </w:pPr>
      <w:r>
        <w:rPr>
          <w:rFonts w:cs="Times New Roman" w:hint="eastAsia"/>
          <w:sz w:val="21"/>
          <w:szCs w:val="21"/>
        </w:rPr>
        <w:t>外币交易在初始确认时，采用交易发生日即期汇率的近似汇率折算为人民币金额。资产负债表日，外币货币性项目采用资产负债表日即期汇率折算，因汇率不同而产生的汇兑差额，除与购建符合资本化条件资产有关的外币专门借款本金及利息的汇兑差额外，计入当期损益；以历史成本计量的外币非货币性项目仍采用交易发生日即期汇率的近似汇率折算，不改变其人民币金额；以公允价值计量的外币非货币性项目，采用公允价值确定日的即期汇率折算，差额计入当期损益或其他综合收益。</w:t>
      </w:r>
    </w:p>
    <w:p w14:paraId="12C42B3E" w14:textId="77777777" w:rsidR="00EB7465" w:rsidRDefault="00000000">
      <w:pPr>
        <w:pStyle w:val="a3"/>
        <w:spacing w:before="0" w:beforeAutospacing="0" w:after="0" w:afterAutospacing="0" w:line="360" w:lineRule="auto"/>
        <w:ind w:firstLine="420"/>
        <w:jc w:val="both"/>
        <w:divId w:val="118114315"/>
        <w:rPr>
          <w:rFonts w:ascii="Times New Roman" w:hAnsi="Times New Roman" w:cs="Times New Roman"/>
          <w:sz w:val="21"/>
          <w:szCs w:val="21"/>
        </w:rPr>
      </w:pPr>
      <w:r>
        <w:rPr>
          <w:rFonts w:cs="Times New Roman" w:hint="eastAsia"/>
          <w:sz w:val="21"/>
          <w:szCs w:val="21"/>
        </w:rPr>
        <w:t>2. 外币财务报表折算</w:t>
      </w:r>
    </w:p>
    <w:p w14:paraId="0ABBA505" w14:textId="77777777" w:rsidR="00EB7465" w:rsidRDefault="00000000">
      <w:pPr>
        <w:pStyle w:val="a3"/>
        <w:spacing w:before="0" w:beforeAutospacing="0" w:after="0" w:afterAutospacing="0" w:line="360" w:lineRule="auto"/>
        <w:ind w:firstLine="420"/>
        <w:jc w:val="both"/>
        <w:divId w:val="118114315"/>
        <w:rPr>
          <w:rFonts w:ascii="Times New Roman" w:hAnsi="Times New Roman" w:cs="Times New Roman"/>
          <w:sz w:val="21"/>
          <w:szCs w:val="21"/>
        </w:rPr>
      </w:pPr>
      <w:r>
        <w:rPr>
          <w:rFonts w:cs="Times New Roman" w:hint="eastAsia"/>
          <w:sz w:val="21"/>
          <w:szCs w:val="21"/>
        </w:rPr>
        <w:lastRenderedPageBreak/>
        <w:t>资产负债表中的资产和负债项目，采用资产负债表日的即期汇率折算；所有者权益项目除“未分配利润”项目外，其他项目采用交易发生日的即期汇率折算；利润表中的收入和费用项目，采用交易发生日即期汇率的近似汇率折算。按照上述折算产生的外币财务报表折算差额，计入其他综合收益。</w:t>
      </w:r>
    </w:p>
    <w:p w14:paraId="5BB66CD5" w14:textId="77777777" w:rsidR="002224B7" w:rsidRDefault="00000000">
      <w:pPr>
        <w:pStyle w:val="3"/>
        <w:spacing w:line="280" w:lineRule="exact"/>
        <w:jc w:val="left"/>
        <w:rPr>
          <w:rFonts w:ascii="宋体" w:hAnsi="宋体" w:cs="宋体"/>
          <w:b/>
          <w:bCs/>
        </w:rPr>
      </w:pPr>
      <w:bookmarkStart w:id="175" w:name="_Toc989063"/>
      <w:r>
        <w:rPr>
          <w:rFonts w:ascii="宋体" w:hAnsi="宋体" w:cs="宋体"/>
          <w:b/>
          <w:bCs/>
        </w:rPr>
        <w:t>11、金融工具</w:t>
      </w:r>
      <w:bookmarkEnd w:id="175"/>
    </w:p>
    <w:p w14:paraId="007A142E"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1. 金融资产和金融负债的分类</w:t>
      </w:r>
    </w:p>
    <w:p w14:paraId="6664D24B"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金融资产在初始确认时划分为以下三类：(1) 以摊余成本计量的金融资产；(2) 以公允价值计量且其变动计入其他综合收益的金融资产；(3) 以公允价值计量且其变动计入当期损益的金融资产。</w:t>
      </w:r>
    </w:p>
    <w:p w14:paraId="44E4802E"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金融负债在初始确认时划分为以下四类：(1) 以公允价值计量且其变动计入当期损益的金融负债；(2) 金融资产转移不符合终止确认条件或继续涉入被转移金融资产所形成的金融负债；(3) 不属于上述(1)或(2)的财务担保合同，以及不属于上述(1)并以低于市场利率贷款的贷款承诺；(4) 以摊余成本计量的金融负债。</w:t>
      </w:r>
    </w:p>
    <w:p w14:paraId="0D165076"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2. 金融资产和金融负债的确认依据、计量方法和终止确认条件</w:t>
      </w:r>
    </w:p>
    <w:p w14:paraId="2C1979FD"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(1) 金融资产和金融负债的确认依据和初始计量方法</w:t>
      </w:r>
    </w:p>
    <w:p w14:paraId="68699E72"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公司成为金融工具合同的一方时，确认一项金融资产或金融负债。初始确认金融资产或金融负债时，按照公允价值计量；对于以公允价值计量且其变动计入当期损益的金融资产和金融负债，相关交易费用直接计入当期损益；对于其他类别的金融资产或金融负债，相关交易费用计入初始确认金额。但是，公司初始确认的应收账款未包含重大融资成分或公司不考虑未超过一年的合同中的融资成分的，按照《企业会计准则第14号——收入》所定义的交易价格进行初始计量。</w:t>
      </w:r>
    </w:p>
    <w:p w14:paraId="36F07CD1"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(2) 金融资产的后续计量方法</w:t>
      </w:r>
    </w:p>
    <w:p w14:paraId="42F12C00"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1) 以摊余成本计量的金融资产</w:t>
      </w:r>
    </w:p>
    <w:p w14:paraId="3931E02E"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采用实际利率法，按照摊余成本进行后续计量。以摊余成本计量且不属于任何套期关系的一部分的金融资产所产生的利得或损失，在终止确认、重分类、按照实际利率法摊销或确认减值时，计入当期损益。</w:t>
      </w:r>
    </w:p>
    <w:p w14:paraId="497218EE"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2) 以公允价值计量且其变动计入其他综合收益的债务工具投资</w:t>
      </w:r>
    </w:p>
    <w:p w14:paraId="39334298"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采用公允价值进行后续计量。采用实际利率法计算的利息、减值损失或利得及汇兑损益计入当期损益，其他利得或损失计入其他综合收益。终止确认时，将之前计入其他综合收益的累计利得或损失从其他综合收益中转出，计入当期损益。</w:t>
      </w:r>
    </w:p>
    <w:p w14:paraId="7E8E9CC7"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3) 以公允价值计量且其变动计入其他综合收益的权益工具投资</w:t>
      </w:r>
    </w:p>
    <w:p w14:paraId="40217D26"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lastRenderedPageBreak/>
        <w:t>采用公允价值进行后续计量。获得的股利（属于投资成本收回部分的除外）计入当期损益，其他利得或损失计入其他综合收益。终止确认时，将之前计入其他综合收益的累计利得或损失从其他综合收益中转出，计入留存收益。</w:t>
      </w:r>
    </w:p>
    <w:p w14:paraId="5FCAE236"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4) 以公允价值计量且其变动计入当期损益的金融资产</w:t>
      </w:r>
    </w:p>
    <w:p w14:paraId="05550F6E"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采用公允价值进行后续计量，产生的利得或损失（包括利息和股利收入）计入当期损益，除非该金融资产属于套期关系的一部分。</w:t>
      </w:r>
    </w:p>
    <w:p w14:paraId="2B3DB253"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(3) 金融负债的后续计量方法</w:t>
      </w:r>
    </w:p>
    <w:p w14:paraId="78EED8F0"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1) 以公允价值计量且其变动计入当期损益的金融负债</w:t>
      </w:r>
    </w:p>
    <w:p w14:paraId="7E0577A1"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此类金融负债包括交易性金融负债（含属于金融负债的衍生工具）和指定为以公允价值计量且其变动计入当期损益的金融负债。对于此类金融负债以公允价值进行后续计量。因公司自身信用风险变动引起的指定为以公允价值计量且其变动计入当期损益的金融负债的公允价值变动金额计入其他综合收益，除非该处理会造成或扩大损益中的会计错配。此类金融负债产生的其他利得或损失（包括利息费用、除因公司自身信用风险变动引起的公允价值变动）计入当期损益，除非该金融负债属于套期关系的一部分。终止确认时，将之前计入其他综合收益的累计利得或损失从其他综合收益中转出，计入留存收益。</w:t>
      </w:r>
    </w:p>
    <w:p w14:paraId="32CB52DA"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2) 金融资产转移不符合终止确认条件或继续涉入被转移金融资产所形成的金融负债</w:t>
      </w:r>
    </w:p>
    <w:p w14:paraId="3D36364F"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按照《企业会计准则第23号——金融资产转移》相关规定进行计量。</w:t>
      </w:r>
    </w:p>
    <w:p w14:paraId="63CE489E"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3)</w:t>
      </w:r>
      <w:r>
        <w:rPr>
          <w:rFonts w:ascii="Courier New" w:hAnsi="Courier New" w:cs="Courier New"/>
          <w:sz w:val="21"/>
          <w:szCs w:val="21"/>
        </w:rPr>
        <w:t xml:space="preserve"> </w:t>
      </w:r>
      <w:r>
        <w:rPr>
          <w:rFonts w:cs="Courier New" w:hint="eastAsia"/>
          <w:sz w:val="21"/>
          <w:szCs w:val="21"/>
        </w:rPr>
        <w:t>不属于上述1)或2)的财务担保合同，以及不属于上述1)并以低于市场利率贷款的贷款承诺</w:t>
      </w:r>
    </w:p>
    <w:p w14:paraId="7BC4C005"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在初始确认后按照下列两项金额之中的较高者进行后续计量：① 按照金融工具的减值规定确定的损失准备金额；② 初始确认金额扣除按照《企业会计准则第14号——收入》相关规定所确定的累计摊销额后的余额。</w:t>
      </w:r>
    </w:p>
    <w:p w14:paraId="46076BDD"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4) 以摊余成本计量的金融负债</w:t>
      </w:r>
    </w:p>
    <w:p w14:paraId="25C1D46E"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采用实际利率法以摊余成本计量。以摊余成本计量且不属于任何套期关系的一部分的金融负债所产生的利得或损失，在终止确认、按照实际利率法摊销时计入当期损益。</w:t>
      </w:r>
    </w:p>
    <w:p w14:paraId="17FF3CF5"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(4) 金融资产和金融负债的终止确认</w:t>
      </w:r>
    </w:p>
    <w:p w14:paraId="35D230F0"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1) 当满足下列条件之一时，终止确认金融资产：</w:t>
      </w:r>
    </w:p>
    <w:p w14:paraId="5BAC27ED"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① 收取金融资产现金流量的合同权利已终止；</w:t>
      </w:r>
    </w:p>
    <w:p w14:paraId="76848689"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② 金融资产已转移，且该转移满足《企业会计准则第23号——金融资产转移》关于金融资产终止确认的规定。</w:t>
      </w:r>
    </w:p>
    <w:p w14:paraId="552A34FF"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2) 当金融负债（或其一部分）的现时义务已经解除时，相应终止确认该金融负债（或该部分金融负债）。</w:t>
      </w:r>
    </w:p>
    <w:p w14:paraId="4F4004F6"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lastRenderedPageBreak/>
        <w:t>3. 金融资产转移的确认依据和计量方法</w:t>
      </w:r>
    </w:p>
    <w:p w14:paraId="660B218A"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公司转移了金融资产所有权上几乎所有的风险和报酬的，终止确认该金融资产，并将转移中产生或保留的权利和义务单独确认为资产或负债；保留了金融资产所有权上几乎所有的风险和报酬的，继续确认所转移的金融资产。公司既没有转移也没有保留金融资产所有权上几乎所有的风险和报酬的，分别下列情况处理：(1) 未保留对该金融资产控制的，终止确认该金融资产，并将转移中产生或保留的权利和义务单独确认为资产或负债；(2) 保留了对该金融资产控制的，按照继续涉入所转移金融资产的程度确认有关金融资产，并相应确认有关负债。</w:t>
      </w:r>
    </w:p>
    <w:p w14:paraId="5412929C"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金融资产整体转移满足终止确认条件的，将下列两项金额的差额计入当期损益：(1) 所转移金融资产在终止确认日的账面价值；(2) 因转移金融资产而收到的对价，与原直接计入其他综合收益的公允价值变动累计额中对应终止确认部分的金额（涉及转移的金融资产为以公允价值计量且其变动计入其他综合收益的债务工具投资）之和。转移了金融资产的一部分，且该被转移部分整体满足终止确认条件的，将转移前金融资产整体的账面价值，在终止确认部分和继续确认部分之间，按照转移日各自的相对公允价值进行分摊，并将下列两项金额的差额计入当期损益：(1) 终止确认部分的账面价值；(2) 终止确认部分的对价，与原直接计入其他综合收益的公允价值变动累计额中对应终止确认部分的金额（涉及转移的金融资产为以公允价值计量且其变动计入其他综合收益的债务工具投资）之和。</w:t>
      </w:r>
    </w:p>
    <w:p w14:paraId="678F3E97"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4. 金融资产和金融负债的公允价值确定方法</w:t>
      </w:r>
    </w:p>
    <w:p w14:paraId="7D61117A"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公司采用在当前情况下适用并且有足够可利用数据和其他信息支持的估值技术确定相关金融资产和金融负债的公允价值。公司将估值技术使用的输入值分以下层级，并依次使用：</w:t>
      </w:r>
    </w:p>
    <w:p w14:paraId="0FE8615F"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(1) 第一层次输入值是在计量日能够取得的相同资产或负债在活跃市场上未经调整的报价；</w:t>
      </w:r>
    </w:p>
    <w:p w14:paraId="60EC2A4A"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(2) 第二层次输入值是除第一层次输入值外相关资产或负债直接或间接可观察的输入值，包括：活跃市场中类似资产或负债的报价；非活跃市场中相同或类似资产或负债的报价；除报价以外的其他可观察输入值，如在正常报价间隔期间可观察的利率和收益率曲线等；市场验证的输入值等；</w:t>
      </w:r>
    </w:p>
    <w:p w14:paraId="5F1F3C3C"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(3) 第三层次输入值是相关资产或负债的不可观察输入值，包括不能直接观察或无法由可观察市场数据验证的利率、股票波动率、企业合并中承担的弃置义务的未来现金流量、使用自身数据作出的财务预测等。</w:t>
      </w:r>
    </w:p>
    <w:p w14:paraId="4C56C474"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5. 金融工具减值</w:t>
      </w:r>
    </w:p>
    <w:p w14:paraId="37BB7D3E"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公司以预期信用损失为基础，对以摊余成本计量的金融资产、以公允价值计量且其变动计入其他综合收益的债务工具投资、合同资产、租赁应收款、分类为以公允价值计量且其变动计入当期损益的金融负债以外的贷款承诺、不属于以公允价值计量且其变动计入当期损益的金融负债或不属于金融资产转移</w:t>
      </w:r>
      <w:r>
        <w:rPr>
          <w:rFonts w:cs="Times New Roman" w:hint="eastAsia"/>
          <w:sz w:val="21"/>
          <w:szCs w:val="21"/>
        </w:rPr>
        <w:lastRenderedPageBreak/>
        <w:t>不符合终止确认条件或继续涉入被转移金融资产所形成的金融负债的财务担保合同进行减值处理并确认损失准备。</w:t>
      </w:r>
    </w:p>
    <w:p w14:paraId="2EC08AF7"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预期信用损失，是指以发生违约的风险为权重的金融工具信用损失的加权平均值。信用损失，是指公司按照原实际利率折现的、根据合同应收的所有合同现金流量与预期收取的所有现金流量之间的差额，即全部现金短缺的现值。其中，对于公司购买或源生的已发生信用减值的金融资产，按照该金融资产经信用调整的实际利率折现。</w:t>
      </w:r>
    </w:p>
    <w:p w14:paraId="2B9FFE99"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对于购买或源生的已发生信用减值的金融资产，公司在资产负债表日仅将自初始确认后整个存续期内预期信用损失的累计变动确认为损失准备。</w:t>
      </w:r>
    </w:p>
    <w:p w14:paraId="33F6F765"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对于由《企业会计准则第14号——收入》规范的交易形成，且不含重大融资成分或者公司不考虑不超过一年的合同中的融资成分的应收款项及合同资产，公司运用简化计量方法，按照相当于整个存续期内的预期信用损失金额计量损失准备。</w:t>
      </w:r>
    </w:p>
    <w:p w14:paraId="247D9FEE"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除上述计量方法以外的金融资产，公司在每个资产负债表日评估其信用风险自初始确认后是否已经显著增加。如果信用风险自初始确认后已显著增加，公司按照整个存续期内预期信用损失的金额计量损失准备；如果信用风险自初始确认后未显著增加，公司按照该金融工具未来12个月内预期信用损失的金额计量损失准备。</w:t>
      </w:r>
    </w:p>
    <w:p w14:paraId="026D36D2"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公司利用可获得的合理且有依据的信息，包括前瞻性信息，通过比较金融工具在资产负债表日发生违约的风险与在初始确认日发生违约的风险，以确定金融工具的信用风险自初始确认后是否已显著增加。</w:t>
      </w:r>
    </w:p>
    <w:p w14:paraId="32DCC319"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于资产负债表日，若公司判断金融工具只具有较低的信用风险，则假定该金融工具的信用风险自初始确认后并未显著增加。</w:t>
      </w:r>
    </w:p>
    <w:p w14:paraId="5A356163"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公司以单项金融工具或金融工具组合为基础评估预期信用风险和计量预期信用损失。当以金融工具组合为基础时，公司以共同风险特征为依据，将金融工具划分为不同组合。</w:t>
      </w:r>
    </w:p>
    <w:p w14:paraId="4CE5F27F" w14:textId="77777777" w:rsidR="00EB7465" w:rsidRDefault="00000000">
      <w:pPr>
        <w:pStyle w:val="a3"/>
        <w:spacing w:before="0" w:beforeAutospacing="0" w:after="0" w:afterAutospacing="0" w:line="360" w:lineRule="auto"/>
        <w:ind w:firstLine="420"/>
        <w:jc w:val="both"/>
        <w:divId w:val="1534223777"/>
        <w:rPr>
          <w:rFonts w:ascii="Courier New" w:hAnsi="Courier New" w:cs="Courier New"/>
          <w:sz w:val="21"/>
          <w:szCs w:val="21"/>
        </w:rPr>
      </w:pPr>
      <w:r>
        <w:rPr>
          <w:rFonts w:cs="Courier New" w:hint="eastAsia"/>
          <w:sz w:val="21"/>
          <w:szCs w:val="21"/>
        </w:rPr>
        <w:t>公司在每个资产负债表日重新计量预期信用损失，由此形成的损失准备的增加或转回金额，作为减值损失或利得计入当期损益。对于以摊余成本计量的金融资产，损失准备抵减该金融资产在资产负债表中列示的账面价值；对于以公允价值计量且其变动计入其他综合收益的债权投资，公司在其他综合收益中确认其损失准备，不抵减该金融资产的账面价值。</w:t>
      </w:r>
    </w:p>
    <w:p w14:paraId="2C94E2AE"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6. 金融资产和金融负债的抵销</w:t>
      </w:r>
    </w:p>
    <w:p w14:paraId="66C9004E"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金融资产和金融负债在资产负债表内分别列示，不相互抵销。但同时满足下列条件的，公司以相互抵销后的净额在资产负债表内列示：(1) 公司具有抵销已确认金额的法定权利，且该种法定权利是当前可执行的；(2) 公司计划以净额结算，或同时变现该金融资产和清偿该金融负债。</w:t>
      </w:r>
    </w:p>
    <w:p w14:paraId="481D9B09" w14:textId="77777777" w:rsidR="00EB7465" w:rsidRDefault="00000000">
      <w:pPr>
        <w:pStyle w:val="a3"/>
        <w:spacing w:before="0" w:beforeAutospacing="0" w:after="0" w:afterAutospacing="0" w:line="360" w:lineRule="auto"/>
        <w:ind w:firstLine="420"/>
        <w:jc w:val="both"/>
        <w:divId w:val="1534223777"/>
        <w:rPr>
          <w:rFonts w:ascii="Times New Roman" w:hAnsi="Times New Roman" w:cs="Times New Roman"/>
          <w:sz w:val="21"/>
          <w:szCs w:val="21"/>
        </w:rPr>
      </w:pPr>
      <w:r>
        <w:rPr>
          <w:rFonts w:cs="Times New Roman" w:hint="eastAsia"/>
          <w:sz w:val="21"/>
          <w:szCs w:val="21"/>
        </w:rPr>
        <w:t>不满足终止确认条件的金融资产转移，公司不对已转移的金融资产和相关负债进行抵销。</w:t>
      </w:r>
    </w:p>
    <w:p w14:paraId="32D174EC" w14:textId="77777777" w:rsidR="002224B7" w:rsidRDefault="00000000">
      <w:pPr>
        <w:pStyle w:val="3"/>
        <w:spacing w:line="280" w:lineRule="exact"/>
        <w:jc w:val="left"/>
        <w:rPr>
          <w:rFonts w:ascii="宋体" w:hAnsi="宋体" w:cs="宋体"/>
          <w:b/>
          <w:bCs/>
        </w:rPr>
      </w:pPr>
      <w:bookmarkStart w:id="176" w:name="_Toc989064"/>
      <w:r>
        <w:rPr>
          <w:rFonts w:ascii="宋体" w:hAnsi="宋体" w:cs="宋体"/>
          <w:b/>
          <w:bCs/>
        </w:rPr>
        <w:lastRenderedPageBreak/>
        <w:t>12、应收票据</w:t>
      </w:r>
      <w:bookmarkEnd w:id="176"/>
    </w:p>
    <w:p w14:paraId="287F549B" w14:textId="77777777" w:rsidR="00EB7465" w:rsidRDefault="00000000">
      <w:pPr>
        <w:pStyle w:val="a3"/>
        <w:divId w:val="34887175"/>
        <w:rPr>
          <w:sz w:val="18"/>
          <w:szCs w:val="18"/>
        </w:rPr>
      </w:pPr>
      <w:r>
        <w:rPr>
          <w:rFonts w:hint="eastAsia"/>
          <w:sz w:val="21"/>
          <w:szCs w:val="21"/>
        </w:rPr>
        <w:t>参考历史信用损失经验，结合当前状况以及对未来经济状况的预测，通过违约风险敞口和整个存续期预期信用损失率，计算预期信用损失。</w:t>
      </w:r>
    </w:p>
    <w:p w14:paraId="37DD941A" w14:textId="77777777" w:rsidR="002224B7" w:rsidRDefault="00000000">
      <w:pPr>
        <w:pStyle w:val="3"/>
        <w:spacing w:line="280" w:lineRule="exact"/>
        <w:jc w:val="left"/>
        <w:rPr>
          <w:rFonts w:ascii="宋体" w:hAnsi="宋体" w:cs="宋体"/>
          <w:b/>
          <w:bCs/>
        </w:rPr>
      </w:pPr>
      <w:bookmarkStart w:id="177" w:name="_Toc989065"/>
      <w:r>
        <w:rPr>
          <w:rFonts w:ascii="宋体" w:hAnsi="宋体" w:cs="宋体"/>
          <w:b/>
          <w:bCs/>
        </w:rPr>
        <w:t>13、应收账款</w:t>
      </w:r>
      <w:bookmarkEnd w:id="177"/>
    </w:p>
    <w:p w14:paraId="4A878276" w14:textId="77777777" w:rsidR="00EB7465" w:rsidRDefault="00000000">
      <w:pPr>
        <w:pStyle w:val="a3"/>
        <w:spacing w:before="0" w:beforeAutospacing="0" w:after="0" w:afterAutospacing="0" w:line="360" w:lineRule="auto"/>
        <w:ind w:firstLine="420"/>
        <w:jc w:val="both"/>
        <w:divId w:val="1299921740"/>
        <w:rPr>
          <w:rFonts w:ascii="Times New Roman" w:hAnsi="Times New Roman" w:cs="Times New Roman"/>
          <w:sz w:val="21"/>
          <w:szCs w:val="21"/>
        </w:rPr>
      </w:pPr>
      <w:r>
        <w:rPr>
          <w:rFonts w:cs="Times New Roman" w:hint="eastAsia"/>
          <w:sz w:val="21"/>
          <w:szCs w:val="21"/>
        </w:rPr>
        <w:t>1. 按信用风险特征组合计提预期信用损失的应收款项和合同资产</w:t>
      </w:r>
    </w:p>
    <w:tbl>
      <w:tblPr>
        <w:tblW w:w="5000" w:type="pct"/>
        <w:tblCellMar>
          <w:left w:w="0" w:type="dxa"/>
          <w:right w:w="0" w:type="dxa"/>
        </w:tblCellMar>
        <w:tblLook w:val="04A0" w:firstRow="1" w:lastRow="0" w:firstColumn="1" w:lastColumn="0" w:noHBand="0" w:noVBand="1"/>
      </w:tblPr>
      <w:tblGrid>
        <w:gridCol w:w="3322"/>
        <w:gridCol w:w="2137"/>
        <w:gridCol w:w="4158"/>
      </w:tblGrid>
      <w:tr w:rsidR="00EB7465" w14:paraId="1B7F9B3D" w14:textId="77777777">
        <w:trPr>
          <w:divId w:val="1299921740"/>
          <w:trHeight w:val="454"/>
          <w:tblHeader/>
        </w:trPr>
        <w:tc>
          <w:tcPr>
            <w:tcW w:w="172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A4BA9D"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组合类别</w:t>
            </w:r>
          </w:p>
        </w:tc>
        <w:tc>
          <w:tcPr>
            <w:tcW w:w="111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97F96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确定组合的依据</w:t>
            </w:r>
          </w:p>
        </w:tc>
        <w:tc>
          <w:tcPr>
            <w:tcW w:w="216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4761C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计量预期信用损失的方法</w:t>
            </w:r>
          </w:p>
        </w:tc>
      </w:tr>
      <w:tr w:rsidR="00EB7465" w14:paraId="136D0D90" w14:textId="77777777">
        <w:trPr>
          <w:divId w:val="1299921740"/>
          <w:trHeight w:val="454"/>
        </w:trPr>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733B9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应收账款——账龄组合</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C2E8A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账龄</w:t>
            </w:r>
          </w:p>
        </w:tc>
        <w:tc>
          <w:tcPr>
            <w:tcW w:w="21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650B3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参考历史信用损失经验，结合当前状况以及对未来经济状况的预测，编制应收账款账龄与预期信用损失率对照表，计算预期信用损失</w:t>
            </w:r>
          </w:p>
        </w:tc>
      </w:tr>
      <w:tr w:rsidR="00EB7465" w14:paraId="2EF3C840" w14:textId="77777777">
        <w:trPr>
          <w:divId w:val="1299921740"/>
          <w:trHeight w:val="454"/>
        </w:trPr>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ADFE1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其他应收款——账龄组合</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F99BB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账龄</w:t>
            </w:r>
          </w:p>
        </w:tc>
        <w:tc>
          <w:tcPr>
            <w:tcW w:w="21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D7696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参考历史信用损失经验，结合当前状况以及对未来经济状况的预测，编制其他应收款账龄与预期信用损失率对照表，计算预期信用损失</w:t>
            </w:r>
          </w:p>
        </w:tc>
      </w:tr>
      <w:tr w:rsidR="00EB7465" w14:paraId="672FA905" w14:textId="77777777">
        <w:trPr>
          <w:divId w:val="1299921740"/>
          <w:trHeight w:val="454"/>
        </w:trPr>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56075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其他应收款——应收合并范围内关联方款项组合</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6417A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合并范围内</w:t>
            </w:r>
          </w:p>
          <w:p w14:paraId="1EED32D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关联往来</w:t>
            </w:r>
          </w:p>
        </w:tc>
        <w:tc>
          <w:tcPr>
            <w:tcW w:w="21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C470FF"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参考历史信用损失经验，结合当前状况以及对未来经济状况的预测，通过违约风险敞口和整个存续期预期信用损失率，计算预期信用损失</w:t>
            </w:r>
          </w:p>
        </w:tc>
      </w:tr>
      <w:tr w:rsidR="00EB7465" w14:paraId="365A35CE" w14:textId="77777777">
        <w:trPr>
          <w:divId w:val="1299921740"/>
          <w:trHeight w:val="454"/>
        </w:trPr>
        <w:tc>
          <w:tcPr>
            <w:tcW w:w="17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74227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预付款项——账龄组合</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5B46E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账龄</w:t>
            </w:r>
          </w:p>
        </w:tc>
        <w:tc>
          <w:tcPr>
            <w:tcW w:w="21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BB3E8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参考历史信用损失经验，结合当前状况以及对未来经济状况的预测，编制预付款项账龄与预期信用损失率对照表，计算预期信用损失</w:t>
            </w:r>
          </w:p>
        </w:tc>
      </w:tr>
    </w:tbl>
    <w:p w14:paraId="3DCEF062" w14:textId="77777777" w:rsidR="00EB7465" w:rsidRDefault="00000000">
      <w:pPr>
        <w:pStyle w:val="a3"/>
        <w:spacing w:before="0" w:beforeAutospacing="0" w:after="0" w:afterAutospacing="0" w:line="360" w:lineRule="auto"/>
        <w:ind w:firstLine="420"/>
        <w:jc w:val="both"/>
        <w:divId w:val="1299921740"/>
        <w:rPr>
          <w:rFonts w:ascii="Courier New" w:hAnsi="Courier New" w:cs="Courier New"/>
          <w:sz w:val="21"/>
          <w:szCs w:val="21"/>
        </w:rPr>
      </w:pPr>
      <w:r>
        <w:rPr>
          <w:rFonts w:cs="Courier New" w:hint="eastAsia"/>
          <w:sz w:val="21"/>
          <w:szCs w:val="21"/>
        </w:rPr>
        <w:t>2. 账龄组合的账龄与预期信用损失率对照表</w:t>
      </w:r>
    </w:p>
    <w:tbl>
      <w:tblPr>
        <w:tblW w:w="4998" w:type="pct"/>
        <w:tblCellMar>
          <w:left w:w="0" w:type="dxa"/>
          <w:right w:w="0" w:type="dxa"/>
        </w:tblCellMar>
        <w:tblLook w:val="04A0" w:firstRow="1" w:lastRow="0" w:firstColumn="1" w:lastColumn="0" w:noHBand="0" w:noVBand="1"/>
      </w:tblPr>
      <w:tblGrid>
        <w:gridCol w:w="3298"/>
        <w:gridCol w:w="2037"/>
        <w:gridCol w:w="2127"/>
        <w:gridCol w:w="2151"/>
      </w:tblGrid>
      <w:tr w:rsidR="00EB7465" w14:paraId="3F924713" w14:textId="77777777">
        <w:trPr>
          <w:divId w:val="1299921740"/>
          <w:trHeight w:val="454"/>
          <w:tblHeader/>
        </w:trPr>
        <w:tc>
          <w:tcPr>
            <w:tcW w:w="171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E8C38E"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账  龄</w:t>
            </w:r>
          </w:p>
        </w:tc>
        <w:tc>
          <w:tcPr>
            <w:tcW w:w="105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AA3044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应收账款</w:t>
            </w:r>
          </w:p>
          <w:p w14:paraId="0AE76AD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预期信用损失率（%）</w:t>
            </w:r>
          </w:p>
        </w:tc>
        <w:tc>
          <w:tcPr>
            <w:tcW w:w="110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AFA6E2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其他应收款</w:t>
            </w:r>
          </w:p>
          <w:p w14:paraId="2461BDC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预期信用损失率（%）</w:t>
            </w:r>
          </w:p>
        </w:tc>
        <w:tc>
          <w:tcPr>
            <w:tcW w:w="111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4B9E72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预付款项</w:t>
            </w:r>
          </w:p>
          <w:p w14:paraId="7AE508D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预期信用损失率（%）</w:t>
            </w:r>
          </w:p>
        </w:tc>
      </w:tr>
      <w:tr w:rsidR="00EB7465" w14:paraId="693BE372" w14:textId="77777777">
        <w:trPr>
          <w:divId w:val="1299921740"/>
          <w:trHeight w:val="454"/>
        </w:trPr>
        <w:tc>
          <w:tcPr>
            <w:tcW w:w="171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BD8BAD"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1年以内（含，下同）</w:t>
            </w:r>
          </w:p>
        </w:tc>
        <w:tc>
          <w:tcPr>
            <w:tcW w:w="18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A45BA4" w14:textId="77777777" w:rsidR="00EB7465" w:rsidRDefault="00000000">
            <w:pPr>
              <w:pStyle w:val="a3"/>
              <w:spacing w:before="0" w:beforeAutospacing="0" w:after="0" w:afterAutospacing="0"/>
              <w:ind w:left="-86" w:hanging="40"/>
              <w:jc w:val="center"/>
              <w:rPr>
                <w:rFonts w:ascii="Courier New" w:hAnsi="Courier New" w:cs="Courier New"/>
                <w:sz w:val="21"/>
                <w:szCs w:val="21"/>
              </w:rPr>
            </w:pPr>
            <w:r>
              <w:rPr>
                <w:rFonts w:cs="Courier New" w:hint="eastAsia"/>
                <w:sz w:val="21"/>
                <w:szCs w:val="21"/>
              </w:rPr>
              <w:t>5</w:t>
            </w:r>
          </w:p>
        </w:tc>
        <w:tc>
          <w:tcPr>
            <w:tcW w:w="18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5C7CB7" w14:textId="77777777" w:rsidR="00EB7465" w:rsidRDefault="00000000">
            <w:pPr>
              <w:pStyle w:val="a3"/>
              <w:spacing w:before="0" w:beforeAutospacing="0" w:after="0" w:afterAutospacing="0"/>
              <w:ind w:left="-86" w:hanging="40"/>
              <w:jc w:val="center"/>
              <w:rPr>
                <w:rFonts w:ascii="Courier New" w:hAnsi="Courier New" w:cs="Courier New"/>
                <w:sz w:val="21"/>
                <w:szCs w:val="21"/>
              </w:rPr>
            </w:pPr>
            <w:r>
              <w:rPr>
                <w:rFonts w:cs="Courier New" w:hint="eastAsia"/>
                <w:sz w:val="21"/>
                <w:szCs w:val="21"/>
              </w:rPr>
              <w:t>5</w:t>
            </w:r>
          </w:p>
        </w:tc>
        <w:tc>
          <w:tcPr>
            <w:tcW w:w="19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296606" w14:textId="77777777" w:rsidR="00EB7465" w:rsidRDefault="00000000">
            <w:pPr>
              <w:pStyle w:val="a3"/>
              <w:spacing w:before="0" w:beforeAutospacing="0" w:after="0" w:afterAutospacing="0"/>
              <w:ind w:left="-86" w:hanging="40"/>
              <w:jc w:val="center"/>
              <w:rPr>
                <w:rFonts w:ascii="Courier New" w:hAnsi="Courier New" w:cs="Courier New"/>
                <w:sz w:val="21"/>
                <w:szCs w:val="21"/>
              </w:rPr>
            </w:pPr>
            <w:r>
              <w:rPr>
                <w:rFonts w:cs="Courier New" w:hint="eastAsia"/>
                <w:sz w:val="21"/>
                <w:szCs w:val="21"/>
              </w:rPr>
              <w:t>5</w:t>
            </w:r>
          </w:p>
        </w:tc>
      </w:tr>
      <w:tr w:rsidR="00EB7465" w14:paraId="63AA1AE0" w14:textId="77777777">
        <w:trPr>
          <w:divId w:val="1299921740"/>
          <w:trHeight w:val="454"/>
        </w:trPr>
        <w:tc>
          <w:tcPr>
            <w:tcW w:w="171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91828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1-2年</w:t>
            </w:r>
          </w:p>
        </w:tc>
        <w:tc>
          <w:tcPr>
            <w:tcW w:w="18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484C88"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10</w:t>
            </w:r>
          </w:p>
        </w:tc>
        <w:tc>
          <w:tcPr>
            <w:tcW w:w="18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ACC3B0"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10</w:t>
            </w:r>
          </w:p>
        </w:tc>
        <w:tc>
          <w:tcPr>
            <w:tcW w:w="19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DC1F50"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10</w:t>
            </w:r>
          </w:p>
        </w:tc>
      </w:tr>
      <w:tr w:rsidR="00EB7465" w14:paraId="7C0EF9A4" w14:textId="77777777">
        <w:trPr>
          <w:divId w:val="1299921740"/>
          <w:trHeight w:val="454"/>
        </w:trPr>
        <w:tc>
          <w:tcPr>
            <w:tcW w:w="171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FD5E2E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2-3年</w:t>
            </w:r>
          </w:p>
        </w:tc>
        <w:tc>
          <w:tcPr>
            <w:tcW w:w="18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6ECED3"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20</w:t>
            </w:r>
          </w:p>
        </w:tc>
        <w:tc>
          <w:tcPr>
            <w:tcW w:w="18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0147C0"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20</w:t>
            </w:r>
          </w:p>
        </w:tc>
        <w:tc>
          <w:tcPr>
            <w:tcW w:w="19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2A5516"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20</w:t>
            </w:r>
          </w:p>
        </w:tc>
      </w:tr>
      <w:tr w:rsidR="00EB7465" w14:paraId="3A5A5512" w14:textId="77777777">
        <w:trPr>
          <w:divId w:val="1299921740"/>
          <w:trHeight w:val="454"/>
        </w:trPr>
        <w:tc>
          <w:tcPr>
            <w:tcW w:w="171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8C01C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3-4年</w:t>
            </w:r>
          </w:p>
        </w:tc>
        <w:tc>
          <w:tcPr>
            <w:tcW w:w="18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2E5E81"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30</w:t>
            </w:r>
          </w:p>
        </w:tc>
        <w:tc>
          <w:tcPr>
            <w:tcW w:w="18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EC61D0"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30</w:t>
            </w:r>
          </w:p>
        </w:tc>
        <w:tc>
          <w:tcPr>
            <w:tcW w:w="19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71586D"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30</w:t>
            </w:r>
          </w:p>
        </w:tc>
      </w:tr>
      <w:tr w:rsidR="00EB7465" w14:paraId="112DE1B8" w14:textId="77777777">
        <w:trPr>
          <w:divId w:val="1299921740"/>
          <w:trHeight w:val="454"/>
        </w:trPr>
        <w:tc>
          <w:tcPr>
            <w:tcW w:w="171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7E569A"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4-5年</w:t>
            </w:r>
          </w:p>
        </w:tc>
        <w:tc>
          <w:tcPr>
            <w:tcW w:w="18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CD1B3A"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50</w:t>
            </w:r>
          </w:p>
        </w:tc>
        <w:tc>
          <w:tcPr>
            <w:tcW w:w="18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9A4C47"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50</w:t>
            </w:r>
          </w:p>
        </w:tc>
        <w:tc>
          <w:tcPr>
            <w:tcW w:w="19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6CE8DA" w14:textId="77777777" w:rsidR="00EB7465" w:rsidRDefault="00000000">
            <w:pPr>
              <w:pStyle w:val="a3"/>
              <w:spacing w:before="0" w:beforeAutospacing="0" w:after="0" w:afterAutospacing="0"/>
              <w:ind w:hanging="84"/>
              <w:jc w:val="center"/>
              <w:rPr>
                <w:rFonts w:ascii="Courier New" w:hAnsi="Courier New" w:cs="Courier New"/>
                <w:sz w:val="21"/>
                <w:szCs w:val="21"/>
              </w:rPr>
            </w:pPr>
            <w:r>
              <w:rPr>
                <w:rFonts w:cs="Courier New" w:hint="eastAsia"/>
                <w:sz w:val="21"/>
                <w:szCs w:val="21"/>
              </w:rPr>
              <w:t>50</w:t>
            </w:r>
          </w:p>
        </w:tc>
      </w:tr>
      <w:tr w:rsidR="00EB7465" w14:paraId="0D95CACD" w14:textId="77777777">
        <w:trPr>
          <w:divId w:val="1299921740"/>
          <w:trHeight w:val="454"/>
        </w:trPr>
        <w:tc>
          <w:tcPr>
            <w:tcW w:w="171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39174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5年以上</w:t>
            </w:r>
          </w:p>
        </w:tc>
        <w:tc>
          <w:tcPr>
            <w:tcW w:w="18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3DD010" w14:textId="77777777" w:rsidR="00EB7465" w:rsidRDefault="00000000">
            <w:pPr>
              <w:pStyle w:val="a3"/>
              <w:spacing w:before="0" w:beforeAutospacing="0" w:after="0" w:afterAutospacing="0"/>
              <w:ind w:hanging="86"/>
              <w:jc w:val="center"/>
              <w:rPr>
                <w:rFonts w:ascii="Courier New" w:hAnsi="Courier New" w:cs="Courier New"/>
                <w:sz w:val="21"/>
                <w:szCs w:val="21"/>
              </w:rPr>
            </w:pPr>
            <w:r>
              <w:rPr>
                <w:rFonts w:cs="Courier New" w:hint="eastAsia"/>
                <w:sz w:val="21"/>
                <w:szCs w:val="21"/>
              </w:rPr>
              <w:t>100</w:t>
            </w:r>
          </w:p>
        </w:tc>
        <w:tc>
          <w:tcPr>
            <w:tcW w:w="18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63B92D" w14:textId="77777777" w:rsidR="00EB7465" w:rsidRDefault="00000000">
            <w:pPr>
              <w:pStyle w:val="a3"/>
              <w:spacing w:before="0" w:beforeAutospacing="0" w:after="0" w:afterAutospacing="0"/>
              <w:ind w:hanging="86"/>
              <w:jc w:val="center"/>
              <w:rPr>
                <w:rFonts w:ascii="Courier New" w:hAnsi="Courier New" w:cs="Courier New"/>
                <w:sz w:val="21"/>
                <w:szCs w:val="21"/>
              </w:rPr>
            </w:pPr>
            <w:r>
              <w:rPr>
                <w:rFonts w:cs="Courier New" w:hint="eastAsia"/>
                <w:sz w:val="21"/>
                <w:szCs w:val="21"/>
              </w:rPr>
              <w:t>100</w:t>
            </w:r>
          </w:p>
        </w:tc>
        <w:tc>
          <w:tcPr>
            <w:tcW w:w="19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C3B224" w14:textId="77777777" w:rsidR="00EB7465" w:rsidRDefault="00000000">
            <w:pPr>
              <w:pStyle w:val="a3"/>
              <w:spacing w:before="0" w:beforeAutospacing="0" w:after="0" w:afterAutospacing="0"/>
              <w:ind w:hanging="86"/>
              <w:jc w:val="center"/>
              <w:rPr>
                <w:rFonts w:ascii="Courier New" w:hAnsi="Courier New" w:cs="Courier New"/>
                <w:sz w:val="21"/>
                <w:szCs w:val="21"/>
              </w:rPr>
            </w:pPr>
            <w:r>
              <w:rPr>
                <w:rFonts w:cs="Courier New" w:hint="eastAsia"/>
                <w:sz w:val="21"/>
                <w:szCs w:val="21"/>
              </w:rPr>
              <w:t>100</w:t>
            </w:r>
          </w:p>
        </w:tc>
      </w:tr>
    </w:tbl>
    <w:p w14:paraId="4691C508" w14:textId="77777777" w:rsidR="00EB7465" w:rsidRDefault="00000000">
      <w:pPr>
        <w:pStyle w:val="a3"/>
        <w:spacing w:before="0" w:beforeAutospacing="0" w:after="0" w:afterAutospacing="0" w:line="360" w:lineRule="auto"/>
        <w:ind w:firstLine="420"/>
        <w:jc w:val="both"/>
        <w:textAlignment w:val="baseline"/>
        <w:divId w:val="1299921740"/>
        <w:rPr>
          <w:rFonts w:ascii="Times New Roman" w:hAnsi="Times New Roman" w:cs="Times New Roman"/>
          <w:sz w:val="21"/>
          <w:szCs w:val="21"/>
        </w:rPr>
      </w:pPr>
      <w:r>
        <w:rPr>
          <w:rFonts w:cs="Times New Roman" w:hint="eastAsia"/>
          <w:sz w:val="21"/>
          <w:szCs w:val="21"/>
        </w:rPr>
        <w:t>应收账款/其他应收款/预付款项的账龄自款项实际发生的月份起算。</w:t>
      </w:r>
    </w:p>
    <w:p w14:paraId="6140A456" w14:textId="77777777" w:rsidR="00EB7465" w:rsidRDefault="00000000">
      <w:pPr>
        <w:pStyle w:val="a3"/>
        <w:spacing w:before="0" w:beforeAutospacing="0" w:after="0" w:afterAutospacing="0" w:line="360" w:lineRule="auto"/>
        <w:ind w:firstLine="420"/>
        <w:jc w:val="both"/>
        <w:divId w:val="1299921740"/>
        <w:rPr>
          <w:rFonts w:ascii="Times New Roman" w:hAnsi="Times New Roman" w:cs="Times New Roman"/>
          <w:sz w:val="21"/>
          <w:szCs w:val="21"/>
        </w:rPr>
      </w:pPr>
      <w:r>
        <w:rPr>
          <w:rFonts w:cs="Times New Roman" w:hint="eastAsia"/>
          <w:sz w:val="21"/>
          <w:szCs w:val="21"/>
        </w:rPr>
        <w:t>3. 按单项计提预期信用损失的应收款项和合同资产的认定标准</w:t>
      </w:r>
    </w:p>
    <w:p w14:paraId="07ED6EAE" w14:textId="77777777" w:rsidR="00EB7465" w:rsidRDefault="00000000">
      <w:pPr>
        <w:pStyle w:val="a3"/>
        <w:spacing w:before="0" w:beforeAutospacing="0" w:after="0" w:afterAutospacing="0" w:line="360" w:lineRule="auto"/>
        <w:ind w:firstLine="420"/>
        <w:jc w:val="both"/>
        <w:divId w:val="1299921740"/>
        <w:rPr>
          <w:rFonts w:ascii="Times New Roman" w:hAnsi="Times New Roman" w:cs="Times New Roman"/>
          <w:sz w:val="21"/>
          <w:szCs w:val="21"/>
        </w:rPr>
      </w:pPr>
      <w:r>
        <w:rPr>
          <w:rFonts w:cs="Times New Roman" w:hint="eastAsia"/>
          <w:sz w:val="21"/>
          <w:szCs w:val="21"/>
        </w:rPr>
        <w:t>对信用风险与组合信用风险显著不同的应收款项和合同资产，公司按单项计提预期信用损失。</w:t>
      </w:r>
    </w:p>
    <w:p w14:paraId="3ABBD138" w14:textId="77777777" w:rsidR="002224B7" w:rsidRDefault="00000000">
      <w:pPr>
        <w:pStyle w:val="3"/>
        <w:spacing w:line="280" w:lineRule="exact"/>
        <w:jc w:val="left"/>
        <w:rPr>
          <w:rFonts w:ascii="宋体" w:hAnsi="宋体" w:cs="宋体"/>
          <w:b/>
          <w:bCs/>
        </w:rPr>
      </w:pPr>
      <w:bookmarkStart w:id="178" w:name="_Toc989066"/>
      <w:r>
        <w:rPr>
          <w:rFonts w:ascii="宋体" w:hAnsi="宋体" w:cs="宋体"/>
          <w:b/>
          <w:bCs/>
        </w:rPr>
        <w:lastRenderedPageBreak/>
        <w:t>14、合同资产</w:t>
      </w:r>
      <w:bookmarkEnd w:id="178"/>
    </w:p>
    <w:p w14:paraId="52561A2C" w14:textId="77777777" w:rsidR="00EB7465" w:rsidRDefault="00000000">
      <w:pPr>
        <w:pStyle w:val="a3"/>
        <w:spacing w:before="0" w:beforeAutospacing="0" w:after="0" w:afterAutospacing="0" w:line="360" w:lineRule="auto"/>
        <w:ind w:firstLine="420"/>
        <w:jc w:val="both"/>
        <w:divId w:val="1570651756"/>
        <w:rPr>
          <w:rFonts w:ascii="Courier New" w:hAnsi="Courier New" w:cs="Courier New"/>
          <w:sz w:val="21"/>
          <w:szCs w:val="21"/>
        </w:rPr>
      </w:pPr>
      <w:r>
        <w:rPr>
          <w:rFonts w:cs="Courier New" w:hint="eastAsia"/>
          <w:sz w:val="21"/>
          <w:szCs w:val="21"/>
        </w:rPr>
        <w:t>公司根据履行履约义务与客户付款之间的关系在资产负债表中列示合同资产或合同负债。公司将同一合同下的合同资产和合同负债相互抵销后以净额列示。</w:t>
      </w:r>
    </w:p>
    <w:p w14:paraId="4C36F91A" w14:textId="77777777" w:rsidR="00EB7465" w:rsidRDefault="00000000">
      <w:pPr>
        <w:pStyle w:val="a3"/>
        <w:spacing w:before="0" w:beforeAutospacing="0" w:after="0" w:afterAutospacing="0" w:line="360" w:lineRule="auto"/>
        <w:ind w:firstLine="420"/>
        <w:jc w:val="both"/>
        <w:divId w:val="1570651756"/>
        <w:rPr>
          <w:rFonts w:ascii="Courier New" w:hAnsi="Courier New" w:cs="Courier New"/>
          <w:sz w:val="21"/>
          <w:szCs w:val="21"/>
        </w:rPr>
      </w:pPr>
      <w:r>
        <w:rPr>
          <w:rFonts w:cs="Courier New" w:hint="eastAsia"/>
          <w:sz w:val="21"/>
          <w:szCs w:val="21"/>
        </w:rPr>
        <w:t>公司将拥有的、无条件(即，仅取决于时间流逝)向客户收取对价的权利作为应收款项列示，将已向客户转让商品而有权收取对价的权利（该权利取决于时间流逝之外的其他因素）作为合同资产列示。</w:t>
      </w:r>
    </w:p>
    <w:p w14:paraId="73FF4298" w14:textId="77777777" w:rsidR="002224B7" w:rsidRDefault="002224B7"/>
    <w:p w14:paraId="22AAAD7E" w14:textId="77777777" w:rsidR="002224B7" w:rsidRDefault="00000000">
      <w:pPr>
        <w:pStyle w:val="3"/>
        <w:spacing w:line="280" w:lineRule="exact"/>
        <w:jc w:val="left"/>
        <w:rPr>
          <w:rFonts w:ascii="宋体" w:hAnsi="宋体" w:cs="宋体"/>
          <w:b/>
          <w:bCs/>
        </w:rPr>
      </w:pPr>
      <w:bookmarkStart w:id="179" w:name="_Toc989067"/>
      <w:r>
        <w:rPr>
          <w:rFonts w:ascii="宋体" w:hAnsi="宋体" w:cs="宋体"/>
          <w:b/>
          <w:bCs/>
        </w:rPr>
        <w:t>15、存货</w:t>
      </w:r>
      <w:bookmarkEnd w:id="179"/>
    </w:p>
    <w:p w14:paraId="08CE8063"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1. 存货的分类</w:t>
      </w:r>
    </w:p>
    <w:p w14:paraId="751FFF9F"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存货包括在日常活动中持有以备出售的产成品或商品、处在生产过程中的在产品、在生产过程或提供劳务过程中耗用的材料和物料等。</w:t>
      </w:r>
    </w:p>
    <w:p w14:paraId="679E76AA"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2. 发出存货的计价方法</w:t>
      </w:r>
    </w:p>
    <w:p w14:paraId="453B33FF"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发出存货采用月末一次加权平均法。</w:t>
      </w:r>
    </w:p>
    <w:p w14:paraId="0B46881E"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3. 存货的盘存制度</w:t>
      </w:r>
    </w:p>
    <w:p w14:paraId="2BE0AF81"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存货的盘存制度为永续盘存制。</w:t>
      </w:r>
    </w:p>
    <w:p w14:paraId="65B9C213"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4. 低值易耗品和包装物的摊销方法</w:t>
      </w:r>
    </w:p>
    <w:p w14:paraId="2257476B"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(1) 低值易耗品</w:t>
      </w:r>
    </w:p>
    <w:p w14:paraId="095B98A9"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按照一次转销法进行摊销。</w:t>
      </w:r>
    </w:p>
    <w:p w14:paraId="19FC3522"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(2) 包装物</w:t>
      </w:r>
    </w:p>
    <w:p w14:paraId="7B8F137E"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按照一次转销法进行摊销。</w:t>
      </w:r>
    </w:p>
    <w:p w14:paraId="3AEBC72E" w14:textId="77777777" w:rsidR="00EB7465" w:rsidRDefault="00000000">
      <w:pPr>
        <w:pStyle w:val="a3"/>
        <w:spacing w:before="0" w:beforeAutospacing="0" w:after="0" w:afterAutospacing="0" w:line="360" w:lineRule="auto"/>
        <w:ind w:firstLine="420"/>
        <w:jc w:val="both"/>
        <w:divId w:val="1428844037"/>
        <w:rPr>
          <w:rFonts w:ascii="Courier New" w:hAnsi="Courier New" w:cs="Courier New"/>
          <w:sz w:val="21"/>
          <w:szCs w:val="21"/>
        </w:rPr>
      </w:pPr>
      <w:r>
        <w:rPr>
          <w:rFonts w:cs="Courier New" w:hint="eastAsia"/>
          <w:sz w:val="21"/>
          <w:szCs w:val="21"/>
        </w:rPr>
        <w:t>5. 存货跌价准备</w:t>
      </w:r>
    </w:p>
    <w:p w14:paraId="0244F3AD" w14:textId="77777777" w:rsidR="00EB7465" w:rsidRDefault="00000000">
      <w:pPr>
        <w:pStyle w:val="a3"/>
        <w:spacing w:before="0" w:beforeAutospacing="0" w:after="0" w:afterAutospacing="0" w:line="360" w:lineRule="auto"/>
        <w:ind w:firstLine="420"/>
        <w:jc w:val="both"/>
        <w:divId w:val="1428844037"/>
        <w:rPr>
          <w:rFonts w:ascii="Times New Roman" w:hAnsi="Times New Roman" w:cs="Times New Roman"/>
          <w:sz w:val="21"/>
          <w:szCs w:val="21"/>
        </w:rPr>
      </w:pPr>
      <w:r>
        <w:rPr>
          <w:rFonts w:cs="Times New Roman" w:hint="eastAsia"/>
          <w:sz w:val="21"/>
          <w:szCs w:val="21"/>
        </w:rPr>
        <w:t>存货跌价准备的确认标准和计提方法</w:t>
      </w:r>
    </w:p>
    <w:p w14:paraId="2A44DDA9" w14:textId="77777777" w:rsidR="00EB7465" w:rsidRDefault="00000000">
      <w:pPr>
        <w:pStyle w:val="a3"/>
        <w:spacing w:before="0" w:beforeAutospacing="0" w:after="0" w:afterAutospacing="0" w:line="360" w:lineRule="auto"/>
        <w:ind w:firstLine="420"/>
        <w:jc w:val="both"/>
        <w:divId w:val="1428844037"/>
        <w:rPr>
          <w:rFonts w:ascii="Times New Roman" w:hAnsi="Times New Roman" w:cs="Times New Roman"/>
          <w:sz w:val="21"/>
          <w:szCs w:val="21"/>
        </w:rPr>
      </w:pPr>
      <w:r>
        <w:rPr>
          <w:rFonts w:cs="Times New Roman" w:hint="eastAsia"/>
          <w:sz w:val="21"/>
          <w:szCs w:val="21"/>
        </w:rPr>
        <w:t>资产负债表日，存货采用成本与可变现净值孰低计量，按照成本高于可变现净值的差额计提存货跌价准备。直接用于出售的存货，在正常生产经营过程中以该存货的估计售价减去估计的销售费用和相关税费后的金额确定其可变现净值；需要经过加工的存货，在正常生产经营过程中以所生产的产成品的估计售价减去至完工时估计将要发生的成本、估计的销售费用和相关税费后的金额确定其可变现净值；资产负债表日，同一项存货中一部分有合同价格约定、其他部分不存在合同价格的，分别确定其可变现净值，并与其对应的成本进行比较，分别确定存货跌价准备的计提或转回的金额。</w:t>
      </w:r>
    </w:p>
    <w:p w14:paraId="2EF85D83" w14:textId="77777777" w:rsidR="002224B7" w:rsidRDefault="00000000">
      <w:pPr>
        <w:pStyle w:val="3"/>
        <w:spacing w:line="280" w:lineRule="exact"/>
        <w:jc w:val="left"/>
        <w:rPr>
          <w:rFonts w:ascii="宋体" w:hAnsi="宋体" w:cs="宋体"/>
          <w:b/>
          <w:bCs/>
        </w:rPr>
      </w:pPr>
      <w:bookmarkStart w:id="180" w:name="_Toc989068"/>
      <w:r>
        <w:rPr>
          <w:rFonts w:ascii="宋体" w:hAnsi="宋体" w:cs="宋体"/>
          <w:b/>
          <w:bCs/>
        </w:rPr>
        <w:lastRenderedPageBreak/>
        <w:t>16、持有待售资产</w:t>
      </w:r>
      <w:bookmarkEnd w:id="180"/>
    </w:p>
    <w:p w14:paraId="09282F27"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1. 持有待售的非流动资产或处置组的分类</w:t>
      </w:r>
    </w:p>
    <w:p w14:paraId="65A5A65C"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公司将同时满足下列条件的非流动资产或处置组划分为持有待售类别：(1) 根据类似交易中出售此类资产或处置组的惯例，在当前状况下即可立即出售；(2) 出售极可能发生，即公司已经就出售计划作出决议且获得确定的购买承诺，预计出售将在一年内完成。</w:t>
      </w:r>
    </w:p>
    <w:p w14:paraId="1EEC044C"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公司专为转售而取得的非流动资产或处置组，在取得日满足“预计出售将在一年内完成”的条件，且短期（通常为3个月）内很可能满足持有待售类别的其他划分条件的，在取得日将其划分为持有待售类别。</w:t>
      </w:r>
    </w:p>
    <w:p w14:paraId="5F6D8829"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因公司无法控制的下列原因之一，导致非关联方之间的交易未能在一年内完成，且公司仍然承诺出售非流动资产或处置组的，继续将非流动资产或处置组划分为持有待售类别：(1) 买方或其他方意外设定导致出售延期的条件，公司针对这些条件已经及时采取行动，且预计能够自设定导致出售延期的条件起一年内顺利化解延期因素；(2) 因发生罕见情况，导致持有待售的非流动资产或处置组未能在一年内完成出售，公司在最初一年内已经针对这些新情况采取必要措施且重新满足了持有待售类别的划分条件。</w:t>
      </w:r>
    </w:p>
    <w:p w14:paraId="080D81B6"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2. 持有待售的非流动资产或处置组的会计处理</w:t>
      </w:r>
    </w:p>
    <w:p w14:paraId="0935DD6A"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(1) 初始计量和后续计量</w:t>
      </w:r>
    </w:p>
    <w:p w14:paraId="727BEB1F"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初始计量和在资产负债表日重新计量持有待售的非流动资产或处置组时，其账面价值高于公允价值减去出售费用后的净额的，将账面价值减记至公允价值减去出售费用后的净额，减记的金额确认为资产减值损失，计入当期损益，同时计提持有待售资产减值准备。</w:t>
      </w:r>
    </w:p>
    <w:p w14:paraId="16F7E645"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对于取得日划分为持有待售类别的非流动资产或处置组，在初始计量时比较假定其不划分为持有待售类别情况下的初始计量金额和公允价值减去出售费用后的净额，以两者孰低计量。除企业合并中取得的非流动资产或处置组外，由非流动资产或处置组以公允价值减去出售费用后的净额作为初始计量金额而产生的差额，计入当期损益。</w:t>
      </w:r>
    </w:p>
    <w:p w14:paraId="3F49AF05"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对于持有待售的处置组确认的资产减值损失金额，先抵减处置组中商誉的账面价值，再根据处置组中的各项非流动资产账面价值所占比重，按比例抵减其账面价值。</w:t>
      </w:r>
    </w:p>
    <w:p w14:paraId="08CC3760"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持有待售的非流动资产或处置组中的非流动资产不计提折旧或摊销，持有待售的处置组中负债的利息和其他费用继续予以确认。</w:t>
      </w:r>
    </w:p>
    <w:p w14:paraId="1D750836"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(2) 资产减值损失转回的会计处理</w:t>
      </w:r>
    </w:p>
    <w:p w14:paraId="2DC8CB25"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lastRenderedPageBreak/>
        <w:t>后续资产负债表日持有待售的非流动资产公允价值减去出售费用后的净额增加的，以前减记的金额予以恢复，并在划分为持有待售类别后确认的资产减值损失金额内转回，转回金额计入当期损益。划分为持有待售类别前确认的资产减值损失不转回。</w:t>
      </w:r>
    </w:p>
    <w:p w14:paraId="0B2627E1"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后续资产负债表日持有待售的处置组公允价值减去出售费用后的净额增加的，以前减记的金额予以恢复，并在划分为持有待售类别后非流动资产确认的资产减值损失金额内转回，转回金额计入当期损益。已抵减的商誉账面价值，以及非流动资产在划分为持有待售类别前确认的资产减值损失不转回。</w:t>
      </w:r>
    </w:p>
    <w:p w14:paraId="51D4A99F"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持有待售的处置组确认的资产减值损失后续转回金额，根据处置组中除商誉外各项非流动资产账面价值所占比重，按比例增加其账面价值。</w:t>
      </w:r>
    </w:p>
    <w:p w14:paraId="667C0C28"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(3) 不再继续划分为持有待售类别以及终止确认的会计处理</w:t>
      </w:r>
    </w:p>
    <w:p w14:paraId="3FEB3ABD"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非流动资产或处置组因不再满足持有待售类别的划分条件而不再继续划分为持有待售类别或非流动资产从持有待售的处置组中移除时，按照以下两者孰低计量：1) 划分为持有待售类别前的账面价值，按照假定不划分为持有待售类别情况下本应确认的折旧、摊销或减值等进行调整后的金额；2) 可收回金额。</w:t>
      </w:r>
    </w:p>
    <w:p w14:paraId="3E394731" w14:textId="77777777" w:rsidR="00EB7465" w:rsidRDefault="00000000">
      <w:pPr>
        <w:pStyle w:val="a3"/>
        <w:spacing w:before="0" w:beforeAutospacing="0" w:after="0" w:afterAutospacing="0" w:line="360" w:lineRule="auto"/>
        <w:ind w:firstLine="420"/>
        <w:jc w:val="both"/>
        <w:divId w:val="1825199540"/>
        <w:rPr>
          <w:rFonts w:ascii="Courier New" w:hAnsi="Courier New" w:cs="Courier New"/>
          <w:sz w:val="21"/>
          <w:szCs w:val="21"/>
        </w:rPr>
      </w:pPr>
      <w:r>
        <w:rPr>
          <w:rFonts w:cs="Courier New" w:hint="eastAsia"/>
          <w:sz w:val="21"/>
          <w:szCs w:val="21"/>
        </w:rPr>
        <w:t>终止确认持有待售的非流动资产或处置组时，将尚未确认的利得或损失计入当期损益。</w:t>
      </w:r>
    </w:p>
    <w:p w14:paraId="366CF72C" w14:textId="77777777" w:rsidR="00EB7465" w:rsidRDefault="00000000">
      <w:pPr>
        <w:pStyle w:val="a3"/>
        <w:spacing w:before="0" w:beforeAutospacing="0" w:after="0" w:afterAutospacing="0" w:line="360" w:lineRule="auto"/>
        <w:ind w:firstLine="420"/>
        <w:jc w:val="both"/>
        <w:divId w:val="1825199540"/>
        <w:rPr>
          <w:rFonts w:ascii="Times New Roman" w:hAnsi="Times New Roman" w:cs="Times New Roman"/>
          <w:sz w:val="21"/>
          <w:szCs w:val="21"/>
        </w:rPr>
      </w:pPr>
      <w:r>
        <w:rPr>
          <w:rFonts w:cs="Times New Roman" w:hint="eastAsia"/>
          <w:sz w:val="21"/>
          <w:szCs w:val="21"/>
        </w:rPr>
        <w:t>3. 终止经营的确认标准</w:t>
      </w:r>
    </w:p>
    <w:p w14:paraId="0D531AB2" w14:textId="77777777" w:rsidR="00EB7465" w:rsidRDefault="00000000">
      <w:pPr>
        <w:pStyle w:val="a3"/>
        <w:spacing w:before="0" w:beforeAutospacing="0" w:after="0" w:afterAutospacing="0" w:line="360" w:lineRule="auto"/>
        <w:ind w:firstLine="420"/>
        <w:jc w:val="both"/>
        <w:divId w:val="1825199540"/>
        <w:rPr>
          <w:rFonts w:ascii="Times New Roman" w:hAnsi="Times New Roman" w:cs="Times New Roman"/>
          <w:sz w:val="21"/>
          <w:szCs w:val="21"/>
        </w:rPr>
      </w:pPr>
      <w:r>
        <w:rPr>
          <w:rFonts w:cs="Times New Roman" w:hint="eastAsia"/>
          <w:sz w:val="21"/>
          <w:szCs w:val="21"/>
        </w:rPr>
        <w:t>满足下列条件之一的、已经被处置或划分为持有待售类别且能够单独区分的组成部分确认为终止经营：</w:t>
      </w:r>
    </w:p>
    <w:p w14:paraId="4833CB9F" w14:textId="77777777" w:rsidR="00EB7465" w:rsidRDefault="00000000">
      <w:pPr>
        <w:pStyle w:val="a3"/>
        <w:spacing w:before="0" w:beforeAutospacing="0" w:after="0" w:afterAutospacing="0" w:line="360" w:lineRule="auto"/>
        <w:ind w:firstLine="420"/>
        <w:jc w:val="both"/>
        <w:divId w:val="1825199540"/>
        <w:rPr>
          <w:rFonts w:ascii="Times New Roman" w:hAnsi="Times New Roman" w:cs="Times New Roman"/>
          <w:sz w:val="21"/>
          <w:szCs w:val="21"/>
        </w:rPr>
      </w:pPr>
      <w:r>
        <w:rPr>
          <w:rFonts w:cs="Times New Roman" w:hint="eastAsia"/>
          <w:sz w:val="21"/>
          <w:szCs w:val="21"/>
        </w:rPr>
        <w:t>(1) 该组成部分代表一项独立的主要业务或一个单独的主要经营地区；</w:t>
      </w:r>
    </w:p>
    <w:p w14:paraId="06176C01" w14:textId="77777777" w:rsidR="00EB7465" w:rsidRDefault="00000000">
      <w:pPr>
        <w:pStyle w:val="a3"/>
        <w:spacing w:before="0" w:beforeAutospacing="0" w:after="0" w:afterAutospacing="0" w:line="360" w:lineRule="auto"/>
        <w:ind w:firstLine="420"/>
        <w:jc w:val="both"/>
        <w:divId w:val="1825199540"/>
        <w:rPr>
          <w:rFonts w:ascii="Times New Roman" w:hAnsi="Times New Roman" w:cs="Times New Roman"/>
          <w:sz w:val="21"/>
          <w:szCs w:val="21"/>
        </w:rPr>
      </w:pPr>
      <w:r>
        <w:rPr>
          <w:rFonts w:cs="Times New Roman" w:hint="eastAsia"/>
          <w:sz w:val="21"/>
          <w:szCs w:val="21"/>
        </w:rPr>
        <w:t>(2) 该组成部分是拟对一项独立的主要业务或一个单独的主要经营地区进行处置的一项相关联计划的一部分；</w:t>
      </w:r>
    </w:p>
    <w:p w14:paraId="4B9722A7" w14:textId="77777777" w:rsidR="00EB7465" w:rsidRDefault="00000000">
      <w:pPr>
        <w:pStyle w:val="a3"/>
        <w:spacing w:before="0" w:beforeAutospacing="0" w:after="0" w:afterAutospacing="0" w:line="360" w:lineRule="auto"/>
        <w:ind w:firstLine="420"/>
        <w:jc w:val="both"/>
        <w:divId w:val="1825199540"/>
        <w:rPr>
          <w:rFonts w:ascii="Times New Roman" w:hAnsi="Times New Roman" w:cs="Times New Roman"/>
          <w:sz w:val="21"/>
          <w:szCs w:val="21"/>
        </w:rPr>
      </w:pPr>
      <w:r>
        <w:rPr>
          <w:rFonts w:cs="Times New Roman" w:hint="eastAsia"/>
          <w:sz w:val="21"/>
          <w:szCs w:val="21"/>
        </w:rPr>
        <w:t>(3) 该组成部分是专为转售而取得的子公司。</w:t>
      </w:r>
    </w:p>
    <w:p w14:paraId="001934AB" w14:textId="77777777" w:rsidR="00EB7465" w:rsidRDefault="00000000">
      <w:pPr>
        <w:pStyle w:val="a3"/>
        <w:spacing w:before="0" w:beforeAutospacing="0" w:after="0" w:afterAutospacing="0" w:line="360" w:lineRule="auto"/>
        <w:ind w:firstLine="420"/>
        <w:jc w:val="both"/>
        <w:divId w:val="1825199540"/>
        <w:rPr>
          <w:rFonts w:ascii="Times New Roman" w:hAnsi="Times New Roman" w:cs="Times New Roman"/>
          <w:sz w:val="21"/>
          <w:szCs w:val="21"/>
        </w:rPr>
      </w:pPr>
      <w:r>
        <w:rPr>
          <w:rFonts w:cs="Times New Roman" w:hint="eastAsia"/>
          <w:sz w:val="21"/>
          <w:szCs w:val="21"/>
        </w:rPr>
        <w:t>4. 终止经营的列报方法</w:t>
      </w:r>
    </w:p>
    <w:p w14:paraId="620628FC" w14:textId="77777777" w:rsidR="00EB7465" w:rsidRDefault="00000000">
      <w:pPr>
        <w:pStyle w:val="a3"/>
        <w:spacing w:before="0" w:beforeAutospacing="0" w:after="0" w:afterAutospacing="0" w:line="360" w:lineRule="auto"/>
        <w:ind w:firstLine="420"/>
        <w:jc w:val="both"/>
        <w:divId w:val="1825199540"/>
        <w:rPr>
          <w:rFonts w:ascii="Times New Roman" w:hAnsi="Times New Roman" w:cs="Times New Roman"/>
          <w:sz w:val="21"/>
          <w:szCs w:val="21"/>
        </w:rPr>
      </w:pPr>
      <w:r>
        <w:rPr>
          <w:rFonts w:cs="Times New Roman" w:hint="eastAsia"/>
          <w:sz w:val="21"/>
          <w:szCs w:val="21"/>
        </w:rPr>
        <w:t>公司在利润表中分别列示持续经营损益和终止经营损益。终止经营的减值损失和转回金额等经营损益及处置损益作为终止经营损益列报。对于当期列报的终止经营，在当期财务报表中将原来作为持续经营损益列报的信息重新作为可比期间的终止经营损益列报。终止经营不再满足持有待售类别划分条件的，在当期财务报表中将原来作为终止经营损益列报的信息重新作为可比期间的持续经营损益列报。</w:t>
      </w:r>
    </w:p>
    <w:p w14:paraId="215F337A" w14:textId="77777777" w:rsidR="002224B7" w:rsidRDefault="00000000">
      <w:pPr>
        <w:pStyle w:val="3"/>
        <w:spacing w:line="280" w:lineRule="exact"/>
        <w:jc w:val="left"/>
        <w:rPr>
          <w:rFonts w:ascii="宋体" w:hAnsi="宋体" w:cs="宋体"/>
          <w:b/>
          <w:bCs/>
        </w:rPr>
      </w:pPr>
      <w:bookmarkStart w:id="181" w:name="_Toc989069"/>
      <w:r>
        <w:rPr>
          <w:rFonts w:ascii="宋体" w:hAnsi="宋体" w:cs="宋体"/>
          <w:b/>
          <w:bCs/>
        </w:rPr>
        <w:t>17、长期股权投资</w:t>
      </w:r>
      <w:bookmarkEnd w:id="181"/>
    </w:p>
    <w:p w14:paraId="5C468DF5"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1. 共同控制、重大影响的判断</w:t>
      </w:r>
    </w:p>
    <w:p w14:paraId="19C0EA84"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lastRenderedPageBreak/>
        <w:t>按照相关约定对某项安排存在共有的控制，并且该安排的相关活动必须经过分享控制权的参与方一致同意后才能决策，认定为共同控制。对被投资单位的财务和经营政策有参与决策的权力，但并不能够控制或者与其他方一起共同控制这些政策的制定，认定为重大影响。</w:t>
      </w:r>
    </w:p>
    <w:p w14:paraId="18F17CC2"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2. 投资成本的确定</w:t>
      </w:r>
    </w:p>
    <w:p w14:paraId="034BD7CD"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(1) 同一控制下的企业合并形成的，合并方以支付现金、转让非现金资产、承担债务或发行权益性证券作为合并对价的，在合并日按照取得被合并方所有者权益在最终控制方合并财务报表中的账面价值的份额作为其初始投资成本。长期股权投资初始投资成本与支付的合并对价的账面价值或发行股份的面值总额之间的差额调整资本公积；资本公积不足冲减的，调整留存收益。</w:t>
      </w:r>
    </w:p>
    <w:p w14:paraId="0FA2853A"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公司通过多次交易分步实现同一控制下企业合并形成的长期股权投资，判断是否属于“一揽子交易”。属于“一揽子交易”的，把各项交易作为一项取得控制权的交易进行会计处理。不属于“一揽子交易”的，在合并日，根据合并后应享有被合并方净资产在最终控制方合并财务报表中的账面价值的份额确定初始投资成本。合并日长期股权投资的初始投资成本，与达到合并前的长期股权投资账面价值加上合并日进一步取得股份新支付对价的账面价值之和的差额，调整资本公积；资本公积不足冲减的，调整留存收益。</w:t>
      </w:r>
    </w:p>
    <w:p w14:paraId="68DDCCED"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(2) 非同一控制下的企业合并形成的，在购买日按照支付的合并对价的公允价值作为其初始投资成本。</w:t>
      </w:r>
    </w:p>
    <w:p w14:paraId="200B7C30" w14:textId="77777777" w:rsidR="00EB7465" w:rsidRDefault="00000000">
      <w:pPr>
        <w:pStyle w:val="a3"/>
        <w:spacing w:before="0" w:beforeAutospacing="0" w:after="0" w:afterAutospacing="0" w:line="360" w:lineRule="auto"/>
        <w:ind w:firstLine="420"/>
        <w:jc w:val="both"/>
        <w:divId w:val="1968196362"/>
      </w:pPr>
      <w:r>
        <w:rPr>
          <w:rFonts w:hint="eastAsia"/>
          <w:sz w:val="21"/>
          <w:szCs w:val="21"/>
        </w:rPr>
        <w:t>公司通过多次交易分步实现非同一控制下企业合并形成的长期股权投资，区分个别财务报表和合并财务报表进行相关会计处理：</w:t>
      </w:r>
    </w:p>
    <w:p w14:paraId="73A7F9FA" w14:textId="77777777" w:rsidR="00EB7465" w:rsidRDefault="00000000">
      <w:pPr>
        <w:pStyle w:val="a3"/>
        <w:spacing w:before="0" w:beforeAutospacing="0" w:after="0" w:afterAutospacing="0" w:line="360" w:lineRule="auto"/>
        <w:ind w:firstLine="420"/>
        <w:jc w:val="both"/>
        <w:divId w:val="1968196362"/>
      </w:pPr>
      <w:r>
        <w:rPr>
          <w:rFonts w:hint="eastAsia"/>
          <w:sz w:val="21"/>
          <w:szCs w:val="21"/>
        </w:rPr>
        <w:t>1) 在个别财务报表中，按照原持有的股权投资的账面价值加上新增投资成本之和，作为改按成本法核算的初始投资成本。</w:t>
      </w:r>
    </w:p>
    <w:p w14:paraId="0E2DE309" w14:textId="77777777" w:rsidR="00EB7465" w:rsidRDefault="00000000">
      <w:pPr>
        <w:pStyle w:val="a3"/>
        <w:spacing w:before="0" w:beforeAutospacing="0" w:after="0" w:afterAutospacing="0" w:line="360" w:lineRule="auto"/>
        <w:ind w:firstLine="420"/>
        <w:jc w:val="both"/>
        <w:divId w:val="1968196362"/>
      </w:pPr>
      <w:r>
        <w:rPr>
          <w:rFonts w:hint="eastAsia"/>
          <w:sz w:val="21"/>
          <w:szCs w:val="21"/>
        </w:rPr>
        <w:t>2) 在合并财务报表中，判断是否属于“一揽子交易”。属于“一揽子交易”的，把各项交易作为一项取得控制权的交易进行会计处理。不属于“一揽子交易”的，对于购买日之前持有的被购买方的股权，按照该股权在购买日的公允价值进行重新计量，公允价值与其账面价值的差额计入当期投资收益；购买日之前持有的被购买方的股权涉及权益法核算下的其他综合收益等的，与其相关的其他综合收益等转为购买日所属当期收益。但由于被投资方重新计量设定受益计划净负债或净资产变动而产生的其他综合收益除外。</w:t>
      </w:r>
    </w:p>
    <w:p w14:paraId="116B8373"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(3) 除企业合并形成以外的：以支付现金取得的，按照实际支付的购买价款作为其初始投资成本；以发行权益性证券取得的，按照发行权益性证券的公允价值作为其初始投资成本；以债务重组方式取得的，按《企业会计准则第12号——债务重组》确定其初始投资成本；以非货币性资产交换取得的，按《企业会计准则第7号——非货币性资产交换》确定其初始投资成本。</w:t>
      </w:r>
    </w:p>
    <w:p w14:paraId="649E8893"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lastRenderedPageBreak/>
        <w:t>3. 后续计量及损益确认方法</w:t>
      </w:r>
    </w:p>
    <w:p w14:paraId="30EA5947"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对被投资单位实施控制的长期股权投资采用成本法核算；对联营企业和合营企业的长期股权投资，采用权益法核算。</w:t>
      </w:r>
    </w:p>
    <w:p w14:paraId="296FC585"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4. 通过多次交易分步处置对子公司投资至丧失控制权的处理方法</w:t>
      </w:r>
    </w:p>
    <w:p w14:paraId="3FF95928"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(1) 是否属于“一揽子交易”的判断原则</w:t>
      </w:r>
    </w:p>
    <w:p w14:paraId="5BDE2534"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通过多次交易分步处置对子公司股权投资直至丧失控制权的，公司结合分步交易的各个步骤的交易协议条款、分别取得的处置对价、出售股权的对象、处置方式、处置时点等信息来判断分步交易是否属于“一揽子交易”。各项交易的条款、条件以及经济影响符合以下一种或多种情况，通常表明多次交易事项属于“一揽子交易”：</w:t>
      </w:r>
    </w:p>
    <w:p w14:paraId="74461547"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1) 这些交易是同时或者在考虑了彼此影响的情况下订立的；</w:t>
      </w:r>
    </w:p>
    <w:p w14:paraId="3FAB3962"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2) 这些交易整体才能达成一项完整的商业结果；</w:t>
      </w:r>
    </w:p>
    <w:p w14:paraId="26C5305B"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3) 一项交易的发生取决于其他至少一项交易的发生；</w:t>
      </w:r>
    </w:p>
    <w:p w14:paraId="75DCDF08"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4) 一项交易单独看是不经济的，但是和其他交易一并考虑时是经济的。</w:t>
      </w:r>
    </w:p>
    <w:p w14:paraId="35653D27"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(2) 不属于“一揽子交易”的会计处理</w:t>
      </w:r>
    </w:p>
    <w:p w14:paraId="07E7D5C4"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1) 个别财务报表</w:t>
      </w:r>
    </w:p>
    <w:p w14:paraId="64007673"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对处置的股权，其账面价值与实际取得价款之间的差额，计入当期损益。对于剩余股权，对被投资单位仍具有重大影响或者与其他方一起实施共同控制的，转为权益法核算；不能再对被投资单位实施控制、共同控制或重大影响的，按照《企业会计准则第22号——金融工具确认和计量》的相关规定进行核算。</w:t>
      </w:r>
    </w:p>
    <w:p w14:paraId="00CD071A"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2) 合并财务报表</w:t>
      </w:r>
    </w:p>
    <w:p w14:paraId="54962472"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在丧失控制权之前，处置价款与处置长期股权投资相对应享有子公司自购买日或合并日开始持续计算的净资产份额之间的差额，调整资本公积（资本溢价），资本溢价不足冲减的，冲减留存收益。</w:t>
      </w:r>
    </w:p>
    <w:p w14:paraId="1F010581"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丧失对原子公司控制权时，对于剩余股权，按照其在丧失控制权日的公允价值进行重新计量。处置股权取得的对价与剩余股权公允价值之和，减去按原持股比例计算应享有原有子公司自购买日或合并日开始持续计算的净资产的份额之间的差额，计入丧失控制权当期的投资收益，同时冲减商誉。与原有子公司股权投资相关的其他综合收益等，应当在丧失控制权时转为当期投资收益。</w:t>
      </w:r>
    </w:p>
    <w:p w14:paraId="053CEDE0"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(3) 属于“一揽子交易”的会计处理</w:t>
      </w:r>
    </w:p>
    <w:p w14:paraId="0D7E4CD8"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1) 个别财务报表</w:t>
      </w:r>
    </w:p>
    <w:p w14:paraId="4156C339"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lastRenderedPageBreak/>
        <w:t>将各项交易作为一项处置子公司并丧失控制权的交易进行会计处理。但是，在丧失控制权之前每一次处置价款与处置投资对应的长期股权投资账面价值之间的差额，在个别财务报表中确认为其他综合收益，在丧失控制权时一并转入丧失控制权当期的损益。</w:t>
      </w:r>
    </w:p>
    <w:p w14:paraId="388C49DC"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2) 合并财务报表</w:t>
      </w:r>
    </w:p>
    <w:p w14:paraId="78FA42D4" w14:textId="77777777" w:rsidR="00EB7465" w:rsidRDefault="00000000">
      <w:pPr>
        <w:pStyle w:val="a3"/>
        <w:spacing w:before="0" w:beforeAutospacing="0" w:after="0" w:afterAutospacing="0" w:line="360" w:lineRule="auto"/>
        <w:ind w:firstLine="420"/>
        <w:jc w:val="both"/>
        <w:divId w:val="1968196362"/>
        <w:rPr>
          <w:rFonts w:ascii="Courier New" w:hAnsi="Courier New" w:cs="Courier New"/>
          <w:sz w:val="21"/>
          <w:szCs w:val="21"/>
        </w:rPr>
      </w:pPr>
      <w:r>
        <w:rPr>
          <w:rFonts w:cs="Courier New" w:hint="eastAsia"/>
          <w:sz w:val="21"/>
          <w:szCs w:val="21"/>
        </w:rPr>
        <w:t>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14:paraId="33E2AAEA" w14:textId="77777777" w:rsidR="002224B7" w:rsidRDefault="00000000">
      <w:pPr>
        <w:pStyle w:val="3"/>
        <w:spacing w:line="280" w:lineRule="exact"/>
        <w:jc w:val="left"/>
        <w:rPr>
          <w:rFonts w:ascii="宋体" w:hAnsi="宋体" w:cs="宋体"/>
          <w:b/>
          <w:bCs/>
        </w:rPr>
      </w:pPr>
      <w:bookmarkStart w:id="182" w:name="_Toc989070"/>
      <w:r>
        <w:rPr>
          <w:rFonts w:ascii="宋体" w:hAnsi="宋体" w:cs="宋体"/>
          <w:b/>
          <w:bCs/>
        </w:rPr>
        <w:t>18、投资性房地产</w:t>
      </w:r>
      <w:bookmarkEnd w:id="182"/>
    </w:p>
    <w:p w14:paraId="19C39C11"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投资性房地产计量模式</w:t>
      </w:r>
    </w:p>
    <w:p w14:paraId="0046EF7A"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成本法计量</w:t>
      </w:r>
    </w:p>
    <w:p w14:paraId="3C5DD0B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折旧或摊销方法</w:t>
      </w:r>
    </w:p>
    <w:p w14:paraId="761DF66B" w14:textId="77777777" w:rsidR="00EB7465" w:rsidRDefault="00000000">
      <w:pPr>
        <w:pStyle w:val="a3"/>
        <w:spacing w:before="0" w:beforeAutospacing="0" w:after="0" w:afterAutospacing="0" w:line="360" w:lineRule="auto"/>
        <w:ind w:firstLine="420"/>
        <w:jc w:val="both"/>
        <w:divId w:val="1713387298"/>
        <w:rPr>
          <w:rFonts w:ascii="Courier New" w:hAnsi="Courier New" w:cs="Courier New"/>
          <w:sz w:val="21"/>
          <w:szCs w:val="21"/>
        </w:rPr>
      </w:pPr>
      <w:r>
        <w:rPr>
          <w:rFonts w:cs="Courier New" w:hint="eastAsia"/>
          <w:sz w:val="21"/>
          <w:szCs w:val="21"/>
        </w:rPr>
        <w:t>1. 投资性房地产包括已出租的土地使用权、持有并准备增值后转让的土地使用权和已出租的建筑物。</w:t>
      </w:r>
    </w:p>
    <w:p w14:paraId="76835696" w14:textId="77777777" w:rsidR="00EB7465" w:rsidRDefault="00000000">
      <w:pPr>
        <w:pStyle w:val="a3"/>
        <w:spacing w:before="0" w:beforeAutospacing="0" w:after="0" w:afterAutospacing="0" w:line="360" w:lineRule="auto"/>
        <w:ind w:firstLine="420"/>
        <w:jc w:val="both"/>
        <w:divId w:val="1713387298"/>
        <w:rPr>
          <w:rFonts w:ascii="Courier New" w:hAnsi="Courier New" w:cs="Courier New"/>
          <w:sz w:val="21"/>
          <w:szCs w:val="21"/>
        </w:rPr>
      </w:pPr>
      <w:r>
        <w:rPr>
          <w:rFonts w:cs="Courier New" w:hint="eastAsia"/>
          <w:sz w:val="21"/>
          <w:szCs w:val="21"/>
        </w:rPr>
        <w:t>2. 投资性房地产按照成本进行初始计量，采用成本模式进行后续计量，并采用与固定资产和无形资产相同的方法计提折旧或进行摊销。</w:t>
      </w:r>
    </w:p>
    <w:p w14:paraId="279DB21A" w14:textId="77777777" w:rsidR="002224B7" w:rsidRDefault="00000000">
      <w:pPr>
        <w:pStyle w:val="3"/>
        <w:spacing w:line="280" w:lineRule="exact"/>
        <w:jc w:val="left"/>
        <w:rPr>
          <w:rFonts w:ascii="宋体" w:hAnsi="宋体" w:cs="宋体"/>
          <w:b/>
          <w:bCs/>
        </w:rPr>
      </w:pPr>
      <w:bookmarkStart w:id="183" w:name="_Toc989071"/>
      <w:r>
        <w:rPr>
          <w:rFonts w:ascii="宋体" w:hAnsi="宋体" w:cs="宋体"/>
          <w:b/>
          <w:bCs/>
        </w:rPr>
        <w:t>19、固定资产</w:t>
      </w:r>
      <w:bookmarkEnd w:id="183"/>
    </w:p>
    <w:p w14:paraId="67C661CA" w14:textId="77777777" w:rsidR="002224B7" w:rsidRDefault="00000000">
      <w:pPr>
        <w:keepNext/>
        <w:keepLines/>
        <w:spacing w:before="300" w:after="300" w:line="280" w:lineRule="exact"/>
        <w:outlineLvl w:val="3"/>
        <w:rPr>
          <w:rFonts w:ascii="宋体" w:eastAsia="宋体" w:hAnsi="宋体" w:cs="宋体"/>
          <w:b/>
          <w:bCs/>
          <w:szCs w:val="21"/>
        </w:rPr>
      </w:pPr>
      <w:bookmarkStart w:id="184" w:name="_Toc989072"/>
      <w:r>
        <w:rPr>
          <w:rFonts w:ascii="宋体" w:eastAsia="宋体" w:hAnsi="宋体" w:cs="宋体"/>
          <w:b/>
          <w:bCs/>
          <w:szCs w:val="21"/>
        </w:rPr>
        <w:t>（1） 确认条件</w:t>
      </w:r>
      <w:bookmarkEnd w:id="184"/>
    </w:p>
    <w:p w14:paraId="40A27420" w14:textId="77777777" w:rsidR="00EB7465" w:rsidRDefault="00000000">
      <w:pPr>
        <w:pStyle w:val="a3"/>
        <w:spacing w:line="560" w:lineRule="atLeast"/>
        <w:ind w:firstLine="408"/>
        <w:divId w:val="667709982"/>
        <w:rPr>
          <w:sz w:val="18"/>
          <w:szCs w:val="18"/>
        </w:rPr>
      </w:pPr>
      <w:r>
        <w:rPr>
          <w:rFonts w:hint="eastAsia"/>
          <w:sz w:val="18"/>
          <w:szCs w:val="18"/>
        </w:rPr>
        <w:t>固定资产是指为生产商品、提供劳务、出租或经营管理而持有的，使用年限超过一个会计年度的有形资产。固定资产在同时满足经济利益很可能流入、成本能够可靠计量时予以确认。</w:t>
      </w:r>
    </w:p>
    <w:p w14:paraId="334DBF20" w14:textId="77777777" w:rsidR="002224B7" w:rsidRDefault="00000000">
      <w:pPr>
        <w:keepNext/>
        <w:keepLines/>
        <w:spacing w:before="300" w:after="300" w:line="280" w:lineRule="exact"/>
        <w:outlineLvl w:val="3"/>
        <w:rPr>
          <w:rFonts w:ascii="宋体" w:eastAsia="宋体" w:hAnsi="宋体" w:cs="宋体"/>
          <w:b/>
          <w:bCs/>
          <w:szCs w:val="21"/>
        </w:rPr>
      </w:pPr>
      <w:bookmarkStart w:id="185" w:name="_Toc989073"/>
      <w:r>
        <w:rPr>
          <w:rFonts w:ascii="宋体" w:eastAsia="宋体" w:hAnsi="宋体" w:cs="宋体"/>
          <w:b/>
          <w:bCs/>
          <w:szCs w:val="21"/>
        </w:rPr>
        <w:t>（2） 折旧方法</w:t>
      </w:r>
      <w:bookmarkEnd w:id="185"/>
    </w:p>
    <w:p w14:paraId="48A9FDC0" w14:textId="77777777" w:rsidR="002224B7" w:rsidRDefault="002224B7">
      <w:pPr>
        <w:spacing w:line="0" w:lineRule="atLeast"/>
      </w:pP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927"/>
        <w:gridCol w:w="1928"/>
        <w:gridCol w:w="1928"/>
        <w:gridCol w:w="1928"/>
        <w:gridCol w:w="1928"/>
      </w:tblGrid>
      <w:tr w:rsidR="002224B7" w14:paraId="52D09FA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788165"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608E6F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折旧方法</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E9090E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折旧年限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B14CB29"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残值率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7C2AF6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年折旧率</w:t>
            </w:r>
          </w:p>
        </w:tc>
      </w:tr>
      <w:tr w:rsidR="002224B7" w14:paraId="0EC4BD8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88A505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房屋及建筑物</w:t>
            </w:r>
          </w:p>
        </w:tc>
        <w:tc>
          <w:tcPr>
            <w:tcW w:w="1928" w:type="dxa"/>
            <w:tcBorders>
              <w:top w:val="single" w:sz="2" w:space="0" w:color="auto"/>
              <w:left w:val="single" w:sz="2" w:space="0" w:color="auto"/>
              <w:bottom w:val="single" w:sz="2" w:space="0" w:color="auto"/>
              <w:right w:val="single" w:sz="2" w:space="0" w:color="auto"/>
            </w:tcBorders>
            <w:vAlign w:val="center"/>
          </w:tcPr>
          <w:p w14:paraId="5D39F98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142729B5"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20-25年</w:t>
            </w:r>
          </w:p>
        </w:tc>
        <w:tc>
          <w:tcPr>
            <w:tcW w:w="1928" w:type="dxa"/>
            <w:tcBorders>
              <w:top w:val="single" w:sz="2" w:space="0" w:color="auto"/>
              <w:left w:val="single" w:sz="2" w:space="0" w:color="auto"/>
              <w:bottom w:val="single" w:sz="2" w:space="0" w:color="auto"/>
              <w:right w:val="single" w:sz="2" w:space="0" w:color="auto"/>
            </w:tcBorders>
            <w:vAlign w:val="center"/>
          </w:tcPr>
          <w:p w14:paraId="3D77C0E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0%、5%</w:t>
            </w:r>
          </w:p>
        </w:tc>
        <w:tc>
          <w:tcPr>
            <w:tcW w:w="1928" w:type="dxa"/>
            <w:tcBorders>
              <w:top w:val="single" w:sz="2" w:space="0" w:color="auto"/>
              <w:left w:val="single" w:sz="2" w:space="0" w:color="auto"/>
              <w:bottom w:val="single" w:sz="2" w:space="0" w:color="auto"/>
              <w:right w:val="single" w:sz="2" w:space="0" w:color="auto"/>
            </w:tcBorders>
            <w:vAlign w:val="center"/>
          </w:tcPr>
          <w:p w14:paraId="3630F21B"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5.00%-3.80%</w:t>
            </w:r>
          </w:p>
        </w:tc>
      </w:tr>
      <w:tr w:rsidR="002224B7" w14:paraId="55628A1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CA7444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通用设备</w:t>
            </w:r>
          </w:p>
        </w:tc>
        <w:tc>
          <w:tcPr>
            <w:tcW w:w="1928" w:type="dxa"/>
            <w:tcBorders>
              <w:top w:val="single" w:sz="2" w:space="0" w:color="auto"/>
              <w:left w:val="single" w:sz="2" w:space="0" w:color="auto"/>
              <w:bottom w:val="single" w:sz="2" w:space="0" w:color="auto"/>
              <w:right w:val="single" w:sz="2" w:space="0" w:color="auto"/>
            </w:tcBorders>
            <w:vAlign w:val="center"/>
          </w:tcPr>
          <w:p w14:paraId="27F30A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31ED28C6"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3-10年</w:t>
            </w:r>
          </w:p>
        </w:tc>
        <w:tc>
          <w:tcPr>
            <w:tcW w:w="1928" w:type="dxa"/>
            <w:tcBorders>
              <w:top w:val="single" w:sz="2" w:space="0" w:color="auto"/>
              <w:left w:val="single" w:sz="2" w:space="0" w:color="auto"/>
              <w:bottom w:val="single" w:sz="2" w:space="0" w:color="auto"/>
              <w:right w:val="single" w:sz="2" w:space="0" w:color="auto"/>
            </w:tcBorders>
            <w:vAlign w:val="center"/>
          </w:tcPr>
          <w:p w14:paraId="724207E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0%、10%</w:t>
            </w:r>
          </w:p>
        </w:tc>
        <w:tc>
          <w:tcPr>
            <w:tcW w:w="1928" w:type="dxa"/>
            <w:tcBorders>
              <w:top w:val="single" w:sz="2" w:space="0" w:color="auto"/>
              <w:left w:val="single" w:sz="2" w:space="0" w:color="auto"/>
              <w:bottom w:val="single" w:sz="2" w:space="0" w:color="auto"/>
              <w:right w:val="single" w:sz="2" w:space="0" w:color="auto"/>
            </w:tcBorders>
            <w:vAlign w:val="center"/>
          </w:tcPr>
          <w:p w14:paraId="6A36DA5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33.33%-9.00%</w:t>
            </w:r>
          </w:p>
        </w:tc>
      </w:tr>
      <w:tr w:rsidR="002224B7" w14:paraId="3D6580F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057F8A2"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专用设备</w:t>
            </w:r>
          </w:p>
        </w:tc>
        <w:tc>
          <w:tcPr>
            <w:tcW w:w="1928" w:type="dxa"/>
            <w:tcBorders>
              <w:top w:val="single" w:sz="2" w:space="0" w:color="auto"/>
              <w:left w:val="single" w:sz="2" w:space="0" w:color="auto"/>
              <w:bottom w:val="single" w:sz="2" w:space="0" w:color="auto"/>
              <w:right w:val="single" w:sz="2" w:space="0" w:color="auto"/>
            </w:tcBorders>
            <w:vAlign w:val="center"/>
          </w:tcPr>
          <w:p w14:paraId="09EA30C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785CFDAE"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5-15年</w:t>
            </w:r>
          </w:p>
        </w:tc>
        <w:tc>
          <w:tcPr>
            <w:tcW w:w="1928" w:type="dxa"/>
            <w:tcBorders>
              <w:top w:val="single" w:sz="2" w:space="0" w:color="auto"/>
              <w:left w:val="single" w:sz="2" w:space="0" w:color="auto"/>
              <w:bottom w:val="single" w:sz="2" w:space="0" w:color="auto"/>
              <w:right w:val="single" w:sz="2" w:space="0" w:color="auto"/>
            </w:tcBorders>
            <w:vAlign w:val="center"/>
          </w:tcPr>
          <w:p w14:paraId="227CE470"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0%、10%</w:t>
            </w:r>
          </w:p>
        </w:tc>
        <w:tc>
          <w:tcPr>
            <w:tcW w:w="1928" w:type="dxa"/>
            <w:tcBorders>
              <w:top w:val="single" w:sz="2" w:space="0" w:color="auto"/>
              <w:left w:val="single" w:sz="2" w:space="0" w:color="auto"/>
              <w:bottom w:val="single" w:sz="2" w:space="0" w:color="auto"/>
              <w:right w:val="single" w:sz="2" w:space="0" w:color="auto"/>
            </w:tcBorders>
            <w:vAlign w:val="center"/>
          </w:tcPr>
          <w:p w14:paraId="2C5469A4"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20.00%-6.00%</w:t>
            </w:r>
          </w:p>
        </w:tc>
      </w:tr>
      <w:tr w:rsidR="002224B7" w14:paraId="6FAFCA9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A1122A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运输工具</w:t>
            </w:r>
          </w:p>
        </w:tc>
        <w:tc>
          <w:tcPr>
            <w:tcW w:w="1928" w:type="dxa"/>
            <w:tcBorders>
              <w:top w:val="single" w:sz="2" w:space="0" w:color="auto"/>
              <w:left w:val="single" w:sz="2" w:space="0" w:color="auto"/>
              <w:bottom w:val="single" w:sz="2" w:space="0" w:color="auto"/>
              <w:right w:val="single" w:sz="2" w:space="0" w:color="auto"/>
            </w:tcBorders>
            <w:vAlign w:val="center"/>
          </w:tcPr>
          <w:p w14:paraId="7E6C215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1548B07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4-10年</w:t>
            </w:r>
          </w:p>
        </w:tc>
        <w:tc>
          <w:tcPr>
            <w:tcW w:w="1928" w:type="dxa"/>
            <w:tcBorders>
              <w:top w:val="single" w:sz="2" w:space="0" w:color="auto"/>
              <w:left w:val="single" w:sz="2" w:space="0" w:color="auto"/>
              <w:bottom w:val="single" w:sz="2" w:space="0" w:color="auto"/>
              <w:right w:val="single" w:sz="2" w:space="0" w:color="auto"/>
            </w:tcBorders>
            <w:vAlign w:val="center"/>
          </w:tcPr>
          <w:p w14:paraId="20A5E028"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5%、10%</w:t>
            </w:r>
          </w:p>
        </w:tc>
        <w:tc>
          <w:tcPr>
            <w:tcW w:w="1928" w:type="dxa"/>
            <w:tcBorders>
              <w:top w:val="single" w:sz="2" w:space="0" w:color="auto"/>
              <w:left w:val="single" w:sz="2" w:space="0" w:color="auto"/>
              <w:bottom w:val="single" w:sz="2" w:space="0" w:color="auto"/>
              <w:right w:val="single" w:sz="2" w:space="0" w:color="auto"/>
            </w:tcBorders>
            <w:vAlign w:val="center"/>
          </w:tcPr>
          <w:p w14:paraId="169510B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23.75%-9.00%</w:t>
            </w:r>
          </w:p>
        </w:tc>
      </w:tr>
    </w:tbl>
    <w:p w14:paraId="45FC224E" w14:textId="77777777" w:rsidR="002224B7" w:rsidRDefault="002224B7"/>
    <w:p w14:paraId="74BCD230" w14:textId="77777777" w:rsidR="002224B7" w:rsidRDefault="00000000">
      <w:pPr>
        <w:pStyle w:val="3"/>
        <w:spacing w:line="280" w:lineRule="exact"/>
        <w:jc w:val="left"/>
        <w:rPr>
          <w:rFonts w:ascii="宋体" w:hAnsi="宋体" w:cs="宋体"/>
          <w:b/>
          <w:bCs/>
        </w:rPr>
      </w:pPr>
      <w:bookmarkStart w:id="186" w:name="_Toc989074"/>
      <w:r>
        <w:rPr>
          <w:rFonts w:ascii="宋体" w:hAnsi="宋体" w:cs="宋体"/>
          <w:b/>
          <w:bCs/>
        </w:rPr>
        <w:lastRenderedPageBreak/>
        <w:t>20、在建工程</w:t>
      </w:r>
      <w:bookmarkEnd w:id="186"/>
    </w:p>
    <w:p w14:paraId="0AD88310" w14:textId="77777777" w:rsidR="00EB7465" w:rsidRDefault="00000000">
      <w:pPr>
        <w:pStyle w:val="a3"/>
        <w:spacing w:before="0" w:beforeAutospacing="0" w:after="0" w:afterAutospacing="0" w:line="360" w:lineRule="auto"/>
        <w:ind w:firstLine="420"/>
        <w:jc w:val="both"/>
        <w:divId w:val="1936817868"/>
        <w:rPr>
          <w:rFonts w:ascii="Courier New" w:hAnsi="Courier New" w:cs="Courier New"/>
          <w:sz w:val="21"/>
          <w:szCs w:val="21"/>
        </w:rPr>
      </w:pPr>
      <w:r>
        <w:rPr>
          <w:rFonts w:cs="Courier New" w:hint="eastAsia"/>
          <w:sz w:val="21"/>
          <w:szCs w:val="21"/>
        </w:rPr>
        <w:t>1. 在建工程同时满足经济利益很可能流入、成本能够可靠计量则予以确认。在建工程按建造该项资产达到预定可使用状态前所发生的实际成本计量。</w:t>
      </w:r>
    </w:p>
    <w:p w14:paraId="2F28A799" w14:textId="77777777" w:rsidR="00EB7465" w:rsidRDefault="00000000">
      <w:pPr>
        <w:pStyle w:val="a3"/>
        <w:spacing w:before="0" w:beforeAutospacing="0" w:after="0" w:afterAutospacing="0" w:line="360" w:lineRule="auto"/>
        <w:ind w:firstLine="420"/>
        <w:jc w:val="both"/>
        <w:divId w:val="1936817868"/>
        <w:rPr>
          <w:rFonts w:ascii="Courier New" w:hAnsi="Courier New" w:cs="Courier New"/>
          <w:sz w:val="21"/>
          <w:szCs w:val="21"/>
        </w:rPr>
      </w:pPr>
      <w:r>
        <w:rPr>
          <w:rFonts w:cs="Courier New" w:hint="eastAsia"/>
          <w:sz w:val="21"/>
          <w:szCs w:val="21"/>
        </w:rPr>
        <w:t>2. 在建工程达到预定可使用状态时，按工程实际成本转入固定资产。已达到预定可使用状态但尚未办理竣工决算的，先按估计价值转入固定资产，待办理竣工决算后再按实际成本调整原暂估价值，但不再调整原已计提的折旧。</w:t>
      </w:r>
    </w:p>
    <w:tbl>
      <w:tblPr>
        <w:tblW w:w="8820" w:type="dxa"/>
        <w:tblCellMar>
          <w:left w:w="0" w:type="dxa"/>
          <w:right w:w="0" w:type="dxa"/>
        </w:tblCellMar>
        <w:tblLook w:val="04A0" w:firstRow="1" w:lastRow="0" w:firstColumn="1" w:lastColumn="0" w:noHBand="0" w:noVBand="1"/>
      </w:tblPr>
      <w:tblGrid>
        <w:gridCol w:w="1974"/>
        <w:gridCol w:w="6846"/>
      </w:tblGrid>
      <w:tr w:rsidR="00EB7465" w14:paraId="521C2586" w14:textId="77777777">
        <w:trPr>
          <w:divId w:val="1936817868"/>
          <w:trHeight w:val="454"/>
          <w:tblHeader/>
        </w:trPr>
        <w:tc>
          <w:tcPr>
            <w:tcW w:w="19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B2678E"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类  别</w:t>
            </w:r>
          </w:p>
        </w:tc>
        <w:tc>
          <w:tcPr>
            <w:tcW w:w="6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83B9DA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在建工程结转为固定资产的标准和时点</w:t>
            </w:r>
          </w:p>
        </w:tc>
      </w:tr>
      <w:tr w:rsidR="00EB7465" w14:paraId="1F134D8F" w14:textId="77777777">
        <w:trPr>
          <w:divId w:val="1936817868"/>
          <w:trHeight w:val="454"/>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D86A5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机器设备</w:t>
            </w:r>
          </w:p>
        </w:tc>
        <w:tc>
          <w:tcPr>
            <w:tcW w:w="68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73305E"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安装调试后达到设计要求或合同规定的标准</w:t>
            </w:r>
          </w:p>
        </w:tc>
      </w:tr>
      <w:tr w:rsidR="00EB7465" w14:paraId="62BDB1A9" w14:textId="77777777">
        <w:trPr>
          <w:divId w:val="1936817868"/>
          <w:trHeight w:val="454"/>
        </w:trPr>
        <w:tc>
          <w:tcPr>
            <w:tcW w:w="197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2931E65"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房屋建筑物</w:t>
            </w:r>
          </w:p>
        </w:tc>
        <w:tc>
          <w:tcPr>
            <w:tcW w:w="68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01F26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实体建造包括安装工作已经全部完成或实质上已经全部完成；（2）继续发生在所购建的房屋及建筑物上的支出金额很少或者几乎不再发生；（3）所购建的房屋及建筑物已经达到设计或合同要求，或与设计或合同要求基本相符；（4）建设工程达到预定可使用状态但尚未办理竣工决算的，自达到预定可使用状态之日起，根据工程实际成本按估计价值转入固定资产</w:t>
            </w:r>
          </w:p>
        </w:tc>
      </w:tr>
    </w:tbl>
    <w:p w14:paraId="2255827A" w14:textId="77777777" w:rsidR="00EB7465" w:rsidRDefault="00EB7465">
      <w:pPr>
        <w:divId w:val="1936817868"/>
      </w:pPr>
    </w:p>
    <w:p w14:paraId="457B533E" w14:textId="77777777" w:rsidR="002224B7" w:rsidRDefault="00000000">
      <w:pPr>
        <w:pStyle w:val="3"/>
        <w:spacing w:line="280" w:lineRule="exact"/>
        <w:jc w:val="left"/>
        <w:rPr>
          <w:rFonts w:ascii="宋体" w:hAnsi="宋体" w:cs="宋体"/>
          <w:b/>
          <w:bCs/>
        </w:rPr>
      </w:pPr>
      <w:bookmarkStart w:id="187" w:name="_Toc989075"/>
      <w:r>
        <w:rPr>
          <w:rFonts w:ascii="宋体" w:hAnsi="宋体" w:cs="宋体"/>
          <w:b/>
          <w:bCs/>
        </w:rPr>
        <w:t>21、借款费用</w:t>
      </w:r>
      <w:bookmarkEnd w:id="187"/>
    </w:p>
    <w:p w14:paraId="273551F5" w14:textId="77777777" w:rsidR="00EB7465" w:rsidRDefault="00000000">
      <w:pPr>
        <w:pStyle w:val="a3"/>
        <w:spacing w:before="0" w:beforeAutospacing="0" w:after="0" w:afterAutospacing="0" w:line="360" w:lineRule="auto"/>
        <w:ind w:firstLine="420"/>
        <w:jc w:val="both"/>
        <w:divId w:val="224220844"/>
        <w:rPr>
          <w:rFonts w:ascii="Courier New" w:hAnsi="Courier New" w:cs="Courier New"/>
          <w:sz w:val="21"/>
          <w:szCs w:val="21"/>
        </w:rPr>
      </w:pPr>
      <w:r>
        <w:rPr>
          <w:rFonts w:cs="Courier New" w:hint="eastAsia"/>
          <w:sz w:val="21"/>
          <w:szCs w:val="21"/>
        </w:rPr>
        <w:t>1. 借款费用资本化的确认原则</w:t>
      </w:r>
    </w:p>
    <w:p w14:paraId="4395F514" w14:textId="77777777" w:rsidR="00EB7465" w:rsidRDefault="00000000">
      <w:pPr>
        <w:pStyle w:val="a3"/>
        <w:spacing w:before="0" w:beforeAutospacing="0" w:after="0" w:afterAutospacing="0" w:line="360" w:lineRule="auto"/>
        <w:ind w:firstLine="420"/>
        <w:jc w:val="both"/>
        <w:divId w:val="224220844"/>
        <w:rPr>
          <w:rFonts w:ascii="Courier New" w:hAnsi="Courier New" w:cs="Courier New"/>
          <w:sz w:val="21"/>
          <w:szCs w:val="21"/>
        </w:rPr>
      </w:pPr>
      <w:r>
        <w:rPr>
          <w:rFonts w:cs="Courier New" w:hint="eastAsia"/>
          <w:sz w:val="21"/>
          <w:szCs w:val="21"/>
        </w:rPr>
        <w:t>公司发生的借款费用，可直接归属于符合资本化条件的资产的购建或者生产的，予以资本化，计入相关资产成本；其他借款费用，在发生时确认为费用，计入当期损益。</w:t>
      </w:r>
    </w:p>
    <w:p w14:paraId="6AE7C845" w14:textId="77777777" w:rsidR="00EB7465" w:rsidRDefault="00000000">
      <w:pPr>
        <w:pStyle w:val="a3"/>
        <w:spacing w:before="0" w:beforeAutospacing="0" w:after="0" w:afterAutospacing="0" w:line="360" w:lineRule="auto"/>
        <w:ind w:firstLine="420"/>
        <w:jc w:val="both"/>
        <w:divId w:val="224220844"/>
        <w:rPr>
          <w:rFonts w:ascii="Courier New" w:hAnsi="Courier New" w:cs="Courier New"/>
          <w:sz w:val="21"/>
          <w:szCs w:val="21"/>
        </w:rPr>
      </w:pPr>
      <w:r>
        <w:rPr>
          <w:rFonts w:cs="Courier New" w:hint="eastAsia"/>
          <w:sz w:val="21"/>
          <w:szCs w:val="21"/>
        </w:rPr>
        <w:t>2. 借款费用资本化期间</w:t>
      </w:r>
    </w:p>
    <w:p w14:paraId="58FAEE42" w14:textId="77777777" w:rsidR="00EB7465" w:rsidRDefault="00000000">
      <w:pPr>
        <w:pStyle w:val="a3"/>
        <w:spacing w:before="0" w:beforeAutospacing="0" w:after="0" w:afterAutospacing="0" w:line="360" w:lineRule="auto"/>
        <w:ind w:firstLine="420"/>
        <w:jc w:val="both"/>
        <w:divId w:val="224220844"/>
        <w:rPr>
          <w:rFonts w:ascii="Courier New" w:hAnsi="Courier New" w:cs="Courier New"/>
          <w:sz w:val="21"/>
          <w:szCs w:val="21"/>
        </w:rPr>
      </w:pPr>
      <w:r>
        <w:rPr>
          <w:rFonts w:cs="Courier New" w:hint="eastAsia"/>
          <w:sz w:val="21"/>
          <w:szCs w:val="21"/>
        </w:rPr>
        <w:t>(1) 当借款费用同时满足下列条件时，开始资本化：1) 资产支出已经发生；2) 借款费用已经发生；3) 为使资产达到预定可使用或可销售状态所必要的购建或者生产活动已经开始。</w:t>
      </w:r>
    </w:p>
    <w:p w14:paraId="2D934919" w14:textId="77777777" w:rsidR="00EB7465" w:rsidRDefault="00000000">
      <w:pPr>
        <w:pStyle w:val="a3"/>
        <w:spacing w:before="0" w:beforeAutospacing="0" w:after="0" w:afterAutospacing="0" w:line="360" w:lineRule="auto"/>
        <w:ind w:firstLine="420"/>
        <w:jc w:val="both"/>
        <w:divId w:val="224220844"/>
        <w:rPr>
          <w:rFonts w:ascii="Courier New" w:hAnsi="Courier New" w:cs="Courier New"/>
          <w:sz w:val="21"/>
          <w:szCs w:val="21"/>
        </w:rPr>
      </w:pPr>
      <w:r>
        <w:rPr>
          <w:rFonts w:cs="Courier New" w:hint="eastAsia"/>
          <w:sz w:val="21"/>
          <w:szCs w:val="21"/>
        </w:rPr>
        <w:t>(2) 若符合资本化条件的资产在购建或者生产过程中发生非正常中断，并且中断时间连续超过3个月，暂停借款费用的资本化；中断期间发生的借款费用确认为当期费用，直至资产的购建或者生产活动重新开始。</w:t>
      </w:r>
    </w:p>
    <w:p w14:paraId="066805DF" w14:textId="77777777" w:rsidR="00EB7465" w:rsidRDefault="00000000">
      <w:pPr>
        <w:pStyle w:val="a3"/>
        <w:spacing w:before="0" w:beforeAutospacing="0" w:after="0" w:afterAutospacing="0" w:line="360" w:lineRule="auto"/>
        <w:ind w:firstLine="420"/>
        <w:jc w:val="both"/>
        <w:divId w:val="224220844"/>
        <w:rPr>
          <w:rFonts w:ascii="Courier New" w:hAnsi="Courier New" w:cs="Courier New"/>
          <w:sz w:val="21"/>
          <w:szCs w:val="21"/>
        </w:rPr>
      </w:pPr>
      <w:r>
        <w:rPr>
          <w:rFonts w:cs="Courier New" w:hint="eastAsia"/>
          <w:sz w:val="21"/>
          <w:szCs w:val="21"/>
        </w:rPr>
        <w:t>(3) 当所购建或者生产符合资本化条件的资产达到预定可使用或可销售状态时，借款费用停止资本化。</w:t>
      </w:r>
    </w:p>
    <w:p w14:paraId="5FB601EB" w14:textId="77777777" w:rsidR="00EB7465" w:rsidRDefault="00000000">
      <w:pPr>
        <w:pStyle w:val="a3"/>
        <w:spacing w:before="0" w:beforeAutospacing="0" w:after="0" w:afterAutospacing="0" w:line="360" w:lineRule="auto"/>
        <w:ind w:firstLine="420"/>
        <w:jc w:val="both"/>
        <w:divId w:val="224220844"/>
        <w:rPr>
          <w:rFonts w:ascii="Courier New" w:hAnsi="Courier New" w:cs="Courier New"/>
          <w:sz w:val="21"/>
          <w:szCs w:val="21"/>
        </w:rPr>
      </w:pPr>
      <w:r>
        <w:rPr>
          <w:rFonts w:cs="Courier New" w:hint="eastAsia"/>
          <w:sz w:val="21"/>
          <w:szCs w:val="21"/>
        </w:rPr>
        <w:t>3. 借款费用资本化率以及资本化金额</w:t>
      </w:r>
    </w:p>
    <w:p w14:paraId="64748044" w14:textId="77777777" w:rsidR="00EB7465" w:rsidRDefault="00000000">
      <w:pPr>
        <w:pStyle w:val="a3"/>
        <w:spacing w:before="0" w:beforeAutospacing="0" w:after="0" w:afterAutospacing="0" w:line="360" w:lineRule="auto"/>
        <w:ind w:firstLine="420"/>
        <w:jc w:val="both"/>
        <w:divId w:val="224220844"/>
        <w:rPr>
          <w:rFonts w:ascii="Courier New" w:hAnsi="Courier New" w:cs="Courier New"/>
          <w:sz w:val="21"/>
          <w:szCs w:val="21"/>
        </w:rPr>
      </w:pPr>
      <w:r>
        <w:rPr>
          <w:rFonts w:cs="Courier New" w:hint="eastAsia"/>
          <w:sz w:val="21"/>
          <w:szCs w:val="21"/>
        </w:rPr>
        <w:t>为购建或者生产符合资本化条件的资产而借入专门借款的，以专门借款当期实际发生的利息费用（包括按照实际利率法确定的折价或溢价的摊销），减去将尚未动用的借款资金存入银行取得的利息收入或进行暂时性投资取得的投资收益后的金额，确定应予资本化的利息金额；为购建或者生产符合资本</w:t>
      </w:r>
      <w:r>
        <w:rPr>
          <w:rFonts w:cs="Courier New" w:hint="eastAsia"/>
          <w:sz w:val="21"/>
          <w:szCs w:val="21"/>
        </w:rPr>
        <w:lastRenderedPageBreak/>
        <w:t>化条件的资产占用了一般借款的，根据累计资产支出超过专门借款的资产支出加权平均数乘以占用一般借款的资本化率，计算确定一般借款应予资本化的利息金额。</w:t>
      </w:r>
    </w:p>
    <w:p w14:paraId="6469A01F" w14:textId="77777777" w:rsidR="002224B7" w:rsidRDefault="00000000">
      <w:pPr>
        <w:pStyle w:val="3"/>
        <w:spacing w:line="280" w:lineRule="exact"/>
        <w:jc w:val="left"/>
        <w:rPr>
          <w:rFonts w:ascii="宋体" w:hAnsi="宋体" w:cs="宋体"/>
          <w:b/>
          <w:bCs/>
        </w:rPr>
      </w:pPr>
      <w:bookmarkStart w:id="188" w:name="_Toc989076"/>
      <w:r>
        <w:rPr>
          <w:rFonts w:ascii="宋体" w:hAnsi="宋体" w:cs="宋体"/>
          <w:b/>
          <w:bCs/>
        </w:rPr>
        <w:t>22、无形资产</w:t>
      </w:r>
      <w:bookmarkEnd w:id="188"/>
    </w:p>
    <w:p w14:paraId="4330A2EC" w14:textId="77777777" w:rsidR="002224B7" w:rsidRDefault="00000000">
      <w:pPr>
        <w:keepNext/>
        <w:keepLines/>
        <w:spacing w:before="300" w:after="300" w:line="280" w:lineRule="exact"/>
        <w:outlineLvl w:val="3"/>
        <w:rPr>
          <w:rFonts w:ascii="宋体" w:eastAsia="宋体" w:hAnsi="宋体" w:cs="宋体"/>
          <w:b/>
          <w:bCs/>
          <w:szCs w:val="21"/>
        </w:rPr>
      </w:pPr>
      <w:bookmarkStart w:id="189" w:name="_Toc989077"/>
      <w:r>
        <w:rPr>
          <w:rFonts w:ascii="宋体" w:eastAsia="宋体" w:hAnsi="宋体" w:cs="宋体"/>
          <w:b/>
          <w:bCs/>
          <w:szCs w:val="21"/>
        </w:rPr>
        <w:t>（1） 使用寿命及其确定依据、估计情况、摊销方法或复核程序</w:t>
      </w:r>
      <w:bookmarkEnd w:id="189"/>
    </w:p>
    <w:p w14:paraId="3BE71386" w14:textId="77777777" w:rsidR="00EB7465" w:rsidRDefault="00000000">
      <w:pPr>
        <w:pStyle w:val="a3"/>
        <w:spacing w:before="0" w:beforeAutospacing="0" w:after="0" w:afterAutospacing="0" w:line="360" w:lineRule="auto"/>
        <w:ind w:firstLine="420"/>
        <w:jc w:val="both"/>
        <w:divId w:val="419496234"/>
        <w:rPr>
          <w:rFonts w:ascii="Courier New" w:hAnsi="Courier New" w:cs="Courier New"/>
          <w:sz w:val="21"/>
          <w:szCs w:val="21"/>
        </w:rPr>
      </w:pPr>
      <w:r>
        <w:rPr>
          <w:rFonts w:cs="Courier New" w:hint="eastAsia"/>
          <w:sz w:val="21"/>
          <w:szCs w:val="21"/>
        </w:rPr>
        <w:t>1. 无形资产包括土地所有权、土地使用权、专利权、商标权、专有技术、管理软件以及排污权等，按成本进行初始计量。</w:t>
      </w:r>
    </w:p>
    <w:p w14:paraId="2AE4C2B7" w14:textId="77777777" w:rsidR="00EB7465" w:rsidRDefault="00000000">
      <w:pPr>
        <w:pStyle w:val="a3"/>
        <w:spacing w:before="0" w:beforeAutospacing="0" w:after="0" w:afterAutospacing="0" w:line="360" w:lineRule="auto"/>
        <w:ind w:firstLine="420"/>
        <w:jc w:val="both"/>
        <w:divId w:val="419496234"/>
        <w:rPr>
          <w:rFonts w:ascii="Courier New" w:hAnsi="Courier New" w:cs="Courier New"/>
          <w:sz w:val="21"/>
          <w:szCs w:val="21"/>
        </w:rPr>
      </w:pPr>
      <w:r>
        <w:rPr>
          <w:rFonts w:cs="Courier New" w:hint="eastAsia"/>
          <w:sz w:val="21"/>
          <w:szCs w:val="21"/>
        </w:rPr>
        <w:t>2. 使用寿命有限的无形资产，在使用寿命内按照与该项无形资产有关的经济利益的预期实现方式系统合理地摊销，无法可靠确定预期实现方式的，采用直线法摊销。具体如下：</w:t>
      </w:r>
    </w:p>
    <w:tbl>
      <w:tblPr>
        <w:tblW w:w="4998" w:type="pct"/>
        <w:tblCellMar>
          <w:left w:w="0" w:type="dxa"/>
          <w:right w:w="0" w:type="dxa"/>
        </w:tblCellMar>
        <w:tblLook w:val="04A0" w:firstRow="1" w:lastRow="0" w:firstColumn="1" w:lastColumn="0" w:noHBand="0" w:noVBand="1"/>
      </w:tblPr>
      <w:tblGrid>
        <w:gridCol w:w="2363"/>
        <w:gridCol w:w="5091"/>
        <w:gridCol w:w="2159"/>
      </w:tblGrid>
      <w:tr w:rsidR="00EB7465" w14:paraId="227BF9AA" w14:textId="77777777">
        <w:trPr>
          <w:divId w:val="419496234"/>
          <w:trHeight w:val="454"/>
          <w:tblHeader/>
        </w:trPr>
        <w:tc>
          <w:tcPr>
            <w:tcW w:w="122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0EA173"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264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D5490B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使用寿命及其确定依据</w:t>
            </w:r>
          </w:p>
        </w:tc>
        <w:tc>
          <w:tcPr>
            <w:tcW w:w="11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041AC4D"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摊销方法</w:t>
            </w:r>
          </w:p>
        </w:tc>
      </w:tr>
      <w:tr w:rsidR="00EB7465" w14:paraId="6F44F5D0" w14:textId="77777777">
        <w:trPr>
          <w:divId w:val="419496234"/>
          <w:trHeight w:val="454"/>
        </w:trPr>
        <w:tc>
          <w:tcPr>
            <w:tcW w:w="12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25B39F"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21"/>
                <w:szCs w:val="21"/>
              </w:rPr>
              <w:t>土地使用权</w:t>
            </w:r>
          </w:p>
        </w:tc>
        <w:tc>
          <w:tcPr>
            <w:tcW w:w="26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688B78" w14:textId="77777777" w:rsidR="00EB7465" w:rsidRDefault="00000000">
            <w:pPr>
              <w:pStyle w:val="a3"/>
              <w:spacing w:before="0" w:beforeAutospacing="0" w:after="0" w:afterAutospacing="0"/>
              <w:ind w:left="-86" w:hanging="40"/>
              <w:jc w:val="center"/>
              <w:rPr>
                <w:rFonts w:ascii="Courier New" w:hAnsi="Courier New" w:cs="Courier New"/>
                <w:sz w:val="21"/>
                <w:szCs w:val="21"/>
              </w:rPr>
            </w:pPr>
            <w:r>
              <w:rPr>
                <w:rFonts w:cs="Courier New" w:hint="eastAsia"/>
                <w:sz w:val="21"/>
                <w:szCs w:val="21"/>
              </w:rPr>
              <w:t>50年、30年，参考土地可供使用的年限</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BB309D"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直线法</w:t>
            </w:r>
          </w:p>
        </w:tc>
      </w:tr>
      <w:tr w:rsidR="00EB7465" w14:paraId="65922060" w14:textId="77777777">
        <w:trPr>
          <w:divId w:val="419496234"/>
          <w:trHeight w:val="454"/>
        </w:trPr>
        <w:tc>
          <w:tcPr>
            <w:tcW w:w="12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97134A"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21"/>
                <w:szCs w:val="21"/>
              </w:rPr>
              <w:t>专利权</w:t>
            </w:r>
          </w:p>
        </w:tc>
        <w:tc>
          <w:tcPr>
            <w:tcW w:w="26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CBD8EC" w14:textId="0D638111" w:rsidR="00EB7465" w:rsidRDefault="00000000">
            <w:pPr>
              <w:pStyle w:val="a3"/>
              <w:spacing w:before="0" w:beforeAutospacing="0" w:after="0" w:afterAutospacing="0"/>
              <w:ind w:left="-86" w:hanging="40"/>
              <w:jc w:val="center"/>
              <w:rPr>
                <w:rFonts w:ascii="Courier New" w:hAnsi="Courier New" w:cs="Courier New"/>
                <w:sz w:val="21"/>
                <w:szCs w:val="21"/>
              </w:rPr>
            </w:pPr>
            <w:r>
              <w:rPr>
                <w:rFonts w:cs="Courier New" w:hint="eastAsia"/>
                <w:sz w:val="21"/>
                <w:szCs w:val="21"/>
              </w:rPr>
              <w:t>10年，参考能为公司带来经济利益的</w:t>
            </w:r>
            <w:r w:rsidR="00A3649A">
              <w:rPr>
                <w:rFonts w:cs="Courier New" w:hint="eastAsia"/>
                <w:sz w:val="21"/>
                <w:szCs w:val="21"/>
              </w:rPr>
              <w:t>期限</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4DA3C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直线法</w:t>
            </w:r>
          </w:p>
        </w:tc>
      </w:tr>
      <w:tr w:rsidR="00EB7465" w14:paraId="1C6A6BC9" w14:textId="77777777">
        <w:trPr>
          <w:divId w:val="419496234"/>
          <w:trHeight w:val="454"/>
        </w:trPr>
        <w:tc>
          <w:tcPr>
            <w:tcW w:w="12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F0FD75"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21"/>
                <w:szCs w:val="21"/>
              </w:rPr>
              <w:t>商标权</w:t>
            </w:r>
          </w:p>
        </w:tc>
        <w:tc>
          <w:tcPr>
            <w:tcW w:w="26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3851A4" w14:textId="33EB2347" w:rsidR="00EB7465" w:rsidRDefault="00000000">
            <w:pPr>
              <w:pStyle w:val="a3"/>
              <w:spacing w:before="0" w:beforeAutospacing="0" w:after="0" w:afterAutospacing="0"/>
              <w:ind w:left="-86" w:hanging="40"/>
              <w:jc w:val="center"/>
              <w:rPr>
                <w:rFonts w:ascii="Courier New" w:hAnsi="Courier New" w:cs="Courier New"/>
                <w:sz w:val="21"/>
                <w:szCs w:val="21"/>
              </w:rPr>
            </w:pPr>
            <w:r>
              <w:rPr>
                <w:rFonts w:cs="Courier New" w:hint="eastAsia"/>
                <w:sz w:val="21"/>
                <w:szCs w:val="21"/>
              </w:rPr>
              <w:t>10年，参考能为公司带来经济利益的</w:t>
            </w:r>
            <w:r w:rsidR="00A3649A">
              <w:rPr>
                <w:rFonts w:cs="Courier New" w:hint="eastAsia"/>
                <w:sz w:val="21"/>
                <w:szCs w:val="21"/>
              </w:rPr>
              <w:t>期限</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A0B5C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直线法</w:t>
            </w:r>
          </w:p>
        </w:tc>
      </w:tr>
      <w:tr w:rsidR="00EB7465" w14:paraId="1310F0D1" w14:textId="77777777">
        <w:trPr>
          <w:divId w:val="419496234"/>
          <w:trHeight w:val="454"/>
        </w:trPr>
        <w:tc>
          <w:tcPr>
            <w:tcW w:w="12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B5C55A"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21"/>
                <w:szCs w:val="21"/>
              </w:rPr>
              <w:t>专有技术</w:t>
            </w:r>
          </w:p>
        </w:tc>
        <w:tc>
          <w:tcPr>
            <w:tcW w:w="26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60E48A" w14:textId="2B0B95EE" w:rsidR="00EB7465" w:rsidRDefault="00000000">
            <w:pPr>
              <w:pStyle w:val="a3"/>
              <w:spacing w:before="0" w:beforeAutospacing="0" w:after="0" w:afterAutospacing="0"/>
              <w:ind w:left="-86" w:hanging="40"/>
              <w:jc w:val="center"/>
              <w:rPr>
                <w:rFonts w:ascii="Courier New" w:hAnsi="Courier New" w:cs="Courier New"/>
                <w:sz w:val="21"/>
                <w:szCs w:val="21"/>
              </w:rPr>
            </w:pPr>
            <w:r>
              <w:rPr>
                <w:rFonts w:cs="Courier New" w:hint="eastAsia"/>
                <w:sz w:val="21"/>
                <w:szCs w:val="21"/>
              </w:rPr>
              <w:t>5年，参考能为公司带来经济利益的</w:t>
            </w:r>
            <w:r w:rsidR="00A3649A">
              <w:rPr>
                <w:rFonts w:cs="Courier New" w:hint="eastAsia"/>
                <w:sz w:val="21"/>
                <w:szCs w:val="21"/>
              </w:rPr>
              <w:t>期限</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2C499D"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直线法</w:t>
            </w:r>
          </w:p>
        </w:tc>
      </w:tr>
      <w:tr w:rsidR="00EB7465" w14:paraId="7157EE72" w14:textId="77777777">
        <w:trPr>
          <w:divId w:val="419496234"/>
          <w:trHeight w:val="454"/>
        </w:trPr>
        <w:tc>
          <w:tcPr>
            <w:tcW w:w="12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F3412B"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21"/>
                <w:szCs w:val="21"/>
              </w:rPr>
              <w:t>管理软件</w:t>
            </w:r>
          </w:p>
        </w:tc>
        <w:tc>
          <w:tcPr>
            <w:tcW w:w="26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17CDCA" w14:textId="33AA433C" w:rsidR="00EB7465" w:rsidRDefault="00000000">
            <w:pPr>
              <w:pStyle w:val="a3"/>
              <w:spacing w:before="0" w:beforeAutospacing="0" w:after="0" w:afterAutospacing="0"/>
              <w:ind w:left="-86" w:hanging="40"/>
              <w:jc w:val="center"/>
              <w:rPr>
                <w:rFonts w:ascii="Courier New" w:hAnsi="Courier New" w:cs="Courier New"/>
                <w:sz w:val="21"/>
                <w:szCs w:val="21"/>
              </w:rPr>
            </w:pPr>
            <w:r>
              <w:rPr>
                <w:rFonts w:cs="Courier New" w:hint="eastAsia"/>
                <w:sz w:val="21"/>
                <w:szCs w:val="21"/>
              </w:rPr>
              <w:t>3-10年，参考能为公司带来经济利益的</w:t>
            </w:r>
            <w:r w:rsidR="00A3649A">
              <w:rPr>
                <w:rFonts w:cs="Courier New" w:hint="eastAsia"/>
                <w:sz w:val="21"/>
                <w:szCs w:val="21"/>
              </w:rPr>
              <w:t>期限</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3E7694"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直线法</w:t>
            </w:r>
          </w:p>
        </w:tc>
      </w:tr>
      <w:tr w:rsidR="00EB7465" w14:paraId="1D7B64C9" w14:textId="77777777">
        <w:trPr>
          <w:divId w:val="419496234"/>
          <w:trHeight w:val="454"/>
        </w:trPr>
        <w:tc>
          <w:tcPr>
            <w:tcW w:w="12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636DB8"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21"/>
                <w:szCs w:val="21"/>
              </w:rPr>
              <w:t>排污权</w:t>
            </w:r>
          </w:p>
        </w:tc>
        <w:tc>
          <w:tcPr>
            <w:tcW w:w="26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7511AB" w14:textId="549AB525" w:rsidR="00EB7465" w:rsidRDefault="00000000">
            <w:pPr>
              <w:pStyle w:val="a3"/>
              <w:spacing w:before="0" w:beforeAutospacing="0" w:after="0" w:afterAutospacing="0"/>
              <w:ind w:left="-86" w:hanging="40"/>
              <w:jc w:val="center"/>
              <w:rPr>
                <w:rFonts w:ascii="Courier New" w:hAnsi="Courier New" w:cs="Courier New"/>
                <w:sz w:val="21"/>
                <w:szCs w:val="21"/>
              </w:rPr>
            </w:pPr>
            <w:r>
              <w:rPr>
                <w:rFonts w:cs="Courier New" w:hint="eastAsia"/>
                <w:sz w:val="21"/>
                <w:szCs w:val="21"/>
              </w:rPr>
              <w:t>10年，参考能为公司带来经济利益的</w:t>
            </w:r>
            <w:r w:rsidR="00A3649A">
              <w:rPr>
                <w:rFonts w:cs="Courier New" w:hint="eastAsia"/>
                <w:sz w:val="21"/>
                <w:szCs w:val="21"/>
              </w:rPr>
              <w:t>期限</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33C78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直线法</w:t>
            </w:r>
          </w:p>
        </w:tc>
      </w:tr>
    </w:tbl>
    <w:p w14:paraId="21D63077" w14:textId="77777777" w:rsidR="00EB7465" w:rsidRDefault="00000000">
      <w:pPr>
        <w:pStyle w:val="a3"/>
        <w:spacing w:before="0" w:beforeAutospacing="0" w:after="0" w:afterAutospacing="0" w:line="360" w:lineRule="auto"/>
        <w:ind w:firstLine="420"/>
        <w:jc w:val="both"/>
        <w:divId w:val="419496234"/>
        <w:rPr>
          <w:rFonts w:ascii="Courier New" w:hAnsi="Courier New" w:cs="Courier New"/>
          <w:sz w:val="21"/>
          <w:szCs w:val="21"/>
        </w:rPr>
      </w:pPr>
      <w:r>
        <w:rPr>
          <w:rFonts w:cs="Courier New" w:hint="eastAsia"/>
          <w:sz w:val="21"/>
          <w:szCs w:val="21"/>
        </w:rPr>
        <w:t>使用寿命不确定的无形资产不摊销，公司在每个会计期间均对该无形资产的使用寿命进行复核。对使用寿命不确定的无形资产，使用寿命不确定的判断依据是：无法估计无形资产为企业带来未来经济利益的期限。公司使用寿命不确定的无形资产为土地所有权。</w:t>
      </w:r>
    </w:p>
    <w:p w14:paraId="310DF69C" w14:textId="77777777" w:rsidR="002224B7" w:rsidRDefault="00000000">
      <w:pPr>
        <w:keepNext/>
        <w:keepLines/>
        <w:spacing w:before="300" w:after="300" w:line="280" w:lineRule="exact"/>
        <w:outlineLvl w:val="3"/>
        <w:rPr>
          <w:rFonts w:ascii="宋体" w:eastAsia="宋体" w:hAnsi="宋体" w:cs="宋体"/>
          <w:b/>
          <w:bCs/>
          <w:szCs w:val="21"/>
        </w:rPr>
      </w:pPr>
      <w:bookmarkStart w:id="190" w:name="_Toc989078"/>
      <w:r>
        <w:rPr>
          <w:rFonts w:ascii="宋体" w:eastAsia="宋体" w:hAnsi="宋体" w:cs="宋体"/>
          <w:b/>
          <w:bCs/>
          <w:szCs w:val="21"/>
        </w:rPr>
        <w:t>（2） 研发支出的归集范围及相关会计处理方法</w:t>
      </w:r>
      <w:bookmarkEnd w:id="190"/>
    </w:p>
    <w:p w14:paraId="7FBA8D0B"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(1) 人员人工费用</w:t>
      </w:r>
    </w:p>
    <w:p w14:paraId="32C1DF0D"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人员人工费用包括公司研发人员的工资薪金、基本养老保险费、基本医疗保险费、失业保险费、工伤保险费、生育保险费和住房公积金，以及外聘研发人员的劳务费用。</w:t>
      </w:r>
    </w:p>
    <w:p w14:paraId="5296B988"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研发人员同时服务于多个研究开发项目的，人工费用的确认依据公司管理部门提供的各研究开发项目研发人员的工时记录，在不同研究开发项目间按比例分配。</w:t>
      </w:r>
    </w:p>
    <w:p w14:paraId="7B587F01"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直接从事研发活动的人员、外聘研发人员同时从事非研发活动的，公司根据研发人员在不同岗位的工时记录，将其实际发生的人员人工费用，按实际工时占比等合理方法在研发费用和生产经营费用间分配。</w:t>
      </w:r>
    </w:p>
    <w:p w14:paraId="0D0D3916"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lastRenderedPageBreak/>
        <w:t>(2) 直接投入费用</w:t>
      </w:r>
    </w:p>
    <w:p w14:paraId="4F53ADE0"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直接投入费用是指公司为实施研究开发活动而实际发生的相关支出。包括：1) 直接消耗的材料、燃料和动力费用；2) 用于中间试验和产品试制的模具、工艺装备开发及制造费，不构成固定资产的样品、样机及一般测试手段购置费，试制产品的检验费；3) 用于研究开发活动的仪器、设备的运行维护、调整、检验、检测、维修等费用。</w:t>
      </w:r>
    </w:p>
    <w:p w14:paraId="58423CA5"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(3) 折旧费用与长期待摊费用</w:t>
      </w:r>
    </w:p>
    <w:p w14:paraId="001D70B8"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折旧费用是指用于研究开发活动的仪器、设备和在用建筑物的折旧费。</w:t>
      </w:r>
    </w:p>
    <w:p w14:paraId="0479F01B"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用于研发活动的仪器、设备及在用建筑物，同时又用于非研发活动的，对该类仪器、设备、在用建筑物使用情况做必要记录，并将其实际发生的折旧费按实际工时和使用面积等因素，采用合理方法在研发费用和生产经营费用间分配。</w:t>
      </w:r>
    </w:p>
    <w:p w14:paraId="54FCE432"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长期待摊费用是指研发设施的改建、改装、装修和修理过程中发生的长期待摊费用，按实际支出进行归集，在规定的期限内分期平均摊销。</w:t>
      </w:r>
    </w:p>
    <w:p w14:paraId="04CB36B5"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(4) 无形资产摊销费用</w:t>
      </w:r>
    </w:p>
    <w:p w14:paraId="02FE779A"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无形资产摊销费用是指用于研究开发活动的软件、知识产权、非专利技术（专有技术、许可证、设计和计算方法等）的摊销费用。</w:t>
      </w:r>
    </w:p>
    <w:p w14:paraId="773F0B1C"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(5) 设计费用</w:t>
      </w:r>
    </w:p>
    <w:p w14:paraId="489A2BE8"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设计费用是指为新产品和新工艺进行构思、开发和制造，进行工序、技术规范、规程制定、操作特性方面的设计等发生的费用，包括为获得创新性、创意性、突破性产品进行的创意设计活动发生的相关费用。</w:t>
      </w:r>
    </w:p>
    <w:p w14:paraId="5D934210"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(6) 装备调试费用与试验费用</w:t>
      </w:r>
    </w:p>
    <w:p w14:paraId="755A5765"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装备调试费用是指工装准备过程中研究开发活动所发生的费用，包括研制特殊、专用的生产机器，改变生产和质量控制程序，或制定新方法及标准等活动所发生的费用。</w:t>
      </w:r>
    </w:p>
    <w:p w14:paraId="25D7BA00"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为大规模批量化和商业化生产所进行的常规性工装准备和工业工程发生的费用不计入归集范围。</w:t>
      </w:r>
    </w:p>
    <w:p w14:paraId="600752A9"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试验费用包括新药研制的临床试验费、勘探开发技术的现场试验费、田间试验费等。</w:t>
      </w:r>
    </w:p>
    <w:p w14:paraId="13FB143C"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(7) 委托外部研究开发费用</w:t>
      </w:r>
    </w:p>
    <w:p w14:paraId="2243F86C"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委托外部研究开发费用是指公司委托境内外其他机构或个人进行研究开发活动所发生的费用（研究开发活动成果为公司所拥有，且与公司的主要经营业务紧密相关）。</w:t>
      </w:r>
    </w:p>
    <w:p w14:paraId="249E0AAC"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t>(8) 其他费用</w:t>
      </w:r>
    </w:p>
    <w:p w14:paraId="5E0C2E3E" w14:textId="77777777" w:rsidR="00EB7465" w:rsidRDefault="00000000">
      <w:pPr>
        <w:pStyle w:val="a3"/>
        <w:spacing w:before="0" w:beforeAutospacing="0" w:after="0" w:afterAutospacing="0" w:line="360" w:lineRule="auto"/>
        <w:ind w:firstLine="420"/>
        <w:jc w:val="both"/>
        <w:divId w:val="953680650"/>
        <w:rPr>
          <w:rFonts w:ascii="Times New Roman" w:hAnsi="Times New Roman" w:cs="Times New Roman"/>
          <w:sz w:val="21"/>
          <w:szCs w:val="21"/>
        </w:rPr>
      </w:pPr>
      <w:r>
        <w:rPr>
          <w:rFonts w:cs="Times New Roman" w:hint="eastAsia"/>
          <w:sz w:val="21"/>
          <w:szCs w:val="21"/>
        </w:rPr>
        <w:lastRenderedPageBreak/>
        <w:t>其他费用是指上述费用之外与研究开发活动直接相关的其他费用，包括技术图书资料费、资料翻译费、专家咨询费、高新科技研发保险费，研发成果的检索、论证、评审、鉴定、验收费用，知识产权的申请费、注册费、代理费，会议费、差旅费、通讯费等。</w:t>
      </w:r>
    </w:p>
    <w:p w14:paraId="1456DE7D" w14:textId="77777777" w:rsidR="00EB7465" w:rsidRDefault="00000000">
      <w:pPr>
        <w:pStyle w:val="a3"/>
        <w:spacing w:before="0" w:beforeAutospacing="0" w:after="0" w:afterAutospacing="0" w:line="360" w:lineRule="auto"/>
        <w:ind w:firstLine="420"/>
        <w:jc w:val="both"/>
        <w:divId w:val="953680650"/>
        <w:rPr>
          <w:rFonts w:ascii="Courier New" w:hAnsi="Courier New" w:cs="Courier New"/>
          <w:sz w:val="21"/>
          <w:szCs w:val="21"/>
        </w:rPr>
      </w:pPr>
      <w:r>
        <w:rPr>
          <w:rFonts w:cs="Courier New" w:hint="eastAsia"/>
          <w:sz w:val="21"/>
          <w:szCs w:val="21"/>
        </w:rPr>
        <w:t>4. 内部研究开发项目研究阶段的支出，于发生时计入当期损益。内部研究开发项目开发阶段的支出，同时满足下列条件的，确认为无形资产：(1) 完成该无形资产以使其能够使用或出售在技术上具有可行性；(2) 具有完成该无形资产并使用或出售的意图；(3) 无形资产产生经济利益的方式，包括能够证明运用该无形资产生产的产品存在市场或无形资产自身存在市场，无形资产将在内部使用的，能证明其有用性；(4) 有足够的技术、财务资源和其他资源支持，以完成该无形资产的开发，并有能力使用或出售该无形资产；(5) 归属于该无形资产开发阶段的支出能够可靠地计量。</w:t>
      </w:r>
    </w:p>
    <w:p w14:paraId="63A20C58" w14:textId="77777777" w:rsidR="002224B7" w:rsidRDefault="00000000">
      <w:pPr>
        <w:pStyle w:val="3"/>
        <w:spacing w:line="280" w:lineRule="exact"/>
        <w:jc w:val="left"/>
        <w:rPr>
          <w:rFonts w:ascii="宋体" w:hAnsi="宋体" w:cs="宋体"/>
          <w:b/>
          <w:bCs/>
        </w:rPr>
      </w:pPr>
      <w:bookmarkStart w:id="191" w:name="_Toc989079"/>
      <w:r>
        <w:rPr>
          <w:rFonts w:ascii="宋体" w:hAnsi="宋体" w:cs="宋体"/>
          <w:b/>
          <w:bCs/>
        </w:rPr>
        <w:t>23、长期资产减值</w:t>
      </w:r>
      <w:bookmarkEnd w:id="191"/>
    </w:p>
    <w:p w14:paraId="5AC068E1" w14:textId="77777777" w:rsidR="00EB7465" w:rsidRDefault="00000000">
      <w:pPr>
        <w:pStyle w:val="a3"/>
        <w:spacing w:before="0" w:beforeAutospacing="0" w:after="0" w:afterAutospacing="0" w:line="360" w:lineRule="auto"/>
        <w:ind w:firstLine="420"/>
        <w:jc w:val="both"/>
        <w:divId w:val="480537196"/>
        <w:rPr>
          <w:rFonts w:ascii="Courier New" w:hAnsi="Courier New" w:cs="Courier New"/>
          <w:sz w:val="21"/>
          <w:szCs w:val="21"/>
        </w:rPr>
      </w:pPr>
      <w:r>
        <w:rPr>
          <w:rFonts w:cs="Courier New" w:hint="eastAsia"/>
          <w:sz w:val="21"/>
          <w:szCs w:val="21"/>
        </w:rPr>
        <w:t>对长期股权投资、采用成本模式计量的投资性房地产、固定资产、在建工程、使用权资产、使用寿命有限的无形资产等长期资产，在资产负债表日有迹象表明发生减值的，估计其可收回金额。对因企业合并所形成的商誉和使用寿命不确定的无形资产，无论是否存在减值迹象，每年都进行减值测试。商誉结合与其相关的资产组或者资产组组合进行减值测试。</w:t>
      </w:r>
    </w:p>
    <w:p w14:paraId="22846292" w14:textId="77777777" w:rsidR="00EB7465" w:rsidRDefault="00000000">
      <w:pPr>
        <w:pStyle w:val="a3"/>
        <w:spacing w:before="0" w:beforeAutospacing="0" w:after="0" w:afterAutospacing="0" w:line="360" w:lineRule="auto"/>
        <w:ind w:firstLine="420"/>
        <w:jc w:val="both"/>
        <w:divId w:val="480537196"/>
        <w:rPr>
          <w:rFonts w:ascii="Courier New" w:hAnsi="Courier New" w:cs="Courier New"/>
          <w:sz w:val="21"/>
          <w:szCs w:val="21"/>
        </w:rPr>
      </w:pPr>
      <w:r>
        <w:rPr>
          <w:rFonts w:cs="Courier New" w:hint="eastAsia"/>
          <w:sz w:val="21"/>
          <w:szCs w:val="21"/>
        </w:rPr>
        <w:t>若上述长期资产的可收回金额低于其账面价值的，按其差额确认资产减值准备并计入当期损益。</w:t>
      </w:r>
    </w:p>
    <w:p w14:paraId="4BC644EB" w14:textId="77777777" w:rsidR="002224B7" w:rsidRDefault="00000000">
      <w:pPr>
        <w:pStyle w:val="3"/>
        <w:spacing w:line="280" w:lineRule="exact"/>
        <w:jc w:val="left"/>
        <w:rPr>
          <w:rFonts w:ascii="宋体" w:hAnsi="宋体" w:cs="宋体"/>
          <w:b/>
          <w:bCs/>
        </w:rPr>
      </w:pPr>
      <w:bookmarkStart w:id="192" w:name="_Toc989080"/>
      <w:r>
        <w:rPr>
          <w:rFonts w:ascii="宋体" w:hAnsi="宋体" w:cs="宋体"/>
          <w:b/>
          <w:bCs/>
        </w:rPr>
        <w:t>24、长期待摊费用</w:t>
      </w:r>
      <w:bookmarkEnd w:id="192"/>
    </w:p>
    <w:p w14:paraId="104EC8F6" w14:textId="77777777" w:rsidR="00EB7465" w:rsidRDefault="00000000">
      <w:pPr>
        <w:pStyle w:val="a3"/>
        <w:divId w:val="1658916316"/>
        <w:rPr>
          <w:sz w:val="18"/>
          <w:szCs w:val="18"/>
        </w:rPr>
      </w:pPr>
      <w:r>
        <w:rPr>
          <w:rFonts w:hint="eastAsia"/>
          <w:sz w:val="21"/>
          <w:szCs w:val="21"/>
        </w:rPr>
        <w:t>长期待摊费用核算已经支出，摊销期限在1年以上（不含1年）的各项费用。长期待摊费用按实际发生额入账，在受益期或规定的期限内分期平均摊销。如果长期待摊的费用项目不能使以后会计期间受益则将尚未摊销的该项目的摊余价值全部转入当期损益。</w:t>
      </w:r>
    </w:p>
    <w:p w14:paraId="398033D3" w14:textId="77777777" w:rsidR="002224B7" w:rsidRDefault="00000000">
      <w:pPr>
        <w:pStyle w:val="3"/>
        <w:spacing w:line="280" w:lineRule="exact"/>
        <w:jc w:val="left"/>
        <w:rPr>
          <w:rFonts w:ascii="宋体" w:hAnsi="宋体" w:cs="宋体"/>
          <w:b/>
          <w:bCs/>
        </w:rPr>
      </w:pPr>
      <w:bookmarkStart w:id="193" w:name="_Toc989081"/>
      <w:r>
        <w:rPr>
          <w:rFonts w:ascii="宋体" w:hAnsi="宋体" w:cs="宋体"/>
          <w:b/>
          <w:bCs/>
        </w:rPr>
        <w:t>25、合同负债</w:t>
      </w:r>
      <w:bookmarkEnd w:id="193"/>
    </w:p>
    <w:p w14:paraId="0650F0CF" w14:textId="77777777" w:rsidR="00EB7465" w:rsidRDefault="00000000">
      <w:pPr>
        <w:pStyle w:val="a3"/>
        <w:spacing w:before="0" w:beforeAutospacing="0" w:after="0" w:afterAutospacing="0" w:line="360" w:lineRule="auto"/>
        <w:ind w:firstLine="420"/>
        <w:jc w:val="both"/>
        <w:divId w:val="1334457058"/>
        <w:rPr>
          <w:rFonts w:ascii="Times New Roman" w:hAnsi="Times New Roman" w:cs="Times New Roman"/>
          <w:sz w:val="21"/>
          <w:szCs w:val="21"/>
        </w:rPr>
      </w:pPr>
      <w:r>
        <w:rPr>
          <w:rFonts w:cs="Times New Roman" w:hint="eastAsia"/>
          <w:sz w:val="21"/>
          <w:szCs w:val="21"/>
        </w:rPr>
        <w:t>公司将已收或应收客户对价而应向客户转让商品的义务作为合同负债列示。</w:t>
      </w:r>
    </w:p>
    <w:p w14:paraId="6A32EFCA" w14:textId="77777777" w:rsidR="002224B7" w:rsidRDefault="00000000">
      <w:pPr>
        <w:pStyle w:val="3"/>
        <w:spacing w:line="280" w:lineRule="exact"/>
        <w:jc w:val="left"/>
        <w:rPr>
          <w:rFonts w:ascii="宋体" w:hAnsi="宋体" w:cs="宋体"/>
          <w:b/>
          <w:bCs/>
        </w:rPr>
      </w:pPr>
      <w:bookmarkStart w:id="194" w:name="_Toc989082"/>
      <w:r>
        <w:rPr>
          <w:rFonts w:ascii="宋体" w:hAnsi="宋体" w:cs="宋体"/>
          <w:b/>
          <w:bCs/>
        </w:rPr>
        <w:t>26、职工薪酬</w:t>
      </w:r>
      <w:bookmarkEnd w:id="194"/>
    </w:p>
    <w:p w14:paraId="3F261A3C" w14:textId="77777777" w:rsidR="002224B7" w:rsidRDefault="00000000">
      <w:pPr>
        <w:keepNext/>
        <w:keepLines/>
        <w:spacing w:before="300" w:after="300" w:line="280" w:lineRule="exact"/>
        <w:outlineLvl w:val="3"/>
        <w:rPr>
          <w:rFonts w:ascii="宋体" w:eastAsia="宋体" w:hAnsi="宋体" w:cs="宋体"/>
          <w:b/>
          <w:bCs/>
          <w:szCs w:val="21"/>
        </w:rPr>
      </w:pPr>
      <w:bookmarkStart w:id="195" w:name="_Toc989083"/>
      <w:r>
        <w:rPr>
          <w:rFonts w:ascii="宋体" w:eastAsia="宋体" w:hAnsi="宋体" w:cs="宋体"/>
          <w:b/>
          <w:bCs/>
          <w:szCs w:val="21"/>
        </w:rPr>
        <w:t>（1） 短期薪酬的会计处理方法</w:t>
      </w:r>
      <w:bookmarkEnd w:id="195"/>
    </w:p>
    <w:p w14:paraId="33C94152" w14:textId="77777777" w:rsidR="00EB7465" w:rsidRDefault="00000000">
      <w:pPr>
        <w:pStyle w:val="a3"/>
        <w:spacing w:before="0" w:beforeAutospacing="0" w:after="0" w:afterAutospacing="0" w:line="360" w:lineRule="auto"/>
        <w:ind w:firstLine="420"/>
        <w:jc w:val="both"/>
        <w:divId w:val="714045381"/>
        <w:rPr>
          <w:rFonts w:ascii="Courier New" w:hAnsi="Courier New" w:cs="Courier New"/>
          <w:sz w:val="21"/>
          <w:szCs w:val="21"/>
        </w:rPr>
      </w:pPr>
      <w:r>
        <w:rPr>
          <w:rFonts w:cs="Courier New" w:hint="eastAsia"/>
          <w:sz w:val="21"/>
          <w:szCs w:val="21"/>
        </w:rPr>
        <w:t>在职工为公司提供服务的会计期间，将实际发生的短期薪酬确认为负债，并计入当期损益或相关资产成本。</w:t>
      </w:r>
    </w:p>
    <w:p w14:paraId="4ADBB23E" w14:textId="77777777" w:rsidR="002224B7" w:rsidRDefault="00000000">
      <w:pPr>
        <w:keepNext/>
        <w:keepLines/>
        <w:spacing w:before="300" w:after="300" w:line="280" w:lineRule="exact"/>
        <w:outlineLvl w:val="3"/>
        <w:rPr>
          <w:rFonts w:ascii="宋体" w:eastAsia="宋体" w:hAnsi="宋体" w:cs="宋体"/>
          <w:b/>
          <w:bCs/>
          <w:szCs w:val="21"/>
        </w:rPr>
      </w:pPr>
      <w:bookmarkStart w:id="196" w:name="_Toc989084"/>
      <w:r>
        <w:rPr>
          <w:rFonts w:ascii="宋体" w:eastAsia="宋体" w:hAnsi="宋体" w:cs="宋体"/>
          <w:b/>
          <w:bCs/>
          <w:szCs w:val="21"/>
        </w:rPr>
        <w:lastRenderedPageBreak/>
        <w:t>（2） 离职后福利的会计处理方法</w:t>
      </w:r>
      <w:bookmarkEnd w:id="196"/>
    </w:p>
    <w:p w14:paraId="6951CAFD" w14:textId="77777777" w:rsidR="00EB7465" w:rsidRDefault="00000000">
      <w:pPr>
        <w:pStyle w:val="a3"/>
        <w:spacing w:before="0" w:beforeAutospacing="0" w:after="0" w:afterAutospacing="0" w:line="360" w:lineRule="auto"/>
        <w:ind w:firstLine="420"/>
        <w:jc w:val="both"/>
        <w:divId w:val="2010983508"/>
        <w:rPr>
          <w:rFonts w:ascii="Courier New" w:hAnsi="Courier New" w:cs="Courier New"/>
          <w:sz w:val="21"/>
          <w:szCs w:val="21"/>
        </w:rPr>
      </w:pPr>
      <w:r>
        <w:rPr>
          <w:rFonts w:cs="Courier New" w:hint="eastAsia"/>
          <w:sz w:val="21"/>
          <w:szCs w:val="21"/>
        </w:rPr>
        <w:t>离职后福利分为设定提存计划和设定受益计划。</w:t>
      </w:r>
    </w:p>
    <w:p w14:paraId="01E53D48" w14:textId="77777777" w:rsidR="00EB7465" w:rsidRDefault="00000000">
      <w:pPr>
        <w:pStyle w:val="a3"/>
        <w:spacing w:before="0" w:beforeAutospacing="0" w:after="0" w:afterAutospacing="0" w:line="360" w:lineRule="auto"/>
        <w:ind w:firstLine="420"/>
        <w:jc w:val="both"/>
        <w:divId w:val="2010983508"/>
        <w:rPr>
          <w:rFonts w:ascii="Courier New" w:hAnsi="Courier New" w:cs="Courier New"/>
          <w:sz w:val="21"/>
          <w:szCs w:val="21"/>
        </w:rPr>
      </w:pPr>
      <w:r>
        <w:rPr>
          <w:rFonts w:cs="Courier New" w:hint="eastAsia"/>
          <w:sz w:val="21"/>
          <w:szCs w:val="21"/>
        </w:rPr>
        <w:t>(1) 在职工为公司提供服务的会计期间，根据设定提存计划计算的应缴存金额确认为负债，并计入当期损益或相关资产成本。</w:t>
      </w:r>
    </w:p>
    <w:p w14:paraId="526C9FD0" w14:textId="77777777" w:rsidR="00EB7465" w:rsidRDefault="00000000">
      <w:pPr>
        <w:pStyle w:val="a3"/>
        <w:spacing w:before="0" w:beforeAutospacing="0" w:after="0" w:afterAutospacing="0" w:line="360" w:lineRule="auto"/>
        <w:ind w:firstLine="420"/>
        <w:jc w:val="both"/>
        <w:divId w:val="2010983508"/>
        <w:rPr>
          <w:rFonts w:ascii="Courier New" w:hAnsi="Courier New" w:cs="Courier New"/>
          <w:sz w:val="21"/>
          <w:szCs w:val="21"/>
        </w:rPr>
      </w:pPr>
      <w:r>
        <w:rPr>
          <w:rFonts w:cs="Courier New" w:hint="eastAsia"/>
          <w:sz w:val="21"/>
          <w:szCs w:val="21"/>
        </w:rPr>
        <w:t>(2) 对设定受益计划的会计处理通常包括下列步骤：</w:t>
      </w:r>
    </w:p>
    <w:p w14:paraId="2C3BD24C" w14:textId="77777777" w:rsidR="00EB7465" w:rsidRDefault="00000000">
      <w:pPr>
        <w:pStyle w:val="a3"/>
        <w:spacing w:before="0" w:beforeAutospacing="0" w:after="0" w:afterAutospacing="0" w:line="360" w:lineRule="auto"/>
        <w:ind w:firstLine="420"/>
        <w:jc w:val="both"/>
        <w:divId w:val="2010983508"/>
        <w:rPr>
          <w:rFonts w:ascii="Courier New" w:hAnsi="Courier New" w:cs="Courier New"/>
          <w:sz w:val="21"/>
          <w:szCs w:val="21"/>
        </w:rPr>
      </w:pPr>
      <w:r>
        <w:rPr>
          <w:rFonts w:cs="Courier New" w:hint="eastAsia"/>
          <w:sz w:val="21"/>
          <w:szCs w:val="21"/>
        </w:rPr>
        <w:t>1) 根据预期累计福利单位法，采用无偏且相互一致的精算假设对有关人口统计变量和财务变量等作出估计，计量设定受益计划所产生的义务，并确定相关义务的所属期间。同时，对设定受益计划所产生的义务予以折现，以确定设定受益计划义务的现值和当期服务成本；</w:t>
      </w:r>
    </w:p>
    <w:p w14:paraId="0DFF6F06" w14:textId="77777777" w:rsidR="00EB7465" w:rsidRDefault="00000000">
      <w:pPr>
        <w:pStyle w:val="a3"/>
        <w:spacing w:before="0" w:beforeAutospacing="0" w:after="0" w:afterAutospacing="0" w:line="360" w:lineRule="auto"/>
        <w:ind w:firstLine="420"/>
        <w:jc w:val="both"/>
        <w:divId w:val="2010983508"/>
        <w:rPr>
          <w:rFonts w:ascii="Courier New" w:hAnsi="Courier New" w:cs="Courier New"/>
          <w:sz w:val="21"/>
          <w:szCs w:val="21"/>
        </w:rPr>
      </w:pPr>
      <w:r>
        <w:rPr>
          <w:rFonts w:cs="Courier New" w:hint="eastAsia"/>
          <w:sz w:val="21"/>
          <w:szCs w:val="21"/>
        </w:rPr>
        <w:t>2) 设定受益计划存在资产的，将设定受益计划义务现值减去设定受益计划资产公允价值所形成的赤字或盈余确认为一项设定受益计划净负债或净资产。设定受益计划存在盈余的，以设定受益计划的盈余和资产上限两项的孰低者计量设定受益计划净资产；</w:t>
      </w:r>
    </w:p>
    <w:p w14:paraId="1B53029D" w14:textId="77777777" w:rsidR="00EB7465" w:rsidRDefault="00000000">
      <w:pPr>
        <w:pStyle w:val="a3"/>
        <w:spacing w:before="0" w:beforeAutospacing="0" w:after="0" w:afterAutospacing="0" w:line="360" w:lineRule="auto"/>
        <w:ind w:firstLine="420"/>
        <w:jc w:val="both"/>
        <w:divId w:val="2010983508"/>
        <w:rPr>
          <w:rFonts w:ascii="Courier New" w:hAnsi="Courier New" w:cs="Courier New"/>
          <w:sz w:val="21"/>
          <w:szCs w:val="21"/>
        </w:rPr>
      </w:pPr>
      <w:r>
        <w:rPr>
          <w:rFonts w:cs="Courier New" w:hint="eastAsia"/>
          <w:sz w:val="21"/>
          <w:szCs w:val="21"/>
        </w:rPr>
        <w:t>3) 期末，将设定受益计划产生的职工薪酬成本确认为服务成本、设定受益计划净负债或净资产的利息净额以及重新计量设定受益计划净负债或净资产所产生的变动等三部分，其中服务成本和设定受益计划净负债或净资产的利息净额计入当期损益或相关资产成本，重新计量设定受益计划净负债或净资产所产生的变动计入其他综合收益，并且在后续会计期间不允许转回至损益，但可以在权益范围内转移这些在其他综合收益确认的金额。</w:t>
      </w:r>
    </w:p>
    <w:p w14:paraId="5A97F4CF" w14:textId="77777777" w:rsidR="002224B7" w:rsidRDefault="00000000">
      <w:pPr>
        <w:keepNext/>
        <w:keepLines/>
        <w:spacing w:before="300" w:after="300" w:line="280" w:lineRule="exact"/>
        <w:outlineLvl w:val="3"/>
        <w:rPr>
          <w:rFonts w:ascii="宋体" w:eastAsia="宋体" w:hAnsi="宋体" w:cs="宋体"/>
          <w:b/>
          <w:bCs/>
          <w:szCs w:val="21"/>
        </w:rPr>
      </w:pPr>
      <w:bookmarkStart w:id="197" w:name="_Toc989085"/>
      <w:r>
        <w:rPr>
          <w:rFonts w:ascii="宋体" w:eastAsia="宋体" w:hAnsi="宋体" w:cs="宋体"/>
          <w:b/>
          <w:bCs/>
          <w:szCs w:val="21"/>
        </w:rPr>
        <w:t>（3） 辞退福利的会计处理方法</w:t>
      </w:r>
      <w:bookmarkEnd w:id="197"/>
    </w:p>
    <w:p w14:paraId="129796BF" w14:textId="77777777" w:rsidR="00EB7465" w:rsidRDefault="00000000">
      <w:pPr>
        <w:pStyle w:val="a3"/>
        <w:divId w:val="633564433"/>
        <w:rPr>
          <w:sz w:val="18"/>
          <w:szCs w:val="18"/>
        </w:rPr>
      </w:pPr>
      <w:r>
        <w:rPr>
          <w:rFonts w:hint="eastAsia"/>
          <w:sz w:val="21"/>
          <w:szCs w:val="21"/>
        </w:rPr>
        <w:t>向职工提供的辞退福利，在下列两者孰早日确认辞退福利产生的职工薪酬负债，并计入当期损益：(1) 公司不能单方面撤回因解除劳动关系计划或裁减建议所提供的辞退福利时；(2) 公司确认与涉及支付辞退福利的重组相关的成本或费用时。</w:t>
      </w:r>
    </w:p>
    <w:p w14:paraId="5C7EE64A" w14:textId="77777777" w:rsidR="002224B7" w:rsidRDefault="00000000">
      <w:pPr>
        <w:keepNext/>
        <w:keepLines/>
        <w:spacing w:before="300" w:after="300" w:line="280" w:lineRule="exact"/>
        <w:outlineLvl w:val="3"/>
        <w:rPr>
          <w:rFonts w:ascii="宋体" w:eastAsia="宋体" w:hAnsi="宋体" w:cs="宋体"/>
          <w:b/>
          <w:bCs/>
          <w:szCs w:val="21"/>
        </w:rPr>
      </w:pPr>
      <w:bookmarkStart w:id="198" w:name="_Toc989086"/>
      <w:r>
        <w:rPr>
          <w:rFonts w:ascii="宋体" w:eastAsia="宋体" w:hAnsi="宋体" w:cs="宋体"/>
          <w:b/>
          <w:bCs/>
          <w:szCs w:val="21"/>
        </w:rPr>
        <w:t>（4） 其他长期职工福利的会计处理方法</w:t>
      </w:r>
      <w:bookmarkEnd w:id="198"/>
    </w:p>
    <w:p w14:paraId="0B559AF9" w14:textId="77777777" w:rsidR="00EB7465" w:rsidRDefault="00000000">
      <w:pPr>
        <w:pStyle w:val="a3"/>
        <w:divId w:val="1298873072"/>
        <w:rPr>
          <w:sz w:val="18"/>
          <w:szCs w:val="18"/>
        </w:rPr>
      </w:pPr>
      <w:r>
        <w:rPr>
          <w:rFonts w:hint="eastAsia"/>
          <w:sz w:val="21"/>
          <w:szCs w:val="21"/>
        </w:rPr>
        <w:t>向职工提供的其他长期福利，符合设定提存计划条件的，按照设定提存计划的有关规定进行会计处理；除此之外的其他长期福利，按照设定受益计划的有关规定进行会计处理，为简化相关会计处理，将其产生的职工薪酬成本确认为服务成本、其他长期职工福利净负债或净资产的利息净额以及重新计量其他长期职工福利净负债或净资产所产生的变动等组成项目的总净额计入当期损益或相关资产成本。</w:t>
      </w:r>
    </w:p>
    <w:p w14:paraId="6E27001F" w14:textId="77777777" w:rsidR="002224B7" w:rsidRDefault="00000000">
      <w:pPr>
        <w:pStyle w:val="3"/>
        <w:spacing w:line="280" w:lineRule="exact"/>
        <w:jc w:val="left"/>
        <w:rPr>
          <w:rFonts w:ascii="宋体" w:hAnsi="宋体" w:cs="宋体"/>
          <w:b/>
          <w:bCs/>
        </w:rPr>
      </w:pPr>
      <w:bookmarkStart w:id="199" w:name="_Toc989087"/>
      <w:r>
        <w:rPr>
          <w:rFonts w:ascii="宋体" w:hAnsi="宋体" w:cs="宋体"/>
          <w:b/>
          <w:bCs/>
        </w:rPr>
        <w:t>27、预计负债</w:t>
      </w:r>
      <w:bookmarkEnd w:id="199"/>
    </w:p>
    <w:p w14:paraId="693C91E8" w14:textId="77777777" w:rsidR="00EB7465" w:rsidRDefault="00000000">
      <w:pPr>
        <w:pStyle w:val="a3"/>
        <w:spacing w:before="0" w:beforeAutospacing="0" w:after="0" w:afterAutospacing="0" w:line="360" w:lineRule="auto"/>
        <w:ind w:firstLine="420"/>
        <w:jc w:val="both"/>
        <w:divId w:val="818110646"/>
        <w:rPr>
          <w:rFonts w:ascii="Courier New" w:hAnsi="Courier New" w:cs="Courier New"/>
          <w:sz w:val="21"/>
          <w:szCs w:val="21"/>
        </w:rPr>
      </w:pPr>
      <w:r>
        <w:rPr>
          <w:rFonts w:cs="Courier New" w:hint="eastAsia"/>
          <w:sz w:val="21"/>
          <w:szCs w:val="21"/>
        </w:rPr>
        <w:t>1. 因对外提供担保、诉讼事项、产品质量保证、亏损合同等或有事项形成的义务成为公司承担的现时义务，履行该义务很可能导致经济利益流出公司，且该义务的金额能够可靠的计量时，公司将该项义务确认为预计负债。</w:t>
      </w:r>
    </w:p>
    <w:p w14:paraId="53B659CE" w14:textId="77777777" w:rsidR="00EB7465" w:rsidRDefault="00000000">
      <w:pPr>
        <w:pStyle w:val="a3"/>
        <w:spacing w:before="0" w:beforeAutospacing="0" w:after="0" w:afterAutospacing="0" w:line="360" w:lineRule="auto"/>
        <w:ind w:firstLine="420"/>
        <w:jc w:val="both"/>
        <w:divId w:val="818110646"/>
        <w:rPr>
          <w:rFonts w:ascii="Courier New" w:hAnsi="Courier New" w:cs="Courier New"/>
          <w:sz w:val="21"/>
          <w:szCs w:val="21"/>
        </w:rPr>
      </w:pPr>
      <w:r>
        <w:rPr>
          <w:rFonts w:cs="Courier New" w:hint="eastAsia"/>
          <w:sz w:val="21"/>
          <w:szCs w:val="21"/>
        </w:rPr>
        <w:lastRenderedPageBreak/>
        <w:t>2. 公司按照履行相关现时义务所需支出的最佳估计数对预计负债进行初始计量，并在资产负债表日对预计负债的账面价值进行复核。</w:t>
      </w:r>
    </w:p>
    <w:p w14:paraId="15A01C97" w14:textId="77777777" w:rsidR="002224B7" w:rsidRDefault="00000000">
      <w:pPr>
        <w:pStyle w:val="3"/>
        <w:spacing w:line="280" w:lineRule="exact"/>
        <w:jc w:val="left"/>
        <w:rPr>
          <w:rFonts w:ascii="宋体" w:hAnsi="宋体" w:cs="宋体"/>
          <w:b/>
          <w:bCs/>
        </w:rPr>
      </w:pPr>
      <w:bookmarkStart w:id="200" w:name="_Toc989088"/>
      <w:r>
        <w:rPr>
          <w:rFonts w:ascii="宋体" w:hAnsi="宋体" w:cs="宋体"/>
          <w:b/>
          <w:bCs/>
        </w:rPr>
        <w:t>28、股份支付</w:t>
      </w:r>
      <w:bookmarkEnd w:id="200"/>
    </w:p>
    <w:p w14:paraId="3A757DC9"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1. 股份支付的种类</w:t>
      </w:r>
    </w:p>
    <w:p w14:paraId="486752F3"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包括以权益结算的股份支付和以现金结算的股份支付。</w:t>
      </w:r>
    </w:p>
    <w:p w14:paraId="3EE60054"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2. 实施、修改、终止股份支付计划的相关会计处理</w:t>
      </w:r>
    </w:p>
    <w:p w14:paraId="18A77E5E"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(1) 以权益结算的股份支付</w:t>
      </w:r>
    </w:p>
    <w:p w14:paraId="6CA7AC8B"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授予后立即可行权的换取职工服务的以权益结算的股份支付，在授予日按照权益工具的公允价值计入相关成本或费用，相应调整资本公积。完成等待期内的服务或达到规定业绩条件才可行权的换取职工服务的以权益结算的股份支付，在等待期内的每个资产负债表日，以对可行权权益工具数量的最佳估计为基础，按权益工具授予日的公允价值，将当期取得的服务计入相关成本或费用，相应调整资本公积。</w:t>
      </w:r>
    </w:p>
    <w:p w14:paraId="77934CE0"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换取其他方服务的权益结算的股份支付，如果其他方服务的公允价值能够可靠计量的，按照其他方服务在取得日的公允价值计量；如果其他方服务的公允价值不能可靠计量，但权益工具的公允价值能够可靠计量的，按照权益工具在服务取得日的公允价值计量，计入相关成本或费用，相应增加所有者权益。</w:t>
      </w:r>
    </w:p>
    <w:p w14:paraId="68F91B4B"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(2) 以现金结算的股份支付</w:t>
      </w:r>
    </w:p>
    <w:p w14:paraId="3798F812"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授予后立即可行权的换取职工服务的以现金结算的股份支付，在授予日按公司承担负债的公允价值计入相关成本或费用，相应增加负债。完成等待期内的服务或达到规定业绩条件才可行权的换取职工服务的以现金结算的股份支付，在等待期内的每个资产负债表日，以对可行权情况的最佳估计为基础，按公司承担负债的公允价值，将当期取得的服务计入相关成本或费用和相应的负债。</w:t>
      </w:r>
    </w:p>
    <w:p w14:paraId="02718CA1"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(3) 修改、终止股份支付计划</w:t>
      </w:r>
    </w:p>
    <w:p w14:paraId="592CB7E8"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如果修改增加了所授予的权益工具的公允价值，公司按照权益工具公允价值的增加相应地确认取得服务的增加；如果修改增加了所授予的权益工具的数量，公司将增加的权益工具的公允价值相应地确认为取得服务的增加；如果公司按照有利于职工的方式修改可行权条件，公司在处理可行权条件时，考虑修改后的可行权条件。</w:t>
      </w:r>
    </w:p>
    <w:p w14:paraId="23981AB3"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t>如果修改减少了授予的权益工具的公允价值，公司继续以权益工具在授予日的公允价值为基础，确认取得服务的金额，而不考虑权益工具公允价值的减少；如果修改减少了授予的权益工具的数量，公司将减少部分作为已授予的权益工具的取消来进行处理；如果以不利于职工的方式修改了可行权条件，在处理可行权条件时，不考虑修改后的可行权条件。</w:t>
      </w:r>
    </w:p>
    <w:p w14:paraId="1D450039" w14:textId="77777777" w:rsidR="00EB7465" w:rsidRDefault="00000000">
      <w:pPr>
        <w:pStyle w:val="a3"/>
        <w:spacing w:before="0" w:beforeAutospacing="0" w:after="0" w:afterAutospacing="0" w:line="360" w:lineRule="auto"/>
        <w:ind w:firstLine="420"/>
        <w:jc w:val="both"/>
        <w:divId w:val="1511719669"/>
        <w:rPr>
          <w:rFonts w:ascii="Courier New" w:hAnsi="Courier New" w:cs="Courier New"/>
          <w:sz w:val="21"/>
          <w:szCs w:val="21"/>
        </w:rPr>
      </w:pPr>
      <w:r>
        <w:rPr>
          <w:rFonts w:cs="Courier New" w:hint="eastAsia"/>
          <w:sz w:val="21"/>
          <w:szCs w:val="21"/>
        </w:rPr>
        <w:lastRenderedPageBreak/>
        <w:t>如果公司在等待期内取消了所授予的权益工具或结算了所授予的权益工具（因未满足可行权条件而被取消的除外），则将取消或结算作为加速可行权处理，立即确认原本在剩余等待期内确认的金额。</w:t>
      </w:r>
    </w:p>
    <w:p w14:paraId="7B265136" w14:textId="77777777" w:rsidR="002224B7" w:rsidRDefault="00000000">
      <w:pPr>
        <w:pStyle w:val="3"/>
        <w:spacing w:line="280" w:lineRule="exact"/>
        <w:jc w:val="left"/>
        <w:rPr>
          <w:rFonts w:ascii="宋体" w:hAnsi="宋体" w:cs="宋体"/>
          <w:b/>
          <w:bCs/>
        </w:rPr>
      </w:pPr>
      <w:bookmarkStart w:id="201" w:name="_Toc989089"/>
      <w:r>
        <w:rPr>
          <w:rFonts w:ascii="宋体" w:hAnsi="宋体" w:cs="宋体"/>
          <w:b/>
          <w:bCs/>
        </w:rPr>
        <w:t>29、收入</w:t>
      </w:r>
      <w:bookmarkEnd w:id="201"/>
    </w:p>
    <w:p w14:paraId="080681E7"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按照业务类型披露收入确认和计量所采用的会计政策</w:t>
      </w:r>
    </w:p>
    <w:p w14:paraId="7CB22300" w14:textId="77777777" w:rsidR="00EB7465" w:rsidRDefault="00000000">
      <w:pPr>
        <w:pStyle w:val="a3"/>
        <w:spacing w:before="0" w:beforeAutospacing="0" w:after="0" w:afterAutospacing="0" w:line="360" w:lineRule="auto"/>
        <w:ind w:firstLine="420"/>
        <w:jc w:val="both"/>
        <w:divId w:val="2085712276"/>
        <w:rPr>
          <w:rFonts w:ascii="Courier New" w:hAnsi="Courier New" w:cs="Courier New"/>
          <w:sz w:val="21"/>
          <w:szCs w:val="21"/>
        </w:rPr>
      </w:pPr>
      <w:r>
        <w:rPr>
          <w:rFonts w:cs="Courier New" w:hint="eastAsia"/>
          <w:sz w:val="21"/>
          <w:szCs w:val="21"/>
        </w:rPr>
        <w:t>1. 收入确认原则</w:t>
      </w:r>
    </w:p>
    <w:p w14:paraId="58F5BE05" w14:textId="77777777" w:rsidR="00EB7465" w:rsidRDefault="00000000">
      <w:pPr>
        <w:pStyle w:val="a3"/>
        <w:spacing w:before="0" w:beforeAutospacing="0" w:after="0" w:afterAutospacing="0" w:line="360" w:lineRule="auto"/>
        <w:ind w:firstLine="420"/>
        <w:jc w:val="both"/>
        <w:divId w:val="2085712276"/>
        <w:rPr>
          <w:rFonts w:ascii="Courier New" w:hAnsi="Courier New" w:cs="Courier New"/>
          <w:sz w:val="21"/>
          <w:szCs w:val="21"/>
        </w:rPr>
      </w:pPr>
      <w:r>
        <w:rPr>
          <w:rFonts w:cs="Courier New" w:hint="eastAsia"/>
          <w:sz w:val="21"/>
          <w:szCs w:val="21"/>
        </w:rPr>
        <w:t>于合同开始日，公司对合同进行评估，识别合同所包含的各单项履约义务，并确定各单项履约义务是在某一时段内履行，还是在某一时点履行。</w:t>
      </w:r>
    </w:p>
    <w:p w14:paraId="6687ABF1" w14:textId="77777777" w:rsidR="00EB7465" w:rsidRDefault="00000000">
      <w:pPr>
        <w:pStyle w:val="a3"/>
        <w:spacing w:before="0" w:beforeAutospacing="0" w:after="0" w:afterAutospacing="0" w:line="360" w:lineRule="auto"/>
        <w:ind w:firstLine="420"/>
        <w:divId w:val="2085712276"/>
        <w:rPr>
          <w:rFonts w:ascii="Courier New" w:hAnsi="Courier New" w:cs="Courier New"/>
          <w:sz w:val="21"/>
          <w:szCs w:val="21"/>
        </w:rPr>
      </w:pPr>
      <w:r>
        <w:rPr>
          <w:rFonts w:cs="Courier New" w:hint="eastAsia"/>
          <w:sz w:val="21"/>
          <w:szCs w:val="21"/>
        </w:rPr>
        <w:t>满足下列条件之一时，属于在某一时段内履行履约义务，否则，属于在某一时点履行履约义务：(1) 客户在公司履约的同时即取得并消耗公司履约所带来的经济利益；(2) 客户能够控制公司履约过程中在建商品；(3) 公司履约过程中所产出的商品具有不可替代用途，且公司在整个合同期间内有权就累计至今已完成的履约部分收取款项。</w:t>
      </w:r>
    </w:p>
    <w:p w14:paraId="7DDC2C7D" w14:textId="77777777" w:rsidR="00EB7465" w:rsidRDefault="00000000">
      <w:pPr>
        <w:pStyle w:val="a3"/>
        <w:spacing w:before="0" w:beforeAutospacing="0" w:after="0" w:afterAutospacing="0" w:line="360" w:lineRule="auto"/>
        <w:ind w:firstLine="420"/>
        <w:divId w:val="2085712276"/>
        <w:rPr>
          <w:rFonts w:ascii="Courier New" w:hAnsi="Courier New" w:cs="Courier New"/>
          <w:sz w:val="21"/>
          <w:szCs w:val="21"/>
        </w:rPr>
      </w:pPr>
      <w:r>
        <w:rPr>
          <w:rFonts w:cs="Courier New" w:hint="eastAsia"/>
          <w:sz w:val="21"/>
          <w:szCs w:val="21"/>
        </w:rPr>
        <w:t>对于在某一时段内履行的履约义务，公司在该段时间内按照履约进度确认收入。履约进度不能合理确定时，已经发生的成本预计能够得到补偿的，按照已经发生的成本金额确认收入，直到履约进度能够合理确定为止。对于在某一时点履行的履约义务，在客户取得相关商品或服务控制权时点确认收入。在判断客户是否已取得商品控制权时，公司考虑下列迹象：(1) 公司就该商品享有现时收款权利，即客户就该商品负有现时付款义务；(2) 公司已将该商品的法定所有权转移给客户，即客户已拥有该商品的法定所有权；(3) 公司已将该商品实物转移给客户，即客户已实物占有该商品；(4) 公司已将该商品所有权上的主要风险和报酬转移给客户，即客户已取得该商品所有权上的主要风险和报酬；(5) 客户已接受该商品；(6) 其他表明客户已取得商品控制权的迹象。</w:t>
      </w:r>
    </w:p>
    <w:p w14:paraId="02A3C5DA" w14:textId="77777777" w:rsidR="00EB7465" w:rsidRDefault="00000000">
      <w:pPr>
        <w:pStyle w:val="a3"/>
        <w:spacing w:before="0" w:beforeAutospacing="0" w:after="0" w:afterAutospacing="0" w:line="360" w:lineRule="auto"/>
        <w:ind w:firstLine="420"/>
        <w:divId w:val="2085712276"/>
        <w:rPr>
          <w:rFonts w:ascii="Courier New" w:hAnsi="Courier New" w:cs="Courier New"/>
          <w:sz w:val="21"/>
          <w:szCs w:val="21"/>
        </w:rPr>
      </w:pPr>
      <w:r>
        <w:rPr>
          <w:rFonts w:cs="Courier New" w:hint="eastAsia"/>
          <w:sz w:val="21"/>
          <w:szCs w:val="21"/>
        </w:rPr>
        <w:t>2. 收入计量原则</w:t>
      </w:r>
    </w:p>
    <w:p w14:paraId="5FE9FB35" w14:textId="77777777" w:rsidR="00EB7465" w:rsidRDefault="00000000">
      <w:pPr>
        <w:pStyle w:val="a3"/>
        <w:spacing w:before="0" w:beforeAutospacing="0" w:after="0" w:afterAutospacing="0" w:line="360" w:lineRule="auto"/>
        <w:ind w:firstLine="420"/>
        <w:jc w:val="both"/>
        <w:divId w:val="2085712276"/>
        <w:rPr>
          <w:rFonts w:ascii="Courier New" w:hAnsi="Courier New" w:cs="Courier New"/>
          <w:sz w:val="21"/>
          <w:szCs w:val="21"/>
        </w:rPr>
      </w:pPr>
      <w:r>
        <w:rPr>
          <w:rFonts w:cs="Courier New" w:hint="eastAsia"/>
          <w:sz w:val="21"/>
          <w:szCs w:val="21"/>
        </w:rPr>
        <w:t>(1) 公司按照分摊至各单项履约义务的交易价格计量收入。交易价格是公司因向客户转让商品或服务而预期有权收取的对价金额，不包括代第三方收取的款项以及预期将退还给客户的款项。</w:t>
      </w:r>
    </w:p>
    <w:p w14:paraId="2E57173E" w14:textId="77777777" w:rsidR="00EB7465" w:rsidRDefault="00000000">
      <w:pPr>
        <w:pStyle w:val="a3"/>
        <w:spacing w:before="0" w:beforeAutospacing="0" w:after="0" w:afterAutospacing="0" w:line="360" w:lineRule="auto"/>
        <w:ind w:firstLine="420"/>
        <w:jc w:val="both"/>
        <w:divId w:val="2085712276"/>
        <w:rPr>
          <w:rFonts w:ascii="Courier New" w:hAnsi="Courier New" w:cs="Courier New"/>
          <w:sz w:val="21"/>
          <w:szCs w:val="21"/>
        </w:rPr>
      </w:pPr>
      <w:r>
        <w:rPr>
          <w:rFonts w:cs="Courier New" w:hint="eastAsia"/>
          <w:sz w:val="21"/>
          <w:szCs w:val="21"/>
        </w:rPr>
        <w:t>(2) 合同中存在可变对价的，公司按照期望值或最可能发生金额确定可变对价的最佳估计数，但包含可变对价的交易价格，不超过在相关不确定性消除时累计已确认收入极可能不会发生重大转回的金额。</w:t>
      </w:r>
    </w:p>
    <w:p w14:paraId="5E238116" w14:textId="77777777" w:rsidR="00EB7465" w:rsidRDefault="00000000">
      <w:pPr>
        <w:pStyle w:val="a3"/>
        <w:spacing w:before="0" w:beforeAutospacing="0" w:after="0" w:afterAutospacing="0" w:line="360" w:lineRule="auto"/>
        <w:ind w:firstLine="420"/>
        <w:jc w:val="both"/>
        <w:divId w:val="2085712276"/>
        <w:rPr>
          <w:rFonts w:ascii="Courier New" w:hAnsi="Courier New" w:cs="Courier New"/>
          <w:sz w:val="21"/>
          <w:szCs w:val="21"/>
        </w:rPr>
      </w:pPr>
      <w:r>
        <w:rPr>
          <w:rFonts w:cs="Courier New" w:hint="eastAsia"/>
          <w:sz w:val="21"/>
          <w:szCs w:val="21"/>
        </w:rPr>
        <w:t>(3) 合同中存在重大融资成分的，公司按照假定客户在取得商品或服务控制权时即以现金支付的应付金额确定交易价格。该交易价格与合同对价之间的差额，在合同期间内采用实际利率法摊销。合同开始日，公司预计客户取得商品或服务控制权与客户支付价款间隔不超过一年的，不考虑合同中存在的重大融资成分。</w:t>
      </w:r>
    </w:p>
    <w:p w14:paraId="131C017C" w14:textId="77777777" w:rsidR="00EB7465" w:rsidRDefault="00000000">
      <w:pPr>
        <w:pStyle w:val="a3"/>
        <w:spacing w:before="0" w:beforeAutospacing="0" w:after="0" w:afterAutospacing="0" w:line="360" w:lineRule="auto"/>
        <w:ind w:firstLine="420"/>
        <w:jc w:val="both"/>
        <w:divId w:val="2085712276"/>
        <w:rPr>
          <w:rFonts w:ascii="Courier New" w:hAnsi="Courier New" w:cs="Courier New"/>
          <w:sz w:val="21"/>
          <w:szCs w:val="21"/>
        </w:rPr>
      </w:pPr>
      <w:r>
        <w:rPr>
          <w:rFonts w:cs="Courier New" w:hint="eastAsia"/>
          <w:sz w:val="21"/>
          <w:szCs w:val="21"/>
        </w:rPr>
        <w:lastRenderedPageBreak/>
        <w:t>(4) 合同中包含两项或多项履约义务的，公司于合同开始日，按照各单项履约义务所承诺商品的单独售价的相对比例，将交易价格分摊至各单项履约义务。</w:t>
      </w:r>
    </w:p>
    <w:p w14:paraId="3471B961" w14:textId="77777777" w:rsidR="00EB7465" w:rsidRDefault="00000000">
      <w:pPr>
        <w:pStyle w:val="a3"/>
        <w:spacing w:before="0" w:beforeAutospacing="0" w:after="0" w:afterAutospacing="0" w:line="360" w:lineRule="auto"/>
        <w:ind w:firstLine="420"/>
        <w:jc w:val="both"/>
        <w:divId w:val="2085712276"/>
        <w:rPr>
          <w:rFonts w:ascii="Courier New" w:hAnsi="Courier New" w:cs="Courier New"/>
          <w:sz w:val="21"/>
          <w:szCs w:val="21"/>
        </w:rPr>
      </w:pPr>
      <w:r>
        <w:rPr>
          <w:rFonts w:cs="Courier New" w:hint="eastAsia"/>
          <w:sz w:val="21"/>
          <w:szCs w:val="21"/>
        </w:rPr>
        <w:t>3. 收入确认的具体方法</w:t>
      </w:r>
    </w:p>
    <w:p w14:paraId="09E19515" w14:textId="77777777" w:rsidR="00EB7465" w:rsidRDefault="00000000">
      <w:pPr>
        <w:pStyle w:val="a3"/>
        <w:spacing w:before="0" w:beforeAutospacing="0" w:after="0" w:afterAutospacing="0" w:line="360" w:lineRule="auto"/>
        <w:ind w:firstLine="420"/>
        <w:jc w:val="both"/>
        <w:divId w:val="2085712276"/>
        <w:rPr>
          <w:rFonts w:ascii="Times New Roman" w:hAnsi="Times New Roman" w:cs="Times New Roman"/>
          <w:sz w:val="21"/>
          <w:szCs w:val="21"/>
        </w:rPr>
      </w:pPr>
      <w:r>
        <w:rPr>
          <w:rFonts w:cs="Times New Roman" w:hint="eastAsia"/>
          <w:sz w:val="21"/>
          <w:szCs w:val="21"/>
        </w:rPr>
        <w:t>公司手工具（Hand Tools）、动力工具（Power Tools）、激光测量仪器（Laser Measurement）以及存储箱柜（Storage）等产品销售业务属于在某一时点履行的履约义务，内销收入在公司将产品运送至合同约定交货地点并由客户确认接受、已收取价款或取得收款权利且相关的经济利益很可能流入时确认。外销收入在公司已根据合同约定将产品报关，取得提单或者运达客户指定目的地并由客户确认接受，已收取货款或取得了收款权力且相关的经济利益很可能流入时确认。</w:t>
      </w:r>
    </w:p>
    <w:p w14:paraId="2E210E1D"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同类业务采用不同经营模式涉及不同收入确认方式及计量方法的情况</w:t>
      </w:r>
    </w:p>
    <w:p w14:paraId="45272CF3" w14:textId="77777777" w:rsidR="002224B7" w:rsidRDefault="002224B7"/>
    <w:p w14:paraId="0AF44BE2" w14:textId="77777777" w:rsidR="002224B7" w:rsidRDefault="00000000">
      <w:pPr>
        <w:pStyle w:val="3"/>
        <w:spacing w:line="280" w:lineRule="exact"/>
        <w:jc w:val="left"/>
        <w:rPr>
          <w:rFonts w:ascii="宋体" w:hAnsi="宋体" w:cs="宋体"/>
          <w:b/>
          <w:bCs/>
        </w:rPr>
      </w:pPr>
      <w:bookmarkStart w:id="202" w:name="_Toc989090"/>
      <w:r>
        <w:rPr>
          <w:rFonts w:ascii="宋体" w:hAnsi="宋体" w:cs="宋体"/>
          <w:b/>
          <w:bCs/>
        </w:rPr>
        <w:t>30、合同成本</w:t>
      </w:r>
      <w:bookmarkEnd w:id="202"/>
    </w:p>
    <w:p w14:paraId="590FDC44" w14:textId="77777777" w:rsidR="00EB7465" w:rsidRDefault="00000000">
      <w:pPr>
        <w:pStyle w:val="a3"/>
        <w:spacing w:before="0" w:beforeAutospacing="0" w:after="0" w:afterAutospacing="0" w:line="360" w:lineRule="auto"/>
        <w:ind w:firstLine="420"/>
        <w:jc w:val="both"/>
        <w:divId w:val="1609433953"/>
        <w:rPr>
          <w:rFonts w:ascii="Courier New" w:hAnsi="Courier New" w:cs="Courier New"/>
          <w:sz w:val="21"/>
          <w:szCs w:val="21"/>
        </w:rPr>
      </w:pPr>
      <w:r>
        <w:rPr>
          <w:rFonts w:cs="Courier New" w:hint="eastAsia"/>
          <w:sz w:val="21"/>
          <w:szCs w:val="21"/>
        </w:rPr>
        <w:t>公司为取得合同发生的增量成本预期能够收回的，作为合同取得成本确认为一项资产。如果合同取得成本的摊销期限不超过一年，在发生时直接计入当期损益。</w:t>
      </w:r>
    </w:p>
    <w:p w14:paraId="5081FB43" w14:textId="77777777" w:rsidR="00EB7465" w:rsidRDefault="00000000">
      <w:pPr>
        <w:pStyle w:val="a3"/>
        <w:spacing w:before="0" w:beforeAutospacing="0" w:after="0" w:afterAutospacing="0" w:line="360" w:lineRule="auto"/>
        <w:ind w:firstLine="420"/>
        <w:jc w:val="both"/>
        <w:divId w:val="1609433953"/>
        <w:rPr>
          <w:rFonts w:ascii="Courier New" w:hAnsi="Courier New" w:cs="Courier New"/>
          <w:sz w:val="21"/>
          <w:szCs w:val="21"/>
        </w:rPr>
      </w:pPr>
      <w:r>
        <w:rPr>
          <w:rFonts w:cs="Courier New" w:hint="eastAsia"/>
          <w:sz w:val="21"/>
          <w:szCs w:val="21"/>
        </w:rPr>
        <w:t>公司为履行合同发生的成本，不适用存货、固定资产或无形资产等相关准则的规范范围且同时满足下列条件的，作为合同履约成本确认为一项资产：</w:t>
      </w:r>
    </w:p>
    <w:p w14:paraId="25911C06" w14:textId="77777777" w:rsidR="00EB7465" w:rsidRDefault="00000000">
      <w:pPr>
        <w:pStyle w:val="a3"/>
        <w:spacing w:before="0" w:beforeAutospacing="0" w:after="0" w:afterAutospacing="0" w:line="360" w:lineRule="auto"/>
        <w:ind w:firstLine="420"/>
        <w:jc w:val="both"/>
        <w:divId w:val="1609433953"/>
        <w:rPr>
          <w:rFonts w:ascii="Courier New" w:hAnsi="Courier New" w:cs="Courier New"/>
          <w:sz w:val="21"/>
          <w:szCs w:val="21"/>
        </w:rPr>
      </w:pPr>
      <w:r>
        <w:rPr>
          <w:rFonts w:cs="Courier New" w:hint="eastAsia"/>
          <w:sz w:val="21"/>
          <w:szCs w:val="21"/>
        </w:rPr>
        <w:t>1. 该成本与一份当前或预期取得的合同直接相关，包括直接人工、直接材料、制造费用（或类似费用）、明确由客户承担的成本以及仅因该合同而发生的其他成本；</w:t>
      </w:r>
    </w:p>
    <w:p w14:paraId="4AECCE1F" w14:textId="77777777" w:rsidR="00EB7465" w:rsidRDefault="00000000">
      <w:pPr>
        <w:pStyle w:val="a3"/>
        <w:spacing w:before="0" w:beforeAutospacing="0" w:after="0" w:afterAutospacing="0" w:line="360" w:lineRule="auto"/>
        <w:ind w:firstLine="420"/>
        <w:jc w:val="both"/>
        <w:divId w:val="1609433953"/>
        <w:rPr>
          <w:rFonts w:ascii="Courier New" w:hAnsi="Courier New" w:cs="Courier New"/>
          <w:sz w:val="21"/>
          <w:szCs w:val="21"/>
        </w:rPr>
      </w:pPr>
      <w:r>
        <w:rPr>
          <w:rFonts w:cs="Courier New" w:hint="eastAsia"/>
          <w:sz w:val="21"/>
          <w:szCs w:val="21"/>
        </w:rPr>
        <w:t>2. 该成本增加了公司未来用于履行履约义务的资源；</w:t>
      </w:r>
    </w:p>
    <w:p w14:paraId="79AC6116" w14:textId="77777777" w:rsidR="00EB7465" w:rsidRDefault="00000000">
      <w:pPr>
        <w:pStyle w:val="a3"/>
        <w:spacing w:before="0" w:beforeAutospacing="0" w:after="0" w:afterAutospacing="0" w:line="360" w:lineRule="auto"/>
        <w:ind w:firstLine="420"/>
        <w:jc w:val="both"/>
        <w:divId w:val="1609433953"/>
        <w:rPr>
          <w:rFonts w:ascii="Courier New" w:hAnsi="Courier New" w:cs="Courier New"/>
          <w:sz w:val="21"/>
          <w:szCs w:val="21"/>
        </w:rPr>
      </w:pPr>
      <w:r>
        <w:rPr>
          <w:rFonts w:cs="Courier New" w:hint="eastAsia"/>
          <w:sz w:val="21"/>
          <w:szCs w:val="21"/>
        </w:rPr>
        <w:t>3. 该成本预期能够收回。</w:t>
      </w:r>
    </w:p>
    <w:p w14:paraId="6515836C" w14:textId="77777777" w:rsidR="00EB7465" w:rsidRDefault="00000000">
      <w:pPr>
        <w:pStyle w:val="a3"/>
        <w:spacing w:before="0" w:beforeAutospacing="0" w:after="0" w:afterAutospacing="0" w:line="360" w:lineRule="auto"/>
        <w:ind w:firstLine="420"/>
        <w:jc w:val="both"/>
        <w:divId w:val="1609433953"/>
        <w:rPr>
          <w:rFonts w:ascii="Courier New" w:hAnsi="Courier New" w:cs="Courier New"/>
          <w:sz w:val="21"/>
          <w:szCs w:val="21"/>
        </w:rPr>
      </w:pPr>
      <w:r>
        <w:rPr>
          <w:rFonts w:cs="Courier New" w:hint="eastAsia"/>
          <w:sz w:val="21"/>
          <w:szCs w:val="21"/>
        </w:rPr>
        <w:t>公司对于与合同成本有关的资产采用与该资产相关的商品或服务收入确认相同的基础进行摊销，计入当期损益。</w:t>
      </w:r>
    </w:p>
    <w:p w14:paraId="055FBEF3" w14:textId="77777777" w:rsidR="00EB7465" w:rsidRDefault="00000000">
      <w:pPr>
        <w:pStyle w:val="a3"/>
        <w:spacing w:before="0" w:beforeAutospacing="0" w:after="0" w:afterAutospacing="0" w:line="360" w:lineRule="auto"/>
        <w:ind w:firstLine="420"/>
        <w:jc w:val="both"/>
        <w:divId w:val="1609433953"/>
        <w:rPr>
          <w:rFonts w:ascii="Times New Roman" w:hAnsi="Times New Roman" w:cs="Times New Roman"/>
          <w:sz w:val="21"/>
          <w:szCs w:val="21"/>
        </w:rPr>
      </w:pPr>
      <w:r>
        <w:rPr>
          <w:rFonts w:cs="Times New Roman" w:hint="eastAsia"/>
          <w:sz w:val="21"/>
          <w:szCs w:val="21"/>
        </w:rPr>
        <w:t>如果与合同成本有关的资产的账面价值高于因转让与该资产相关的商品或服务预期能够取得的剩余对价减去估计将要发生的成本，公司对超出部分计提减值准备，并确认为资产减值损失。以前期间减值的因素之后发生变化，使得转让该资产相关的商品或服务预期能够取得的剩余对价减去估计将要发生的成本高于该资产账面价值的，转回原已计提的资产减值准备，并计入当期损益，但转回后的资产账面价值不超过假定不计提减值准备情况下该资产在转回日的账面价值。</w:t>
      </w:r>
    </w:p>
    <w:p w14:paraId="452D154B" w14:textId="77777777" w:rsidR="002224B7" w:rsidRDefault="00000000">
      <w:pPr>
        <w:pStyle w:val="3"/>
        <w:spacing w:line="280" w:lineRule="exact"/>
        <w:jc w:val="left"/>
        <w:rPr>
          <w:rFonts w:ascii="宋体" w:hAnsi="宋体" w:cs="宋体"/>
          <w:b/>
          <w:bCs/>
        </w:rPr>
      </w:pPr>
      <w:bookmarkStart w:id="203" w:name="_Toc989091"/>
      <w:r>
        <w:rPr>
          <w:rFonts w:ascii="宋体" w:hAnsi="宋体" w:cs="宋体"/>
          <w:b/>
          <w:bCs/>
        </w:rPr>
        <w:lastRenderedPageBreak/>
        <w:t>31、政府补助</w:t>
      </w:r>
      <w:bookmarkEnd w:id="203"/>
    </w:p>
    <w:p w14:paraId="6D96ADBE" w14:textId="77777777" w:rsidR="00EB7465" w:rsidRDefault="00000000">
      <w:pPr>
        <w:pStyle w:val="a3"/>
        <w:spacing w:before="0" w:beforeAutospacing="0" w:after="0" w:afterAutospacing="0" w:line="360" w:lineRule="auto"/>
        <w:ind w:firstLine="420"/>
        <w:jc w:val="both"/>
        <w:divId w:val="423767232"/>
        <w:rPr>
          <w:rFonts w:ascii="Courier New" w:hAnsi="Courier New" w:cs="Courier New"/>
          <w:sz w:val="21"/>
          <w:szCs w:val="21"/>
        </w:rPr>
      </w:pPr>
      <w:r>
        <w:rPr>
          <w:rFonts w:cs="Courier New" w:hint="eastAsia"/>
          <w:sz w:val="21"/>
          <w:szCs w:val="21"/>
        </w:rPr>
        <w:t>1. 政府补助在同时满足下列条件时予以确认：(1) 公司能够满足政府补助所附的条件；(2) 公司能够收到政府补助。政府补助为货币性资产的，按照收到或应收的金额计量。政府补助为非货币性资产的，按照公允价值计量；公允价值不能可靠取得的，按照名义金额计量。</w:t>
      </w:r>
    </w:p>
    <w:p w14:paraId="48944783" w14:textId="77777777" w:rsidR="00EB7465" w:rsidRDefault="00000000">
      <w:pPr>
        <w:pStyle w:val="a3"/>
        <w:spacing w:before="0" w:beforeAutospacing="0" w:after="0" w:afterAutospacing="0" w:line="360" w:lineRule="auto"/>
        <w:ind w:firstLine="420"/>
        <w:jc w:val="both"/>
        <w:divId w:val="423767232"/>
        <w:rPr>
          <w:rFonts w:ascii="Courier New" w:hAnsi="Courier New" w:cs="Courier New"/>
          <w:sz w:val="21"/>
          <w:szCs w:val="21"/>
        </w:rPr>
      </w:pPr>
      <w:r>
        <w:rPr>
          <w:rFonts w:cs="Courier New" w:hint="eastAsia"/>
          <w:sz w:val="21"/>
          <w:szCs w:val="21"/>
        </w:rPr>
        <w:t>2. 与资产相关的政府补助判断依据及会计处理方法</w:t>
      </w:r>
    </w:p>
    <w:p w14:paraId="7B883F3C" w14:textId="77777777" w:rsidR="00EB7465" w:rsidRDefault="00000000">
      <w:pPr>
        <w:pStyle w:val="a3"/>
        <w:spacing w:before="0" w:beforeAutospacing="0" w:after="0" w:afterAutospacing="0" w:line="360" w:lineRule="auto"/>
        <w:ind w:firstLine="420"/>
        <w:jc w:val="both"/>
        <w:divId w:val="423767232"/>
        <w:rPr>
          <w:rFonts w:ascii="Courier New" w:hAnsi="Courier New" w:cs="Courier New"/>
          <w:sz w:val="21"/>
          <w:szCs w:val="21"/>
        </w:rPr>
      </w:pPr>
      <w:r>
        <w:rPr>
          <w:rFonts w:cs="Courier New" w:hint="eastAsia"/>
          <w:color w:val="000000"/>
          <w:sz w:val="21"/>
          <w:szCs w:val="21"/>
        </w:rPr>
        <w:t>政府文件规定用于购建或以其他方式形成长期资产的政府补助划分为</w:t>
      </w:r>
      <w:r>
        <w:rPr>
          <w:rFonts w:cs="Courier New" w:hint="eastAsia"/>
          <w:sz w:val="21"/>
          <w:szCs w:val="21"/>
        </w:rPr>
        <w:t>与资产相关的政府补助。政府文件不明确的，以取得该补助必须具备的基本条件为基础进行判断，以购建或其他方式形成长期资产为基本条件的作为与资产相关的政府补助。与资产相关的政府补助，冲减相关资产的账面价值或确认为递延收益。与资产相关的政府补助确认为递延收益的，在相关资产使用寿命内按照合理、系统的方法分期计入损益。按照名义金额计量的政府补助，直接计入当期损益。相关资产在使用寿命结束前被出售、转让、报废或发生毁损的，将尚未分配的相关递延收益余额转入资产处置当期的损益。</w:t>
      </w:r>
    </w:p>
    <w:p w14:paraId="34EEC80D" w14:textId="77777777" w:rsidR="00EB7465" w:rsidRDefault="00000000">
      <w:pPr>
        <w:pStyle w:val="a3"/>
        <w:spacing w:before="0" w:beforeAutospacing="0" w:after="0" w:afterAutospacing="0" w:line="360" w:lineRule="auto"/>
        <w:ind w:firstLine="420"/>
        <w:jc w:val="both"/>
        <w:divId w:val="423767232"/>
        <w:rPr>
          <w:rFonts w:ascii="Courier New" w:hAnsi="Courier New" w:cs="Courier New"/>
          <w:sz w:val="21"/>
          <w:szCs w:val="21"/>
        </w:rPr>
      </w:pPr>
      <w:r>
        <w:rPr>
          <w:rFonts w:cs="Courier New" w:hint="eastAsia"/>
          <w:sz w:val="21"/>
          <w:szCs w:val="21"/>
        </w:rPr>
        <w:t>3. 与收益相关的政府补助判断依据及会计处理方法</w:t>
      </w:r>
    </w:p>
    <w:p w14:paraId="477D59E3" w14:textId="77777777" w:rsidR="00EB7465" w:rsidRDefault="00000000">
      <w:pPr>
        <w:pStyle w:val="a3"/>
        <w:spacing w:before="0" w:beforeAutospacing="0" w:after="0" w:afterAutospacing="0" w:line="360" w:lineRule="auto"/>
        <w:ind w:firstLine="420"/>
        <w:jc w:val="both"/>
        <w:divId w:val="423767232"/>
        <w:rPr>
          <w:rFonts w:ascii="Courier New" w:hAnsi="Courier New" w:cs="Courier New"/>
          <w:sz w:val="21"/>
          <w:szCs w:val="21"/>
        </w:rPr>
      </w:pPr>
      <w:r>
        <w:rPr>
          <w:rFonts w:cs="Courier New" w:hint="eastAsia"/>
          <w:color w:val="000000"/>
          <w:sz w:val="21"/>
          <w:szCs w:val="21"/>
        </w:rPr>
        <w:t>除与资产相关的政府补助之外的政府补助划分为与收益相关的政府补助。对于同时包含与资产相关部分和与收益相关部分的政府补助，难以区分与资产相关或与收益相关的，整体归类为与收益相关的政府补助。</w:t>
      </w:r>
      <w:r>
        <w:rPr>
          <w:rFonts w:cs="Courier New" w:hint="eastAsia"/>
          <w:sz w:val="21"/>
          <w:szCs w:val="21"/>
        </w:rPr>
        <w:t>与收益相关的政府补助，用于补偿以后期间的相关成本费用或损失的，确认为递延收益，在确认相关成本费用或损失的期间，计入当期损益或冲减相关成本；用于补偿已发生的相关成本费用或损失的，直接计入当期损益或冲减相关成本。</w:t>
      </w:r>
    </w:p>
    <w:p w14:paraId="2EEE3807" w14:textId="77777777" w:rsidR="00EB7465" w:rsidRDefault="00000000">
      <w:pPr>
        <w:pStyle w:val="a3"/>
        <w:spacing w:before="0" w:beforeAutospacing="0" w:after="0" w:afterAutospacing="0" w:line="360" w:lineRule="auto"/>
        <w:ind w:firstLine="420"/>
        <w:jc w:val="both"/>
        <w:divId w:val="423767232"/>
        <w:rPr>
          <w:rFonts w:ascii="Courier New" w:hAnsi="Courier New" w:cs="Courier New"/>
          <w:sz w:val="21"/>
          <w:szCs w:val="21"/>
        </w:rPr>
      </w:pPr>
      <w:r>
        <w:rPr>
          <w:rFonts w:cs="Courier New" w:hint="eastAsia"/>
          <w:color w:val="000000"/>
          <w:sz w:val="21"/>
          <w:szCs w:val="21"/>
        </w:rPr>
        <w:t>4.</w:t>
      </w:r>
      <w:r>
        <w:rPr>
          <w:rFonts w:ascii="Courier New" w:hAnsi="Courier New" w:cs="Courier New"/>
          <w:color w:val="000000"/>
          <w:sz w:val="21"/>
          <w:szCs w:val="21"/>
        </w:rPr>
        <w:t xml:space="preserve"> </w:t>
      </w:r>
      <w:r>
        <w:rPr>
          <w:rFonts w:cs="Courier New" w:hint="eastAsia"/>
          <w:color w:val="000000"/>
          <w:sz w:val="21"/>
          <w:szCs w:val="21"/>
        </w:rPr>
        <w:t>与公司日常经营活动相关的政府补助，按照经济业务实质，计入其他收益或冲减相关成本费用。与公司日常活动无关的政府补助，计入营业外收支。</w:t>
      </w:r>
    </w:p>
    <w:p w14:paraId="03E820DD" w14:textId="77777777" w:rsidR="002224B7" w:rsidRDefault="00000000">
      <w:pPr>
        <w:pStyle w:val="3"/>
        <w:spacing w:line="280" w:lineRule="exact"/>
        <w:jc w:val="left"/>
        <w:rPr>
          <w:rFonts w:ascii="宋体" w:hAnsi="宋体" w:cs="宋体"/>
          <w:b/>
          <w:bCs/>
        </w:rPr>
      </w:pPr>
      <w:bookmarkStart w:id="204" w:name="_Toc989092"/>
      <w:r>
        <w:rPr>
          <w:rFonts w:ascii="宋体" w:hAnsi="宋体" w:cs="宋体"/>
          <w:b/>
          <w:bCs/>
        </w:rPr>
        <w:t>32、递延所得税资产/递延所得税负债</w:t>
      </w:r>
      <w:bookmarkEnd w:id="204"/>
    </w:p>
    <w:p w14:paraId="7B417A39" w14:textId="77777777" w:rsidR="00EB7465" w:rsidRDefault="00000000">
      <w:pPr>
        <w:pStyle w:val="a3"/>
        <w:spacing w:before="0" w:beforeAutospacing="0" w:after="0" w:afterAutospacing="0" w:line="360" w:lineRule="auto"/>
        <w:ind w:firstLine="420"/>
        <w:jc w:val="both"/>
        <w:divId w:val="1715693482"/>
        <w:rPr>
          <w:rFonts w:ascii="Courier New" w:hAnsi="Courier New" w:cs="Courier New"/>
          <w:sz w:val="21"/>
          <w:szCs w:val="21"/>
        </w:rPr>
      </w:pPr>
      <w:r>
        <w:rPr>
          <w:rFonts w:cs="Courier New" w:hint="eastAsia"/>
          <w:sz w:val="21"/>
          <w:szCs w:val="21"/>
        </w:rPr>
        <w:t>1. 根据资产、负债的账面价值与其计税基础之间的差额（未作为资产和负债确认的项目按照税法规定可以确定其计税基础的，该计税基础与其账面数之间的差额），按照预期收回该资产或清偿该负债期间的适用税率计算确认递延所得税资产或递延所得税负债。</w:t>
      </w:r>
    </w:p>
    <w:p w14:paraId="19FAE8E7" w14:textId="77777777" w:rsidR="00EB7465" w:rsidRDefault="00000000">
      <w:pPr>
        <w:pStyle w:val="a3"/>
        <w:spacing w:before="0" w:beforeAutospacing="0" w:after="0" w:afterAutospacing="0" w:line="360" w:lineRule="auto"/>
        <w:ind w:firstLine="420"/>
        <w:jc w:val="both"/>
        <w:divId w:val="1715693482"/>
        <w:rPr>
          <w:rFonts w:ascii="Courier New" w:hAnsi="Courier New" w:cs="Courier New"/>
          <w:sz w:val="21"/>
          <w:szCs w:val="21"/>
        </w:rPr>
      </w:pPr>
      <w:r>
        <w:rPr>
          <w:rFonts w:cs="Courier New" w:hint="eastAsia"/>
          <w:sz w:val="21"/>
          <w:szCs w:val="21"/>
        </w:rPr>
        <w:t>2. 确认递延所得税资产以很可能取得用来抵扣可抵扣暂时性差异的应纳税所得额为限。资产负债表日，有确凿证据表明未来期间很可能获得足够的应纳税所得额用来抵扣可抵扣暂时性差异的，确认以前会计期间未确认的递延所得税资产。</w:t>
      </w:r>
    </w:p>
    <w:p w14:paraId="49C593B3" w14:textId="77777777" w:rsidR="00EB7465" w:rsidRDefault="00000000">
      <w:pPr>
        <w:pStyle w:val="a3"/>
        <w:spacing w:before="0" w:beforeAutospacing="0" w:after="0" w:afterAutospacing="0" w:line="360" w:lineRule="auto"/>
        <w:ind w:firstLine="420"/>
        <w:jc w:val="both"/>
        <w:divId w:val="1715693482"/>
        <w:rPr>
          <w:rFonts w:ascii="Courier New" w:hAnsi="Courier New" w:cs="Courier New"/>
          <w:sz w:val="21"/>
          <w:szCs w:val="21"/>
        </w:rPr>
      </w:pPr>
      <w:r>
        <w:rPr>
          <w:rFonts w:cs="Courier New" w:hint="eastAsia"/>
          <w:sz w:val="21"/>
          <w:szCs w:val="21"/>
        </w:rPr>
        <w:lastRenderedPageBreak/>
        <w:t>3. 资产负债表日，对递延所得税资产的账面价值进行复核，如果未来期间很可能无法获得足够的应纳税所得额用以抵扣递延所得税资产的利益，则减记递延所得税资产的账面价值。在很可能获得足够的应纳税所得额时，转回减记的金额。</w:t>
      </w:r>
    </w:p>
    <w:p w14:paraId="3BC01331" w14:textId="77777777" w:rsidR="00EB7465" w:rsidRDefault="00000000">
      <w:pPr>
        <w:pStyle w:val="a3"/>
        <w:spacing w:before="0" w:beforeAutospacing="0" w:after="0" w:afterAutospacing="0" w:line="360" w:lineRule="auto"/>
        <w:ind w:firstLine="420"/>
        <w:jc w:val="both"/>
        <w:divId w:val="1715693482"/>
        <w:rPr>
          <w:rFonts w:ascii="Courier New" w:hAnsi="Courier New" w:cs="Courier New"/>
          <w:sz w:val="21"/>
          <w:szCs w:val="21"/>
        </w:rPr>
      </w:pPr>
      <w:r>
        <w:rPr>
          <w:rFonts w:cs="Courier New" w:hint="eastAsia"/>
          <w:sz w:val="21"/>
          <w:szCs w:val="21"/>
        </w:rPr>
        <w:t>4. 公司当期所得税和递延所得税作为所得税费用或收益计入当期损益，但不包括下列情况产生的所得税：(1) 企业合并；(2) 直接在所有者权益中确认的交易或者事项。</w:t>
      </w:r>
    </w:p>
    <w:p w14:paraId="52AD1E7C" w14:textId="77777777" w:rsidR="00EB7465" w:rsidRDefault="00000000">
      <w:pPr>
        <w:pStyle w:val="a3"/>
        <w:spacing w:before="0" w:beforeAutospacing="0" w:after="0" w:afterAutospacing="0" w:line="360" w:lineRule="auto"/>
        <w:ind w:firstLine="420"/>
        <w:jc w:val="both"/>
        <w:divId w:val="1715693482"/>
        <w:rPr>
          <w:rFonts w:ascii="Courier New" w:hAnsi="Courier New" w:cs="Courier New"/>
          <w:sz w:val="21"/>
          <w:szCs w:val="21"/>
        </w:rPr>
      </w:pPr>
      <w:r>
        <w:rPr>
          <w:rFonts w:cs="Courier New" w:hint="eastAsia"/>
          <w:sz w:val="21"/>
          <w:szCs w:val="21"/>
        </w:rPr>
        <w:t>5. 同时满足下列条件时，公司将递延所得税资产及递延所得税负债以抵销后的净额列示：(1) 拥有以净额结算当期所得税资产及当期所得税负债的法定权利；(2) 递延所得税资产和递延所得税负债是与同一税收征管部门对同一纳税主体征收的所得税相关或者对不同的纳税主体相关，但在未来每一具有重要性的递延所得税资产和递延所得税负债转回的期间内，涉及的纳税主体意图以净额结算当期所得税资产及当期所得税负债或是同时取得资产、清偿债务。</w:t>
      </w:r>
    </w:p>
    <w:p w14:paraId="56775329" w14:textId="77777777" w:rsidR="002224B7" w:rsidRDefault="00000000">
      <w:pPr>
        <w:pStyle w:val="3"/>
        <w:spacing w:line="280" w:lineRule="exact"/>
        <w:jc w:val="left"/>
        <w:rPr>
          <w:rFonts w:ascii="宋体" w:hAnsi="宋体" w:cs="宋体"/>
          <w:b/>
          <w:bCs/>
        </w:rPr>
      </w:pPr>
      <w:bookmarkStart w:id="205" w:name="_Toc989093"/>
      <w:r>
        <w:rPr>
          <w:rFonts w:ascii="宋体" w:hAnsi="宋体" w:cs="宋体"/>
          <w:b/>
          <w:bCs/>
        </w:rPr>
        <w:t>33、租赁</w:t>
      </w:r>
      <w:bookmarkEnd w:id="205"/>
    </w:p>
    <w:p w14:paraId="3ABE3D1D" w14:textId="77777777" w:rsidR="002224B7" w:rsidRDefault="00000000">
      <w:pPr>
        <w:keepNext/>
        <w:keepLines/>
        <w:spacing w:before="300" w:after="300" w:line="280" w:lineRule="exact"/>
        <w:outlineLvl w:val="3"/>
        <w:rPr>
          <w:rFonts w:ascii="宋体" w:eastAsia="宋体" w:hAnsi="宋体" w:cs="宋体"/>
          <w:b/>
          <w:bCs/>
          <w:szCs w:val="21"/>
        </w:rPr>
      </w:pPr>
      <w:bookmarkStart w:id="206" w:name="_Toc989094"/>
      <w:r>
        <w:rPr>
          <w:rFonts w:ascii="宋体" w:eastAsia="宋体" w:hAnsi="宋体" w:cs="宋体"/>
          <w:b/>
          <w:bCs/>
          <w:szCs w:val="21"/>
        </w:rPr>
        <w:t>（1） 作为承租方租赁的会计处理方法</w:t>
      </w:r>
      <w:bookmarkEnd w:id="206"/>
    </w:p>
    <w:p w14:paraId="2F3B469F"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在租赁期开始日，公司将租赁期不超过12个月，且不包含购买选择权的租赁认定为短期租赁；将单项租赁资产为全新资产时价值较低的租赁认定为低价值资产租赁。公司转租或预期转租租赁资产的，原租赁不认定为低价值资产租赁。</w:t>
      </w:r>
    </w:p>
    <w:p w14:paraId="10110760"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对于所有短期租赁和低价值资产租赁，公司在租赁期内各个期间按照直线法将租赁付款额计入相关资产成本或当期损益。</w:t>
      </w:r>
    </w:p>
    <w:p w14:paraId="78549788"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除上述采用简化处理的短期租赁和低价值资产租赁外，在租赁期开始日，公司对租赁确认使用权资产和租赁负债。</w:t>
      </w:r>
    </w:p>
    <w:p w14:paraId="60463C4F"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(1) 使用权资产</w:t>
      </w:r>
    </w:p>
    <w:p w14:paraId="01847EF1"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使用权资产按照成本进行初始计量，该成本包括：1) 租赁负债的初始计量金额；2) 在租赁期开始日或之前支付的租赁付款额，存在租赁激励的，扣除已享受的租赁激励相关金额；3) 承租人发生的初始直接费用；4) 承租人为拆卸及移除租赁资产、复原租赁资产所在场地或将租赁资产恢复至租赁条款约定状态预计将发生的成本。</w:t>
      </w:r>
    </w:p>
    <w:p w14:paraId="530687AA"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公司按照直线法对使用权资产计提折旧。能够合理确定租赁期届满时取得租赁资产所有权的，公司在租赁资产剩余使用寿命内计提折旧。无法合理确定租赁期届满时能够取得租赁资产所有权的，公司在租赁期与租赁资产剩余使用寿命两者孰短的期间内计提折旧。</w:t>
      </w:r>
    </w:p>
    <w:p w14:paraId="3C8F73BA"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(2) 租赁负债</w:t>
      </w:r>
    </w:p>
    <w:p w14:paraId="66578C3F" w14:textId="77777777" w:rsidR="00EB7465" w:rsidRDefault="00000000">
      <w:pPr>
        <w:pStyle w:val="a3"/>
        <w:spacing w:before="0" w:beforeAutospacing="0" w:after="0" w:afterAutospacing="0" w:line="360" w:lineRule="auto"/>
        <w:ind w:firstLine="420"/>
        <w:divId w:val="334915222"/>
        <w:rPr>
          <w:rFonts w:ascii="Courier New" w:hAnsi="Courier New" w:cs="Courier New"/>
          <w:sz w:val="21"/>
          <w:szCs w:val="21"/>
        </w:rPr>
      </w:pPr>
      <w:r>
        <w:rPr>
          <w:rFonts w:cs="Courier New" w:hint="eastAsia"/>
          <w:sz w:val="21"/>
          <w:szCs w:val="21"/>
        </w:rPr>
        <w:lastRenderedPageBreak/>
        <w:t>在租赁期开始日，公司将尚未支付的租赁付款额的现值确认为租赁负债。计算租赁付款额现值时采用租赁内含利率作为折现率，无法确定租赁内含利率的，采用公司增量借款利率作为折现率。租赁付款额与其现值之间的差额作为未确认融资费用，在租赁期各个期间内按照确认租赁付款额现值的折现率确认利息费用，并计入当期损益。未纳入租赁负债计量的可变租赁付款额于实际发生时计入当期损益。</w:t>
      </w:r>
    </w:p>
    <w:p w14:paraId="47AC3962" w14:textId="77777777" w:rsidR="00EB7465" w:rsidRDefault="00000000">
      <w:pPr>
        <w:pStyle w:val="a3"/>
        <w:spacing w:before="0" w:beforeAutospacing="0" w:after="0" w:afterAutospacing="0" w:line="360" w:lineRule="auto"/>
        <w:ind w:firstLine="420"/>
        <w:divId w:val="334915222"/>
        <w:rPr>
          <w:rFonts w:ascii="Courier New" w:hAnsi="Courier New" w:cs="Courier New"/>
          <w:sz w:val="21"/>
          <w:szCs w:val="21"/>
        </w:rPr>
      </w:pPr>
      <w:r>
        <w:rPr>
          <w:rFonts w:cs="Courier New" w:hint="eastAsia"/>
          <w:sz w:val="21"/>
          <w:szCs w:val="21"/>
        </w:rPr>
        <w:t>租赁期开始日后，当实质固定付款额发生变动、担保余值预计的应付金额发生变化、用于确定租赁付款额的指数或比率发生变动、购买选择权、续租选择权或终止选择权的评估结果或实际行权情况发生变化时，公司按照变动后的租赁付款额的现值重新计量租赁负债，并相应调整使用权资产的账面价值，如使用权资产账面价值已调减至零，但租赁负债仍需进一步调减的，将剩余金额计入当期损益。</w:t>
      </w:r>
    </w:p>
    <w:p w14:paraId="35223F0A"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2. 公司作为出租人</w:t>
      </w:r>
    </w:p>
    <w:p w14:paraId="7DD945AF"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在租赁开始日，公司将实质上转移了与租赁资产所有权有关的几乎全部风险和报酬的租赁划分为融资租赁，除此之外的均为经营租赁。</w:t>
      </w:r>
    </w:p>
    <w:p w14:paraId="13534FBA"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(1) 经营租赁</w:t>
      </w:r>
    </w:p>
    <w:p w14:paraId="7E263D80"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公司在租赁期内各个期间按照直线法将租赁收款额确认为租金收入，发生的初始直接费用予以资本化并按照与租金收入确认相同的基础进行分摊，分期计入当期损益。公司取得的与经营租赁有关的未计入租赁收款额的可变租赁付款额在实际发生时计入当期损益。</w:t>
      </w:r>
    </w:p>
    <w:p w14:paraId="1C125AC7"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(2) 融资租赁</w:t>
      </w:r>
    </w:p>
    <w:p w14:paraId="073140C4"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在租赁期开始日，公司按照租赁投资净额（未担保余值和租赁期开始日尚未收到的租赁收款额按照租赁内含利率折现的现值之和）确认应收融资租赁款，并终止确认融资租赁资产。在租赁期的各个期间，公司按照租赁内含利率计算并确认利息收入。</w:t>
      </w:r>
    </w:p>
    <w:p w14:paraId="078E42B9"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公司取得的未纳入租赁投资净额计量的可变租赁付款额在实际发生时计入当期损益。</w:t>
      </w:r>
    </w:p>
    <w:p w14:paraId="77A26A6D"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3. 售后租回</w:t>
      </w:r>
    </w:p>
    <w:p w14:paraId="2CD9D2C8" w14:textId="77777777" w:rsidR="00EB7465" w:rsidRDefault="00000000">
      <w:pPr>
        <w:pStyle w:val="a3"/>
        <w:spacing w:before="0" w:beforeAutospacing="0" w:after="0" w:afterAutospacing="0" w:line="360" w:lineRule="auto"/>
        <w:ind w:firstLine="420"/>
        <w:jc w:val="both"/>
        <w:divId w:val="334915222"/>
        <w:rPr>
          <w:rFonts w:ascii="Courier New" w:hAnsi="Courier New" w:cs="Courier New"/>
          <w:sz w:val="21"/>
          <w:szCs w:val="21"/>
        </w:rPr>
      </w:pPr>
      <w:r>
        <w:rPr>
          <w:rFonts w:cs="Courier New" w:hint="eastAsia"/>
          <w:sz w:val="21"/>
          <w:szCs w:val="21"/>
        </w:rPr>
        <w:t>(1) 公司作为承租人</w:t>
      </w:r>
    </w:p>
    <w:p w14:paraId="3B780DCF" w14:textId="77777777" w:rsidR="00EB7465" w:rsidRDefault="00000000">
      <w:pPr>
        <w:pStyle w:val="a3"/>
        <w:spacing w:before="0" w:beforeAutospacing="0" w:after="0" w:afterAutospacing="0" w:line="360" w:lineRule="auto"/>
        <w:ind w:firstLine="420"/>
        <w:divId w:val="334915222"/>
        <w:rPr>
          <w:rFonts w:ascii="Courier New" w:hAnsi="Courier New" w:cs="Courier New"/>
          <w:sz w:val="21"/>
          <w:szCs w:val="21"/>
        </w:rPr>
      </w:pPr>
      <w:r>
        <w:rPr>
          <w:rFonts w:cs="Courier New" w:hint="eastAsia"/>
          <w:sz w:val="21"/>
          <w:szCs w:val="21"/>
        </w:rPr>
        <w:t>公司按照《企业会计准则第14号——收入》的规定，评估确定售后租回交易中的资产转让是否属于销售。</w:t>
      </w:r>
    </w:p>
    <w:p w14:paraId="07B69F29" w14:textId="77777777" w:rsidR="00EB7465" w:rsidRDefault="00000000">
      <w:pPr>
        <w:pStyle w:val="a3"/>
        <w:spacing w:before="0" w:beforeAutospacing="0" w:after="0" w:afterAutospacing="0" w:line="360" w:lineRule="auto"/>
        <w:ind w:firstLine="420"/>
        <w:divId w:val="334915222"/>
        <w:rPr>
          <w:rFonts w:ascii="Courier New" w:hAnsi="Courier New" w:cs="Courier New"/>
          <w:sz w:val="21"/>
          <w:szCs w:val="21"/>
        </w:rPr>
      </w:pPr>
      <w:r>
        <w:rPr>
          <w:rFonts w:cs="Courier New" w:hint="eastAsia"/>
          <w:sz w:val="21"/>
          <w:szCs w:val="21"/>
        </w:rPr>
        <w:t>售后租回交易中的资产转让属于销售的，公司按原资产账面价值中与租回获得的使用权有关的部分，计量售后租回所形成的使用权资产，并仅就转让至出租人的权利确认相关利得或损失。</w:t>
      </w:r>
    </w:p>
    <w:p w14:paraId="04049D06" w14:textId="77777777" w:rsidR="00EB7465" w:rsidRDefault="00000000">
      <w:pPr>
        <w:pStyle w:val="a3"/>
        <w:spacing w:before="0" w:beforeAutospacing="0" w:after="0" w:afterAutospacing="0" w:line="360" w:lineRule="auto"/>
        <w:ind w:firstLine="420"/>
        <w:divId w:val="334915222"/>
        <w:rPr>
          <w:rFonts w:ascii="Courier New" w:hAnsi="Courier New" w:cs="Courier New"/>
          <w:sz w:val="21"/>
          <w:szCs w:val="21"/>
        </w:rPr>
      </w:pPr>
      <w:r>
        <w:rPr>
          <w:rFonts w:cs="Courier New" w:hint="eastAsia"/>
          <w:sz w:val="21"/>
          <w:szCs w:val="21"/>
        </w:rPr>
        <w:t>售后租回交易中的资产转让不属于销售的，公司继续确认被转让资产，同时确认一项与转让收入等额的金融负债，并按照《企业会计准则第22号——金融工具确认和计量》对该金融负债进行会计处理。</w:t>
      </w:r>
    </w:p>
    <w:p w14:paraId="40089A57" w14:textId="77777777" w:rsidR="002224B7" w:rsidRDefault="00000000">
      <w:pPr>
        <w:keepNext/>
        <w:keepLines/>
        <w:spacing w:before="300" w:after="300" w:line="280" w:lineRule="exact"/>
        <w:outlineLvl w:val="3"/>
        <w:rPr>
          <w:rFonts w:ascii="宋体" w:eastAsia="宋体" w:hAnsi="宋体" w:cs="宋体"/>
          <w:b/>
          <w:bCs/>
          <w:szCs w:val="21"/>
        </w:rPr>
      </w:pPr>
      <w:bookmarkStart w:id="207" w:name="_Toc989095"/>
      <w:r>
        <w:rPr>
          <w:rFonts w:ascii="宋体" w:eastAsia="宋体" w:hAnsi="宋体" w:cs="宋体"/>
          <w:b/>
          <w:bCs/>
          <w:szCs w:val="21"/>
        </w:rPr>
        <w:lastRenderedPageBreak/>
        <w:t>（2） 作为出租方租赁的会计处理方法</w:t>
      </w:r>
      <w:bookmarkEnd w:id="207"/>
    </w:p>
    <w:p w14:paraId="2515C70F" w14:textId="77777777" w:rsidR="00EB7465" w:rsidRDefault="00000000">
      <w:pPr>
        <w:pStyle w:val="a3"/>
        <w:spacing w:before="0" w:beforeAutospacing="0" w:after="0" w:afterAutospacing="0" w:line="360" w:lineRule="auto"/>
        <w:ind w:firstLine="420"/>
        <w:divId w:val="760755729"/>
        <w:rPr>
          <w:rFonts w:ascii="Courier New" w:hAnsi="Courier New" w:cs="Courier New"/>
          <w:sz w:val="21"/>
          <w:szCs w:val="21"/>
        </w:rPr>
      </w:pPr>
      <w:r>
        <w:rPr>
          <w:rFonts w:cs="Courier New" w:hint="eastAsia"/>
          <w:sz w:val="21"/>
          <w:szCs w:val="21"/>
        </w:rPr>
        <w:t>公司按照《企业会计准则第14号——收入》的规定，评估确定售后租回交易中的资产转让是否属于销售。</w:t>
      </w:r>
    </w:p>
    <w:p w14:paraId="4F8260EA" w14:textId="77777777" w:rsidR="00EB7465" w:rsidRDefault="00000000">
      <w:pPr>
        <w:pStyle w:val="a3"/>
        <w:spacing w:before="0" w:beforeAutospacing="0" w:after="0" w:afterAutospacing="0" w:line="360" w:lineRule="auto"/>
        <w:ind w:firstLine="420"/>
        <w:jc w:val="both"/>
        <w:divId w:val="760755729"/>
        <w:rPr>
          <w:rFonts w:ascii="Courier New" w:hAnsi="Courier New" w:cs="Courier New"/>
          <w:sz w:val="21"/>
          <w:szCs w:val="21"/>
        </w:rPr>
      </w:pPr>
      <w:r>
        <w:rPr>
          <w:rFonts w:cs="Courier New" w:hint="eastAsia"/>
          <w:sz w:val="21"/>
          <w:szCs w:val="21"/>
        </w:rPr>
        <w:t>售后租回交易中的资产转让属于销售的，公司根据其他适用的企业会计准则对资产购买进行会计处理，并根据《企业会计准则第21号——租赁》对资产出租进行会计处理。</w:t>
      </w:r>
    </w:p>
    <w:p w14:paraId="57CCE260" w14:textId="77777777" w:rsidR="00EB7465" w:rsidRDefault="00000000">
      <w:pPr>
        <w:pStyle w:val="a3"/>
        <w:spacing w:before="0" w:beforeAutospacing="0" w:after="0" w:afterAutospacing="0" w:line="360" w:lineRule="auto"/>
        <w:ind w:firstLine="420"/>
        <w:jc w:val="both"/>
        <w:divId w:val="760755729"/>
        <w:rPr>
          <w:rFonts w:ascii="Courier New" w:hAnsi="Courier New" w:cs="Courier New"/>
          <w:sz w:val="21"/>
          <w:szCs w:val="21"/>
        </w:rPr>
      </w:pPr>
      <w:r>
        <w:rPr>
          <w:rFonts w:cs="Courier New" w:hint="eastAsia"/>
          <w:sz w:val="21"/>
          <w:szCs w:val="21"/>
        </w:rPr>
        <w:t>售后租回交易中的资产转让不属于销售的，公司不确认被转让资产，但确认一项与转让收入等额的金融资产，并按照《企业会计准则第22号——金融工具确认和计量》对该金融资产进行会计处理。</w:t>
      </w:r>
    </w:p>
    <w:p w14:paraId="6A154FE5" w14:textId="77777777" w:rsidR="002224B7" w:rsidRDefault="00000000">
      <w:pPr>
        <w:pStyle w:val="3"/>
        <w:spacing w:line="280" w:lineRule="exact"/>
        <w:jc w:val="left"/>
        <w:rPr>
          <w:rFonts w:ascii="宋体" w:hAnsi="宋体" w:cs="宋体"/>
          <w:b/>
          <w:bCs/>
        </w:rPr>
      </w:pPr>
      <w:bookmarkStart w:id="208" w:name="_Toc989096"/>
      <w:r>
        <w:rPr>
          <w:rFonts w:ascii="宋体" w:hAnsi="宋体" w:cs="宋体"/>
          <w:b/>
          <w:bCs/>
        </w:rPr>
        <w:t>34、其他重要的会计政策和会计估计</w:t>
      </w:r>
      <w:bookmarkEnd w:id="208"/>
    </w:p>
    <w:p w14:paraId="4EA6E7EC" w14:textId="77777777" w:rsidR="00EB7465" w:rsidRDefault="00000000">
      <w:pPr>
        <w:pStyle w:val="a3"/>
        <w:spacing w:before="0" w:beforeAutospacing="0" w:after="0" w:afterAutospacing="0" w:line="360" w:lineRule="auto"/>
        <w:ind w:firstLine="420"/>
        <w:divId w:val="1421174725"/>
        <w:rPr>
          <w:rFonts w:ascii="Arial Black" w:hAnsi="Arial Black"/>
          <w:sz w:val="48"/>
          <w:szCs w:val="48"/>
        </w:rPr>
      </w:pPr>
      <w:r>
        <w:rPr>
          <w:rFonts w:hint="eastAsia"/>
          <w:sz w:val="21"/>
          <w:szCs w:val="21"/>
        </w:rPr>
        <w:t>1.分部报告</w:t>
      </w:r>
    </w:p>
    <w:p w14:paraId="741C1981" w14:textId="77777777" w:rsidR="00EB7465" w:rsidRDefault="00000000">
      <w:pPr>
        <w:pStyle w:val="a3"/>
        <w:spacing w:before="0" w:beforeAutospacing="0" w:after="0" w:afterAutospacing="0" w:line="360" w:lineRule="auto"/>
        <w:ind w:firstLine="420"/>
        <w:divId w:val="1421174725"/>
        <w:rPr>
          <w:rFonts w:ascii="Arial Black" w:hAnsi="Arial Black"/>
          <w:sz w:val="48"/>
          <w:szCs w:val="48"/>
        </w:rPr>
      </w:pPr>
      <w:r>
        <w:rPr>
          <w:rFonts w:hint="eastAsia"/>
          <w:sz w:val="21"/>
          <w:szCs w:val="21"/>
        </w:rPr>
        <w:t>公司以内部组织结构、管理要求、内部报告制度等为依据确定经营分部。公司的经营分部是指同时满足下列条件的组成部分：</w:t>
      </w:r>
    </w:p>
    <w:p w14:paraId="750B62B8" w14:textId="77777777" w:rsidR="00EB7465" w:rsidRDefault="00000000">
      <w:pPr>
        <w:pStyle w:val="a3"/>
        <w:spacing w:before="0" w:beforeAutospacing="0" w:after="0" w:afterAutospacing="0" w:line="360" w:lineRule="auto"/>
        <w:ind w:firstLine="420"/>
        <w:divId w:val="1421174725"/>
        <w:rPr>
          <w:rFonts w:ascii="Arial Black" w:hAnsi="Arial Black"/>
          <w:sz w:val="48"/>
          <w:szCs w:val="48"/>
        </w:rPr>
      </w:pPr>
      <w:r>
        <w:rPr>
          <w:rFonts w:hint="eastAsia"/>
          <w:sz w:val="21"/>
          <w:szCs w:val="21"/>
        </w:rPr>
        <w:t>(1) 该组成部分能够在日常活动中产生收入、发生费用；</w:t>
      </w:r>
    </w:p>
    <w:p w14:paraId="50D72C99" w14:textId="77777777" w:rsidR="00EB7465" w:rsidRDefault="00000000">
      <w:pPr>
        <w:pStyle w:val="a3"/>
        <w:spacing w:before="0" w:beforeAutospacing="0" w:after="0" w:afterAutospacing="0" w:line="360" w:lineRule="auto"/>
        <w:ind w:firstLine="420"/>
        <w:divId w:val="1421174725"/>
        <w:rPr>
          <w:rFonts w:ascii="Arial Black" w:hAnsi="Arial Black"/>
          <w:sz w:val="48"/>
          <w:szCs w:val="48"/>
        </w:rPr>
      </w:pPr>
      <w:r>
        <w:rPr>
          <w:rFonts w:hint="eastAsia"/>
          <w:sz w:val="21"/>
          <w:szCs w:val="21"/>
        </w:rPr>
        <w:t>(2) 管理层能够定期评价该组成部分的经营成果，以决定向其配置资源、评价其业绩；</w:t>
      </w:r>
    </w:p>
    <w:p w14:paraId="69D6B7E1" w14:textId="77777777" w:rsidR="00EB7465" w:rsidRDefault="00000000">
      <w:pPr>
        <w:pStyle w:val="a3"/>
        <w:spacing w:before="0" w:beforeAutospacing="0" w:after="0" w:afterAutospacing="0" w:line="360" w:lineRule="auto"/>
        <w:ind w:firstLine="420"/>
        <w:divId w:val="1421174725"/>
        <w:rPr>
          <w:rFonts w:ascii="Arial Black" w:hAnsi="Arial Black"/>
          <w:sz w:val="48"/>
          <w:szCs w:val="48"/>
        </w:rPr>
      </w:pPr>
      <w:r>
        <w:rPr>
          <w:rFonts w:hint="eastAsia"/>
          <w:sz w:val="21"/>
          <w:szCs w:val="21"/>
        </w:rPr>
        <w:t>(3) 能够通过分析取得该组成部分的财务状况、经营成果和现金流量等有关会计信息。</w:t>
      </w:r>
    </w:p>
    <w:p w14:paraId="6D592BD2" w14:textId="77777777" w:rsidR="002224B7" w:rsidRDefault="00000000">
      <w:pPr>
        <w:pStyle w:val="3"/>
        <w:spacing w:line="280" w:lineRule="exact"/>
        <w:jc w:val="left"/>
        <w:rPr>
          <w:rFonts w:ascii="宋体" w:hAnsi="宋体" w:cs="宋体"/>
          <w:b/>
          <w:bCs/>
        </w:rPr>
      </w:pPr>
      <w:bookmarkStart w:id="209" w:name="_Toc989097"/>
      <w:r>
        <w:rPr>
          <w:rFonts w:ascii="宋体" w:hAnsi="宋体" w:cs="宋体"/>
          <w:b/>
          <w:bCs/>
        </w:rPr>
        <w:t>35、重要会计政策变更和会计及估计变更</w:t>
      </w:r>
      <w:bookmarkEnd w:id="209"/>
    </w:p>
    <w:p w14:paraId="10F30583" w14:textId="77777777" w:rsidR="00EB7465" w:rsidRDefault="00000000">
      <w:pPr>
        <w:pStyle w:val="a3"/>
        <w:spacing w:before="0" w:beforeAutospacing="0" w:after="0" w:afterAutospacing="0" w:line="360" w:lineRule="auto"/>
        <w:ind w:firstLine="420"/>
        <w:divId w:val="1071847333"/>
        <w:rPr>
          <w:sz w:val="21"/>
          <w:szCs w:val="21"/>
        </w:rPr>
      </w:pPr>
      <w:r>
        <w:rPr>
          <w:rFonts w:hint="eastAsia"/>
          <w:sz w:val="21"/>
          <w:szCs w:val="21"/>
        </w:rPr>
        <w:t>公司自2023年1月1日起执行财政部颁布的《企业会计准则解释第16号》“关于单项交易产生的资产和负债相关的递延所得税不适用初始确认豁免的会计处理”规定，对在首次执行该规定的财务报表列报最早期间的期初至首次执行日之间发生的适用该规定的单项交易按该规定进行调整。对在首次执行该规定的财务报表列报最早期间的期初因适用该规定的单项交易而确认的租赁负债和使用权资产，以及确认的弃置义务相关预计负债和对应的相关资产，产生应纳税暂时性差异和可抵扣暂时性差异的，按照该规定和《企业会计准则第18号——所得税》的规定，将累积影响数调整财务报表列报最早期间的期初留存收益及其他相关财务报表项目。具体调整情况如下：</w:t>
      </w:r>
    </w:p>
    <w:tbl>
      <w:tblPr>
        <w:tblW w:w="5000" w:type="pct"/>
        <w:tblCellMar>
          <w:left w:w="0" w:type="dxa"/>
          <w:right w:w="0" w:type="dxa"/>
        </w:tblCellMar>
        <w:tblLook w:val="04A0" w:firstRow="1" w:lastRow="0" w:firstColumn="1" w:lastColumn="0" w:noHBand="0" w:noVBand="1"/>
      </w:tblPr>
      <w:tblGrid>
        <w:gridCol w:w="5419"/>
        <w:gridCol w:w="2099"/>
        <w:gridCol w:w="2099"/>
      </w:tblGrid>
      <w:tr w:rsidR="00EB7465" w14:paraId="10809636" w14:textId="77777777">
        <w:trPr>
          <w:divId w:val="1071847333"/>
          <w:trHeight w:val="454"/>
          <w:tblHeader/>
        </w:trPr>
        <w:tc>
          <w:tcPr>
            <w:tcW w:w="28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272D8F"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受重要影响的报表项目</w:t>
            </w:r>
          </w:p>
        </w:tc>
        <w:tc>
          <w:tcPr>
            <w:tcW w:w="109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0B9EE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影响金额</w:t>
            </w:r>
          </w:p>
        </w:tc>
        <w:tc>
          <w:tcPr>
            <w:tcW w:w="109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DC5A4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备  注</w:t>
            </w:r>
          </w:p>
        </w:tc>
      </w:tr>
      <w:tr w:rsidR="00EB7465" w14:paraId="1385181D" w14:textId="77777777">
        <w:trPr>
          <w:divId w:val="1071847333"/>
          <w:trHeight w:val="454"/>
        </w:trPr>
        <w:tc>
          <w:tcPr>
            <w:tcW w:w="28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0F5A7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2022年12月31日资产负债表项目</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0ED16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839F5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r w:rsidR="00EB7465" w14:paraId="6CFA0A59" w14:textId="77777777">
        <w:trPr>
          <w:divId w:val="1071847333"/>
          <w:trHeight w:val="454"/>
        </w:trPr>
        <w:tc>
          <w:tcPr>
            <w:tcW w:w="28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FAD0E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递延所得税资产</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2CE28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16,750,995.34</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FACF9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r w:rsidR="00EB7465" w14:paraId="340774DA" w14:textId="77777777">
        <w:trPr>
          <w:divId w:val="1071847333"/>
          <w:trHeight w:val="454"/>
        </w:trPr>
        <w:tc>
          <w:tcPr>
            <w:tcW w:w="28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6BF15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递延所得税负债</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167DE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16,329,987.59</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E9FFC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r w:rsidR="00EB7465" w14:paraId="47736DEB" w14:textId="77777777">
        <w:trPr>
          <w:divId w:val="1071847333"/>
          <w:trHeight w:val="454"/>
        </w:trPr>
        <w:tc>
          <w:tcPr>
            <w:tcW w:w="28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1AA21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其他综合收益</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C83B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-1,640.73</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B1721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r w:rsidR="00EB7465" w14:paraId="2818004C" w14:textId="77777777">
        <w:trPr>
          <w:divId w:val="1071847333"/>
          <w:trHeight w:val="454"/>
        </w:trPr>
        <w:tc>
          <w:tcPr>
            <w:tcW w:w="28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4CB0B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lastRenderedPageBreak/>
              <w:t>未分配利润</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24C00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186,853.02</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E80BC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r w:rsidR="00EB7465" w14:paraId="6960E259" w14:textId="77777777">
        <w:trPr>
          <w:divId w:val="1071847333"/>
          <w:trHeight w:val="454"/>
        </w:trPr>
        <w:tc>
          <w:tcPr>
            <w:tcW w:w="28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D02FF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少数股东权益</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CCCDB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235,795.46</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FD3ED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r w:rsidR="00EB7465" w14:paraId="62761EAE" w14:textId="77777777">
        <w:trPr>
          <w:divId w:val="1071847333"/>
          <w:trHeight w:val="454"/>
        </w:trPr>
        <w:tc>
          <w:tcPr>
            <w:tcW w:w="28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D8502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2022年度利润表项目</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88415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3E5CA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r w:rsidR="00EB7465" w14:paraId="5577E0DD" w14:textId="77777777">
        <w:trPr>
          <w:divId w:val="1071847333"/>
          <w:trHeight w:val="454"/>
        </w:trPr>
        <w:tc>
          <w:tcPr>
            <w:tcW w:w="28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83DE2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所得税费用</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EDD8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-530,186.38</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8E12E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bl>
    <w:p w14:paraId="72FA59EB" w14:textId="77777777" w:rsidR="00EB7465" w:rsidRDefault="00EB7465">
      <w:pPr>
        <w:divId w:val="1071847333"/>
      </w:pPr>
    </w:p>
    <w:p w14:paraId="09589232" w14:textId="77777777" w:rsidR="002224B7" w:rsidRDefault="00000000">
      <w:pPr>
        <w:pStyle w:val="2"/>
        <w:spacing w:before="300" w:after="300" w:line="320" w:lineRule="exact"/>
        <w:rPr>
          <w:rFonts w:ascii="宋体" w:eastAsia="宋体" w:hAnsi="宋体" w:cs="宋体"/>
          <w:b/>
          <w:bCs/>
          <w:sz w:val="24"/>
          <w:szCs w:val="24"/>
        </w:rPr>
      </w:pPr>
      <w:bookmarkStart w:id="210" w:name="_Toc989098"/>
      <w:r>
        <w:rPr>
          <w:rFonts w:ascii="宋体" w:eastAsia="宋体" w:hAnsi="宋体" w:cs="宋体"/>
          <w:b/>
          <w:bCs/>
          <w:sz w:val="24"/>
          <w:szCs w:val="24"/>
        </w:rPr>
        <w:t>六、税项</w:t>
      </w:r>
      <w:bookmarkEnd w:id="210"/>
    </w:p>
    <w:p w14:paraId="25ED4B87" w14:textId="77777777" w:rsidR="002224B7" w:rsidRDefault="00000000">
      <w:pPr>
        <w:pStyle w:val="3"/>
        <w:spacing w:line="280" w:lineRule="exact"/>
        <w:jc w:val="left"/>
        <w:rPr>
          <w:rFonts w:ascii="宋体" w:hAnsi="宋体" w:cs="宋体"/>
          <w:b/>
          <w:bCs/>
        </w:rPr>
      </w:pPr>
      <w:bookmarkStart w:id="211" w:name="_Toc989099"/>
      <w:r>
        <w:rPr>
          <w:rFonts w:ascii="宋体" w:hAnsi="宋体" w:cs="宋体"/>
          <w:b/>
          <w:bCs/>
        </w:rPr>
        <w:t>1、主要税种及税率</w:t>
      </w:r>
      <w:bookmarkEnd w:id="211"/>
    </w:p>
    <w:tbl>
      <w:tblPr>
        <w:tblW w:w="8572" w:type="dxa"/>
        <w:tblCellMar>
          <w:left w:w="0" w:type="dxa"/>
          <w:right w:w="0" w:type="dxa"/>
        </w:tblCellMar>
        <w:tblLook w:val="04A0" w:firstRow="1" w:lastRow="0" w:firstColumn="1" w:lastColumn="0" w:noHBand="0" w:noVBand="1"/>
      </w:tblPr>
      <w:tblGrid>
        <w:gridCol w:w="1912"/>
        <w:gridCol w:w="3960"/>
        <w:gridCol w:w="2700"/>
      </w:tblGrid>
      <w:tr w:rsidR="00EB7465" w14:paraId="2DB355D1" w14:textId="77777777">
        <w:trPr>
          <w:divId w:val="924218766"/>
          <w:trHeight w:val="454"/>
        </w:trPr>
        <w:tc>
          <w:tcPr>
            <w:tcW w:w="19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7738D6" w14:textId="77777777" w:rsidR="00EB7465" w:rsidRDefault="00000000">
            <w:pPr>
              <w:pStyle w:val="a3"/>
              <w:spacing w:before="0" w:beforeAutospacing="0" w:after="0" w:afterAutospacing="0"/>
              <w:ind w:firstLine="210"/>
              <w:jc w:val="both"/>
              <w:rPr>
                <w:rFonts w:ascii="Times New Roman" w:hAnsi="Times New Roman" w:cs="Times New Roman"/>
                <w:sz w:val="21"/>
                <w:szCs w:val="21"/>
              </w:rPr>
            </w:pPr>
            <w:r>
              <w:rPr>
                <w:rFonts w:cs="Times New Roman" w:hint="eastAsia"/>
                <w:sz w:val="21"/>
                <w:szCs w:val="21"/>
              </w:rPr>
              <w:t>税  种</w:t>
            </w:r>
          </w:p>
        </w:tc>
        <w:tc>
          <w:tcPr>
            <w:tcW w:w="39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7CC257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计税依据</w:t>
            </w:r>
          </w:p>
        </w:tc>
        <w:tc>
          <w:tcPr>
            <w:tcW w:w="27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DC5F0C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税  率</w:t>
            </w:r>
          </w:p>
        </w:tc>
      </w:tr>
      <w:tr w:rsidR="00EB7465" w14:paraId="3ACE43E8" w14:textId="77777777">
        <w:trPr>
          <w:divId w:val="924218766"/>
          <w:trHeight w:val="454"/>
        </w:trPr>
        <w:tc>
          <w:tcPr>
            <w:tcW w:w="19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F0041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增值税</w:t>
            </w:r>
          </w:p>
        </w:tc>
        <w:tc>
          <w:tcPr>
            <w:tcW w:w="3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D91BE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pacing w:val="8"/>
                <w:sz w:val="21"/>
                <w:szCs w:val="21"/>
              </w:rPr>
              <w:t>以按税法规定计算的销售货物和应税劳务收入为基础计算销项税额，扣除当期允许抵扣的进项税额后，差额部分为应交增值税</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0F4B7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13%、6%</w:t>
            </w:r>
          </w:p>
        </w:tc>
      </w:tr>
      <w:tr w:rsidR="00EB7465" w14:paraId="13775A7B" w14:textId="77777777">
        <w:trPr>
          <w:divId w:val="924218766"/>
          <w:trHeight w:val="454"/>
        </w:trPr>
        <w:tc>
          <w:tcPr>
            <w:tcW w:w="19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0FFFE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房产税</w:t>
            </w:r>
          </w:p>
        </w:tc>
        <w:tc>
          <w:tcPr>
            <w:tcW w:w="3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D9654F"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从价计征的，按房产原值一次减除30%后余值的1.2%计缴；从租计征的，按租金收入的12%计缴</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10757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1.2%、12%</w:t>
            </w:r>
          </w:p>
        </w:tc>
      </w:tr>
      <w:tr w:rsidR="00EB7465" w14:paraId="5F224672" w14:textId="77777777">
        <w:trPr>
          <w:divId w:val="924218766"/>
          <w:trHeight w:val="454"/>
        </w:trPr>
        <w:tc>
          <w:tcPr>
            <w:tcW w:w="19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D6EB16"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城市维护建设税</w:t>
            </w:r>
          </w:p>
        </w:tc>
        <w:tc>
          <w:tcPr>
            <w:tcW w:w="3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0592FF"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实际缴纳的流转税税额</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E4F89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7%、</w:t>
            </w:r>
            <w:r w:rsidRPr="007813D2">
              <w:rPr>
                <w:rFonts w:cs="Times New Roman" w:hint="eastAsia"/>
                <w:sz w:val="21"/>
                <w:szCs w:val="21"/>
              </w:rPr>
              <w:t>5%、1%</w:t>
            </w:r>
          </w:p>
        </w:tc>
      </w:tr>
      <w:tr w:rsidR="00EB7465" w14:paraId="4944EE3D" w14:textId="77777777">
        <w:trPr>
          <w:divId w:val="924218766"/>
          <w:trHeight w:val="454"/>
        </w:trPr>
        <w:tc>
          <w:tcPr>
            <w:tcW w:w="19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F57215"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教育费附加</w:t>
            </w:r>
          </w:p>
        </w:tc>
        <w:tc>
          <w:tcPr>
            <w:tcW w:w="3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267456"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实际缴纳的流转税税额</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49BF8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3%</w:t>
            </w:r>
          </w:p>
        </w:tc>
      </w:tr>
      <w:tr w:rsidR="00EB7465" w14:paraId="725DAB5C" w14:textId="77777777">
        <w:trPr>
          <w:divId w:val="924218766"/>
          <w:trHeight w:val="454"/>
        </w:trPr>
        <w:tc>
          <w:tcPr>
            <w:tcW w:w="19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74785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地方教育附加</w:t>
            </w:r>
          </w:p>
        </w:tc>
        <w:tc>
          <w:tcPr>
            <w:tcW w:w="3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39AE2C"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实际缴纳的流转税税额</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DB9E8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2%</w:t>
            </w:r>
          </w:p>
        </w:tc>
      </w:tr>
      <w:tr w:rsidR="00EB7465" w14:paraId="471D48D6" w14:textId="77777777">
        <w:trPr>
          <w:divId w:val="924218766"/>
          <w:trHeight w:val="454"/>
        </w:trPr>
        <w:tc>
          <w:tcPr>
            <w:tcW w:w="19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83CE1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企业所得税</w:t>
            </w:r>
          </w:p>
        </w:tc>
        <w:tc>
          <w:tcPr>
            <w:tcW w:w="3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8681A7"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应纳税所得额</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28C51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详见不同税率的纳税主体企业所得税税率说明</w:t>
            </w:r>
          </w:p>
        </w:tc>
      </w:tr>
    </w:tbl>
    <w:p w14:paraId="498018E7" w14:textId="77777777" w:rsidR="00EB7465" w:rsidRDefault="00000000">
      <w:pPr>
        <w:pStyle w:val="a3"/>
        <w:spacing w:before="0" w:beforeAutospacing="0" w:after="0" w:afterAutospacing="0" w:line="360" w:lineRule="auto"/>
        <w:ind w:firstLine="420"/>
        <w:jc w:val="both"/>
        <w:divId w:val="924218766"/>
        <w:rPr>
          <w:rFonts w:ascii="Times New Roman" w:eastAsia="仿宋" w:hAnsi="Times New Roman" w:cs="Times New Roman"/>
          <w:sz w:val="21"/>
          <w:szCs w:val="21"/>
        </w:rPr>
      </w:pPr>
      <w:r>
        <w:rPr>
          <w:rFonts w:cs="Times New Roman" w:hint="eastAsia"/>
          <w:sz w:val="21"/>
          <w:szCs w:val="21"/>
        </w:rPr>
        <w:t>不同税率的纳税主体企业所得税税率说明</w:t>
      </w:r>
    </w:p>
    <w:tbl>
      <w:tblPr>
        <w:tblW w:w="5025" w:type="pct"/>
        <w:tblCellMar>
          <w:left w:w="0" w:type="dxa"/>
          <w:right w:w="0" w:type="dxa"/>
        </w:tblCellMar>
        <w:tblLook w:val="04A0" w:firstRow="1" w:lastRow="0" w:firstColumn="1" w:lastColumn="0" w:noHBand="0" w:noVBand="1"/>
      </w:tblPr>
      <w:tblGrid>
        <w:gridCol w:w="6014"/>
        <w:gridCol w:w="3651"/>
      </w:tblGrid>
      <w:tr w:rsidR="00EB7465" w14:paraId="5EF343E8" w14:textId="77777777">
        <w:trPr>
          <w:divId w:val="924218766"/>
          <w:trHeight w:val="454"/>
        </w:trPr>
        <w:tc>
          <w:tcPr>
            <w:tcW w:w="311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48239E" w14:textId="77777777" w:rsidR="00EB7465" w:rsidRDefault="00000000">
            <w:pPr>
              <w:pStyle w:val="a3"/>
              <w:spacing w:before="0" w:beforeAutospacing="0" w:after="0" w:afterAutospacing="0" w:line="360" w:lineRule="auto"/>
              <w:ind w:right="-101" w:firstLine="210"/>
              <w:rPr>
                <w:rFonts w:ascii="Courier New" w:hAnsi="Courier New" w:cs="Courier New"/>
                <w:sz w:val="21"/>
                <w:szCs w:val="21"/>
              </w:rPr>
            </w:pPr>
            <w:r>
              <w:rPr>
                <w:rFonts w:cs="Courier New" w:hint="eastAsia"/>
                <w:sz w:val="21"/>
                <w:szCs w:val="21"/>
              </w:rPr>
              <w:t>纳税主体名称</w:t>
            </w:r>
          </w:p>
        </w:tc>
        <w:tc>
          <w:tcPr>
            <w:tcW w:w="188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48B4C1A" w14:textId="77777777" w:rsidR="00EB7465" w:rsidRDefault="00000000">
            <w:pPr>
              <w:pStyle w:val="a3"/>
              <w:spacing w:before="0" w:beforeAutospacing="0" w:after="0" w:afterAutospacing="0" w:line="360" w:lineRule="auto"/>
              <w:ind w:left="-71" w:right="-94"/>
              <w:jc w:val="center"/>
              <w:rPr>
                <w:rFonts w:ascii="Times New Roman" w:hAnsi="Times New Roman" w:cs="Times New Roman"/>
                <w:sz w:val="21"/>
                <w:szCs w:val="21"/>
              </w:rPr>
            </w:pPr>
            <w:r>
              <w:rPr>
                <w:rFonts w:cs="Times New Roman" w:hint="eastAsia"/>
                <w:sz w:val="21"/>
                <w:szCs w:val="21"/>
              </w:rPr>
              <w:t>所得税税率</w:t>
            </w:r>
          </w:p>
        </w:tc>
      </w:tr>
      <w:tr w:rsidR="00EB7465" w14:paraId="74684CC3"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80F98B"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本公司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F2104E"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4367F20E"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55B92B"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香港巨星国际有限公司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AD88DA"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16.50%</w:t>
            </w:r>
          </w:p>
        </w:tc>
      </w:tr>
      <w:tr w:rsidR="00EB7465" w14:paraId="7FC7E25C"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BDDB48"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Prim' Tools Limited</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92049D"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16.50%</w:t>
            </w:r>
          </w:p>
        </w:tc>
      </w:tr>
      <w:tr w:rsidR="00EB7465" w14:paraId="39B18837"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43CFC5"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HongKong Goldblatt Industrial Co.,Ltd</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868537"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16.50%</w:t>
            </w:r>
          </w:p>
        </w:tc>
      </w:tr>
      <w:tr w:rsidR="00EB7465" w14:paraId="10127072"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C37BEC"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香港国际华达科捷光电仪器有限公司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75F3AF"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16.50%</w:t>
            </w:r>
          </w:p>
        </w:tc>
      </w:tr>
      <w:tr w:rsidR="00EB7465" w14:paraId="442DEB49"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708029"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Hongkong Shop-Vac International Co., Limited</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F167F5"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16.50%</w:t>
            </w:r>
          </w:p>
        </w:tc>
      </w:tr>
      <w:tr w:rsidR="00EB7465" w14:paraId="71FAAA01"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A81BB9" w14:textId="77777777" w:rsidR="00EB7465" w:rsidRDefault="00000000">
            <w:pPr>
              <w:pStyle w:val="a3"/>
              <w:spacing w:before="0" w:beforeAutospacing="0" w:after="0" w:afterAutospacing="0"/>
              <w:ind w:right="-101"/>
              <w:rPr>
                <w:rFonts w:ascii="Courier New" w:hAnsi="Courier New" w:cs="Courier New"/>
                <w:sz w:val="21"/>
                <w:szCs w:val="21"/>
              </w:rPr>
            </w:pPr>
            <w:r>
              <w:rPr>
                <w:rFonts w:cs="Courier New" w:hint="eastAsia"/>
                <w:sz w:val="21"/>
                <w:szCs w:val="21"/>
              </w:rPr>
              <w:t>Geelong Sales Company International (HK) Limited</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3C57A2"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16.50%</w:t>
            </w:r>
          </w:p>
        </w:tc>
      </w:tr>
      <w:tr w:rsidR="00EB7465" w14:paraId="6743FDF2"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58E57F"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常州华达科捷光电仪器有限公司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68F9CD"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2AE4B6D2"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7209E7"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杭州联和电气制造有限公司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F2A65A"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7AD6EBBF"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464DE3"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lastRenderedPageBreak/>
              <w:t>东莞欧达电子有限公司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26CEC3"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18CD6F2F"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1F0795"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杭州联和工具制造有限公司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72A916"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0F36BEF1"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2F2EC6"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杭州联盛量具制造有限公司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222D75"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0C72AE0E"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47EA6F"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浙江亿洋工具制造有限公司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F977B8"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28FEDB41"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8C0B41"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苏州市新大地五金制品有限公司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659890FB"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7B126576"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2E1FEF"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中山基龙工业有限公司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088BED11"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2C6CE168"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BCB5A3B"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宁波奉化巨星工具有限公司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13512E60"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78E59255"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102606"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Geelong Investment Holding Limited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4E8FACD0"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15%</w:t>
            </w:r>
          </w:p>
        </w:tc>
      </w:tr>
      <w:tr w:rsidR="00EB7465" w14:paraId="6505086F"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2BC0DD"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Greatstar Europe AG及其子公司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1B92AD0A" w14:textId="77777777" w:rsidR="00EB7465" w:rsidRDefault="00000000">
            <w:pPr>
              <w:pStyle w:val="a3"/>
              <w:spacing w:before="0" w:beforeAutospacing="0" w:after="0" w:afterAutospacing="0"/>
              <w:ind w:left="-71"/>
              <w:rPr>
                <w:rFonts w:ascii="Times New Roman" w:hAnsi="Times New Roman" w:cs="Times New Roman"/>
                <w:sz w:val="21"/>
                <w:szCs w:val="21"/>
              </w:rPr>
            </w:pPr>
            <w:r>
              <w:rPr>
                <w:rFonts w:cs="Times New Roman" w:hint="eastAsia"/>
                <w:sz w:val="21"/>
                <w:szCs w:val="21"/>
              </w:rPr>
              <w:t>13.42%、19%、19.41%、20.60%、21%、22%、23.50%、24%、25%、27.90%、29.13%、30%</w:t>
            </w:r>
          </w:p>
        </w:tc>
      </w:tr>
      <w:tr w:rsidR="00EB7465" w14:paraId="6A34FE36"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21862F"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Greatstar United Kingdom Ltd及其子公司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5A257637"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23.50%</w:t>
            </w:r>
          </w:p>
        </w:tc>
      </w:tr>
      <w:tr w:rsidR="00EB7465" w14:paraId="2EBB2F6A"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093C7B"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浙江国新工具有限公司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1361EC84"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79E7BB0D"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16B678"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海宁巨星五金工具有限公司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286305F1"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5B9E8176"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FFCD05"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杭州巨星工匠工具有限公司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756916D9"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7A5A1272"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D964CE"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杭州巨星谢菲德贸易有限公司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30FD23FB"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272946EB"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829D71"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龙游亿洋锻造有限公司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69DEE5F8"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37DE2D02"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926774"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普瑞测激光测量工具（杭州）有限公司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0C97D54A"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54C6D8DB"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71773F"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上海力易得工具有限公司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58F89DB4"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0E5487A2"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7A3AEC"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常州华达科捷工程机械有限公司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4B33691E"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522FB30E"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E3FC42"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Great Star Vietnam Co.,Ltd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545168D6"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1E20F418"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F50DB6"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Vietnam United Co.,Ltd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761BA8A0"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0D82CA9C"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40FAD5"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TGH (Cambodia) Industrial Co.,LTD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64E3AD78"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03942816"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A3795E"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Geelong (Thailand) Co .,Ltd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3373FBEB"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08C1CB5E"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D292EE"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GreatStar Industrial Vietnam Co., Ltd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5A5BA47A"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0D6D7BCA"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A38FF8"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HuaDa Vietnam Co.,Ltd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56D6E71F"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20%</w:t>
            </w:r>
          </w:p>
        </w:tc>
      </w:tr>
      <w:tr w:rsidR="00EB7465" w14:paraId="49FC8DF6"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329A99"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XDD Products (USA) LLC</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7C61AB7B"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21%</w:t>
            </w:r>
          </w:p>
        </w:tc>
      </w:tr>
      <w:tr w:rsidR="00EB7465" w14:paraId="305AA963"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DEEF01"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Great Star Tools USA,Inc及其子公司</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1B83F4FF"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 xml:space="preserve">25.1745%，根据美国Internal Revenue Code规定，Great Star Industrial USA,LLC、Arrow Fastener Co., LLC、Prime-Line </w:t>
            </w:r>
            <w:r>
              <w:rPr>
                <w:rFonts w:cs="Times New Roman" w:hint="eastAsia"/>
                <w:sz w:val="21"/>
                <w:szCs w:val="21"/>
              </w:rPr>
              <w:lastRenderedPageBreak/>
              <w:t>Products,LLC、4900 Highlands Parkway,LLC、Shop-Vac USA,LLC和SK Hand Tool,LLC作为LLC无需申报缴纳企业所得税，纳税义务主体为Great Star Tools USA,Inc</w:t>
            </w:r>
          </w:p>
        </w:tc>
      </w:tr>
      <w:tr w:rsidR="00EB7465" w14:paraId="3561B3F9"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211122"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lastRenderedPageBreak/>
              <w:t>Great Star Japan Co.,Ltd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0C9B1AD9"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ascii="Times New Roman" w:hAnsi="Times New Roman" w:cs="Times New Roman"/>
                <w:sz w:val="21"/>
                <w:szCs w:val="21"/>
              </w:rPr>
              <w:t>适用累进税率缴纳法人税</w:t>
            </w:r>
          </w:p>
        </w:tc>
      </w:tr>
      <w:tr w:rsidR="00EB7465" w14:paraId="6AB4B14D"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4239B1"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GreatStar International Holdings Limited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07ABF3CD"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ascii="Times New Roman" w:hAnsi="Times New Roman" w:cs="Times New Roman"/>
                <w:sz w:val="21"/>
                <w:szCs w:val="21"/>
              </w:rPr>
              <w:t>系在英属维尔京群岛注册的公司。根据英属维尔京群岛税制，无需缴纳企业所得税</w:t>
            </w:r>
          </w:p>
        </w:tc>
      </w:tr>
      <w:tr w:rsidR="00EB7465" w14:paraId="584237B4"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02B72C"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Geelong Orchid Holding Limited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5039E63B"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ascii="Times New Roman" w:hAnsi="Times New Roman" w:cs="Times New Roman"/>
                <w:sz w:val="21"/>
                <w:szCs w:val="21"/>
              </w:rPr>
              <w:t>系在英属开曼群岛注册的公司。根据英属开曼群岛税制，无需缴纳企业所得税</w:t>
            </w:r>
          </w:p>
        </w:tc>
      </w:tr>
      <w:tr w:rsidR="00EB7465" w14:paraId="727D837C"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5FDF29" w14:textId="77777777" w:rsidR="00EB7465" w:rsidRDefault="00000000">
            <w:pPr>
              <w:pStyle w:val="a3"/>
              <w:spacing w:before="0" w:beforeAutospacing="0" w:after="0" w:afterAutospacing="0" w:line="360" w:lineRule="auto"/>
              <w:ind w:right="-101"/>
              <w:jc w:val="both"/>
              <w:rPr>
                <w:rFonts w:ascii="Courier New" w:hAnsi="Courier New" w:cs="Courier New"/>
                <w:sz w:val="21"/>
                <w:szCs w:val="21"/>
              </w:rPr>
            </w:pPr>
            <w:r>
              <w:rPr>
                <w:rFonts w:cs="Courier New" w:hint="eastAsia"/>
                <w:sz w:val="21"/>
                <w:szCs w:val="21"/>
              </w:rPr>
              <w:t>Geelong Holdings Limited</w:t>
            </w:r>
          </w:p>
        </w:tc>
        <w:tc>
          <w:tcPr>
            <w:tcW w:w="1889" w:type="pct"/>
            <w:tcBorders>
              <w:top w:val="nil"/>
              <w:left w:val="nil"/>
              <w:bottom w:val="single" w:sz="8" w:space="0" w:color="auto"/>
              <w:right w:val="single" w:sz="8" w:space="0" w:color="auto"/>
            </w:tcBorders>
            <w:tcMar>
              <w:top w:w="0" w:type="dxa"/>
              <w:left w:w="108" w:type="dxa"/>
              <w:bottom w:w="0" w:type="dxa"/>
              <w:right w:w="108" w:type="dxa"/>
            </w:tcMar>
            <w:hideMark/>
          </w:tcPr>
          <w:p w14:paraId="1C0121E1"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ascii="Times New Roman" w:hAnsi="Times New Roman" w:cs="Times New Roman"/>
                <w:sz w:val="21"/>
                <w:szCs w:val="21"/>
              </w:rPr>
              <w:t>系在英属开曼群岛注册的公司。根据英属开曼群岛税制，无需缴纳企业所得税</w:t>
            </w:r>
          </w:p>
        </w:tc>
      </w:tr>
      <w:tr w:rsidR="00EB7465" w14:paraId="35E80639" w14:textId="77777777">
        <w:trPr>
          <w:divId w:val="924218766"/>
          <w:trHeight w:val="454"/>
        </w:trPr>
        <w:tc>
          <w:tcPr>
            <w:tcW w:w="311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2A2894" w14:textId="77777777" w:rsidR="00EB7465" w:rsidRDefault="00000000">
            <w:pPr>
              <w:pStyle w:val="a3"/>
              <w:spacing w:before="0" w:beforeAutospacing="0" w:after="0" w:afterAutospacing="0" w:line="360" w:lineRule="auto"/>
              <w:ind w:right="-101"/>
              <w:rPr>
                <w:rFonts w:ascii="Courier New" w:hAnsi="Courier New" w:cs="Courier New"/>
                <w:sz w:val="21"/>
                <w:szCs w:val="21"/>
              </w:rPr>
            </w:pPr>
            <w:r>
              <w:rPr>
                <w:rFonts w:cs="Courier New" w:hint="eastAsia"/>
                <w:sz w:val="21"/>
                <w:szCs w:val="21"/>
              </w:rPr>
              <w:t>除上述以外的其他纳税主体</w:t>
            </w:r>
          </w:p>
        </w:tc>
        <w:tc>
          <w:tcPr>
            <w:tcW w:w="18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638B68" w14:textId="77777777" w:rsidR="00EB7465" w:rsidRDefault="00000000">
            <w:pPr>
              <w:pStyle w:val="a3"/>
              <w:spacing w:before="0" w:beforeAutospacing="0" w:after="0" w:afterAutospacing="0" w:line="360" w:lineRule="auto"/>
              <w:ind w:left="-71"/>
              <w:rPr>
                <w:rFonts w:ascii="Times New Roman" w:hAnsi="Times New Roman" w:cs="Times New Roman"/>
                <w:sz w:val="21"/>
                <w:szCs w:val="21"/>
              </w:rPr>
            </w:pPr>
            <w:r>
              <w:rPr>
                <w:rFonts w:cs="Times New Roman" w:hint="eastAsia"/>
                <w:sz w:val="21"/>
                <w:szCs w:val="21"/>
              </w:rPr>
              <w:t>25%</w:t>
            </w:r>
          </w:p>
        </w:tc>
      </w:tr>
    </w:tbl>
    <w:p w14:paraId="214392D9" w14:textId="77777777" w:rsidR="00EB7465" w:rsidRDefault="00EB7465">
      <w:pPr>
        <w:pStyle w:val="a3"/>
        <w:spacing w:before="0" w:beforeAutospacing="0" w:after="240" w:afterAutospacing="0" w:line="360" w:lineRule="auto"/>
        <w:ind w:firstLine="420"/>
        <w:jc w:val="both"/>
        <w:divId w:val="924218766"/>
        <w:rPr>
          <w:rFonts w:ascii="Times New Roman" w:eastAsia="仿宋" w:hAnsi="Times New Roman" w:cs="Times New Roman"/>
          <w:sz w:val="21"/>
          <w:szCs w:val="21"/>
        </w:rPr>
      </w:pPr>
    </w:p>
    <w:p w14:paraId="38655604" w14:textId="77777777" w:rsidR="002224B7" w:rsidRDefault="00000000">
      <w:pPr>
        <w:pStyle w:val="3"/>
        <w:spacing w:line="280" w:lineRule="exact"/>
        <w:jc w:val="left"/>
        <w:rPr>
          <w:rFonts w:ascii="宋体" w:hAnsi="宋体" w:cs="宋体"/>
          <w:b/>
          <w:bCs/>
        </w:rPr>
      </w:pPr>
      <w:bookmarkStart w:id="212" w:name="_Toc989100"/>
      <w:r>
        <w:rPr>
          <w:rFonts w:ascii="宋体" w:hAnsi="宋体" w:cs="宋体"/>
          <w:b/>
          <w:bCs/>
        </w:rPr>
        <w:t>2、税收优惠</w:t>
      </w:r>
      <w:bookmarkEnd w:id="212"/>
    </w:p>
    <w:p w14:paraId="22A1A05C"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1. 根据《高新技术企业认定管理办法》（国科发火〔2016〕32号）和《高新技术企业认定管理工作指引》国科发火〔2016〕195号）有关规定，本公司被认定为高新技术企业，并取得编号为GR202233005456的《高新技术企业证书》，认定有效期3年（2022年至2024年），2023年度按15%的税率计缴企业所得税。</w:t>
      </w:r>
    </w:p>
    <w:p w14:paraId="2D91B926"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2. 根据《高新技术企业认定管理办法》（国科发火〔2016〕32号）和《高新技术企业认定管理工作指引》国科发火〔2016〕195号）有关规定，子公司常州华达科捷光电仪器有限公司被认定为高新技术企业，并取得编号为GR202332000640的《高新技术企业证书》，认定有效期3年（2023年至2025年），2023年度按15%的税率计缴企业所得税。</w:t>
      </w:r>
    </w:p>
    <w:p w14:paraId="4A78A478"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3. 根据《高新技术企业认定管理办法》（国科发火〔2016〕32号）和《高新技术企业认定管理工作指引》国科发火〔2016〕195号）有关规定，子公司杭州联和电气制造有限公司被认定为高新技术企业，并取得编号为GR202233010022的《高新技术企业证书》，认定有效期3年（2022年至2024年），2023年度按15%的税率计缴企业所得税。</w:t>
      </w:r>
    </w:p>
    <w:p w14:paraId="114A7C3E"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4. 根据《高新技术企业认定管理办法》（国科发火〔2016〕32号）和《高新技术企业认定管理工作指引》（国科发火〔2016〕195号）有关规定，孙公司东莞欧达电子有限公司被认定为高新技术企业，</w:t>
      </w:r>
      <w:r>
        <w:rPr>
          <w:rFonts w:cs="Courier New" w:hint="eastAsia"/>
          <w:sz w:val="21"/>
          <w:szCs w:val="21"/>
        </w:rPr>
        <w:lastRenderedPageBreak/>
        <w:t>并取得编号为GR202144002851的《高新技术企业证书》，认定有效期3年(2021年至2023年),2023年度按15%的税率计缴企业所得税。</w:t>
      </w:r>
    </w:p>
    <w:p w14:paraId="718D1888"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5. 根据全国高新技术企业认定管理工作领导小组办公室《关于浙江省2020年高新技术企业备案的复函》(国科火字〔2020〕251号)，子公司杭州联和工具制造有限公司被认定为高新技术企业，并取得编号为GR202133002795的《高新技术企业证书》，认定有效期3年(2021年至2023年),2023年度按15%的税率计缴企业所得税。</w:t>
      </w:r>
    </w:p>
    <w:p w14:paraId="4CF31A95"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6. 根据《高新技术企业认定管理办法》（国科发火〔2016〕32号）和《高新技术企业认定管理工作指引》国科发火〔2016〕195号）有关规定，孙公司浙江亿洋工具制造有限公司被认定为高新技术企业，并取得编号为GR202233007785的《高新技术企业证书》，认定有效期3年（2022年至2024年），2023年度按15%的税率计缴企业所得税。</w:t>
      </w:r>
    </w:p>
    <w:p w14:paraId="254FA5AA"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7. 根据《高新技术企业认定管理办法》（国科发火〔2016〕32号）和《高新技术企业认定管理工作指引》（国科发火〔2016〕195号）有关规定，子公司苏州市新大地五金制品有限公司被认定为高新技术企业，并取得编号为GR202132006099的《高新技术企业证书》，认定有效期3年(2021年至2023年),2023年度按15%的税率计缴企业所得税。</w:t>
      </w:r>
    </w:p>
    <w:p w14:paraId="7B9334EF"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8. 根据《高新技术企业认定管理办法》（国科发火〔2016〕32号）和《高新技术企业认定管理工作指引》（国科发火〔2016〕195号）有关规定，孙公司中山基龙工业有限公司被认定为高新技术企业，并取得编号为GR202244011605的《高新技术企业证书》，认定有效期3年(2022年至2024年)，2023年度按15%的税率计缴企业所得税。</w:t>
      </w:r>
    </w:p>
    <w:p w14:paraId="5962AE48"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9. 根据《高新技术企业认定管理办法》（国科发火〔2016〕32号）和《高新技术企业认定管理工作指引》（国科发火〔2016〕195号）有关规定，子公司宁波奉化巨星工具有限公司被认定为高新技术企业，并取得编号为GR202233100274的《高新技术企业证书》，认定有效期3年(2022年至2024年)，2023年度按15%的税率计缴企业所得税。</w:t>
      </w:r>
    </w:p>
    <w:p w14:paraId="39C4EAEE"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10. 根据财政部、国家税务总局《关于发布促进残疾人就业增值税优惠政策管理办法的通知》（财税〔2016〕52号），子公司龙游沪工锻三工具有限公司安置残疾人就业，经向主管税务机关备案，本期享受增值税限额即征即退的优惠政策。</w:t>
      </w:r>
    </w:p>
    <w:p w14:paraId="52758015" w14:textId="77777777" w:rsidR="00EB7465" w:rsidRDefault="00000000">
      <w:pPr>
        <w:pStyle w:val="a3"/>
        <w:spacing w:before="0" w:beforeAutospacing="0" w:after="0" w:afterAutospacing="0" w:line="360" w:lineRule="auto"/>
        <w:ind w:firstLine="420"/>
        <w:jc w:val="both"/>
        <w:divId w:val="1652103161"/>
        <w:rPr>
          <w:rFonts w:ascii="Courier New" w:hAnsi="Courier New" w:cs="Courier New"/>
          <w:sz w:val="21"/>
          <w:szCs w:val="21"/>
        </w:rPr>
      </w:pPr>
      <w:r>
        <w:rPr>
          <w:rFonts w:cs="Courier New" w:hint="eastAsia"/>
          <w:sz w:val="21"/>
          <w:szCs w:val="21"/>
        </w:rPr>
        <w:t>11. 根据财政部、税务总局《关于小微企业和个体工商户所得税优惠政策的公告》（财政部 税务总局公告2023年第6号）的文件，自2023年1月1日至2024年12月31日期间，对小型微利企业年应纳税所得额不超过100万元的部分，减按25.00%计入应纳税所得额，按20%的税率缴纳企业所得税。2023年1月1日至2023年12月3</w:t>
      </w:r>
      <w:r w:rsidRPr="007813D2">
        <w:rPr>
          <w:rFonts w:cs="Courier New" w:hint="eastAsia"/>
          <w:sz w:val="21"/>
          <w:szCs w:val="21"/>
        </w:rPr>
        <w:t>1日，杭州联盛量具制造有限公司、浙江国新工具有限公司、海宁巨星五金工具有限公司、杭州巨星工匠工具有限公司、杭州巨星谢菲德贸易有限公司、龙游亿洋锻造有限</w:t>
      </w:r>
      <w:r w:rsidRPr="007813D2">
        <w:rPr>
          <w:rFonts w:cs="Courier New" w:hint="eastAsia"/>
          <w:sz w:val="21"/>
          <w:szCs w:val="21"/>
        </w:rPr>
        <w:lastRenderedPageBreak/>
        <w:t>公司、普瑞测激光测量工具（杭州）有限公司、上海力易得工具有限公司及</w:t>
      </w:r>
      <w:r>
        <w:rPr>
          <w:rFonts w:cs="Courier New" w:hint="eastAsia"/>
          <w:sz w:val="21"/>
          <w:szCs w:val="21"/>
        </w:rPr>
        <w:t>常州华达科捷工程机械有限公司适用该所得税优惠政策，按照20%的税率计缴企业所得税。</w:t>
      </w:r>
    </w:p>
    <w:p w14:paraId="00BF7462" w14:textId="77777777" w:rsidR="002224B7" w:rsidRDefault="00000000">
      <w:pPr>
        <w:keepNext/>
        <w:keepLines/>
        <w:spacing w:before="300" w:after="300" w:line="280" w:lineRule="exact"/>
        <w:outlineLvl w:val="3"/>
        <w:rPr>
          <w:rFonts w:ascii="宋体" w:eastAsia="宋体" w:hAnsi="宋体" w:cs="宋体"/>
          <w:b/>
          <w:bCs/>
          <w:szCs w:val="21"/>
        </w:rPr>
      </w:pPr>
      <w:bookmarkStart w:id="213" w:name="_Toc989101"/>
      <w:r>
        <w:rPr>
          <w:rFonts w:ascii="宋体" w:eastAsia="宋体" w:hAnsi="宋体" w:cs="宋体"/>
          <w:b/>
          <w:bCs/>
          <w:szCs w:val="21"/>
        </w:rPr>
        <w:t>（1） 一年内到期的其他债权投资</w:t>
      </w:r>
      <w:bookmarkEnd w:id="213"/>
    </w:p>
    <w:p w14:paraId="4BE0836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F1E0246" w14:textId="77777777" w:rsidR="002224B7" w:rsidRDefault="00000000">
      <w:pPr>
        <w:pStyle w:val="3"/>
        <w:spacing w:line="280" w:lineRule="exact"/>
        <w:jc w:val="left"/>
        <w:rPr>
          <w:rFonts w:ascii="宋体" w:hAnsi="宋体" w:cs="宋体"/>
          <w:b/>
          <w:bCs/>
        </w:rPr>
      </w:pPr>
      <w:bookmarkStart w:id="214" w:name="_Toc989102"/>
      <w:r>
        <w:rPr>
          <w:rFonts w:ascii="宋体" w:hAnsi="宋体" w:cs="宋体"/>
          <w:b/>
          <w:bCs/>
        </w:rPr>
        <w:t>3、使用权资产</w:t>
      </w:r>
      <w:bookmarkEnd w:id="214"/>
    </w:p>
    <w:p w14:paraId="3D4A2666" w14:textId="77777777" w:rsidR="002224B7" w:rsidRDefault="00000000">
      <w:pPr>
        <w:pStyle w:val="2"/>
        <w:spacing w:before="300" w:after="300" w:line="320" w:lineRule="exact"/>
        <w:rPr>
          <w:rFonts w:ascii="宋体" w:eastAsia="宋体" w:hAnsi="宋体" w:cs="宋体"/>
          <w:b/>
          <w:bCs/>
          <w:sz w:val="24"/>
          <w:szCs w:val="24"/>
        </w:rPr>
      </w:pPr>
      <w:bookmarkStart w:id="215" w:name="_Toc989103"/>
      <w:r>
        <w:rPr>
          <w:rFonts w:ascii="宋体" w:eastAsia="宋体" w:hAnsi="宋体" w:cs="宋体"/>
          <w:b/>
          <w:bCs/>
          <w:sz w:val="24"/>
          <w:szCs w:val="24"/>
        </w:rPr>
        <w:t>七、合并财务报表项目注释</w:t>
      </w:r>
      <w:bookmarkEnd w:id="215"/>
    </w:p>
    <w:p w14:paraId="60AFF157"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(一) 合并资产负债表项目注释</w:t>
      </w:r>
    </w:p>
    <w:p w14:paraId="58CA9216"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1. 货币资金</w:t>
      </w:r>
    </w:p>
    <w:p w14:paraId="6E533D04"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(1) 明细情况</w:t>
      </w:r>
    </w:p>
    <w:tbl>
      <w:tblPr>
        <w:tblW w:w="5000" w:type="pct"/>
        <w:tblCellMar>
          <w:left w:w="0" w:type="dxa"/>
          <w:right w:w="0" w:type="dxa"/>
        </w:tblCellMar>
        <w:tblLook w:val="04A0" w:firstRow="1" w:lastRow="0" w:firstColumn="1" w:lastColumn="0" w:noHBand="0" w:noVBand="1"/>
      </w:tblPr>
      <w:tblGrid>
        <w:gridCol w:w="5203"/>
        <w:gridCol w:w="2252"/>
        <w:gridCol w:w="2162"/>
      </w:tblGrid>
      <w:tr w:rsidR="00EB7465" w14:paraId="72BDF350" w14:textId="77777777">
        <w:trPr>
          <w:divId w:val="2019649784"/>
          <w:trHeight w:val="454"/>
        </w:trPr>
        <w:tc>
          <w:tcPr>
            <w:tcW w:w="270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58B94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7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8C9290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837763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22CEEDFB" w14:textId="77777777">
        <w:trPr>
          <w:divId w:val="2019649784"/>
          <w:trHeight w:val="454"/>
        </w:trPr>
        <w:tc>
          <w:tcPr>
            <w:tcW w:w="27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2C492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库存现金</w:t>
            </w:r>
          </w:p>
        </w:tc>
        <w:tc>
          <w:tcPr>
            <w:tcW w:w="11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FE8DF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700,564.56</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993D3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4,328,053.84</w:t>
            </w:r>
          </w:p>
        </w:tc>
      </w:tr>
      <w:tr w:rsidR="00EB7465" w14:paraId="1003EDE5" w14:textId="77777777">
        <w:trPr>
          <w:divId w:val="2019649784"/>
          <w:trHeight w:val="454"/>
        </w:trPr>
        <w:tc>
          <w:tcPr>
            <w:tcW w:w="27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8C7F1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银行存款</w:t>
            </w:r>
          </w:p>
        </w:tc>
        <w:tc>
          <w:tcPr>
            <w:tcW w:w="11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F4651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4,982,842,025.49</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D6944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4,788,725,570.94</w:t>
            </w:r>
          </w:p>
        </w:tc>
      </w:tr>
      <w:tr w:rsidR="00EB7465" w14:paraId="3E134648" w14:textId="77777777">
        <w:trPr>
          <w:divId w:val="2019649784"/>
          <w:trHeight w:val="454"/>
        </w:trPr>
        <w:tc>
          <w:tcPr>
            <w:tcW w:w="27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CA2C35"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其他货币资金</w:t>
            </w:r>
          </w:p>
        </w:tc>
        <w:tc>
          <w:tcPr>
            <w:tcW w:w="11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0EA1B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195,185,221.71</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5E55E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70,152,557.62</w:t>
            </w:r>
          </w:p>
        </w:tc>
      </w:tr>
      <w:tr w:rsidR="00EB7465" w14:paraId="20BF1DCE" w14:textId="77777777">
        <w:trPr>
          <w:divId w:val="2019649784"/>
          <w:trHeight w:val="454"/>
        </w:trPr>
        <w:tc>
          <w:tcPr>
            <w:tcW w:w="27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7C0231"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6CBEF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5,178,727,811.76</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E7915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4,863,206,182.40</w:t>
            </w:r>
          </w:p>
        </w:tc>
      </w:tr>
      <w:tr w:rsidR="00EB7465" w14:paraId="4D1C3F68" w14:textId="77777777">
        <w:trPr>
          <w:divId w:val="2019649784"/>
          <w:trHeight w:val="454"/>
        </w:trPr>
        <w:tc>
          <w:tcPr>
            <w:tcW w:w="27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E73D07" w14:textId="77777777" w:rsidR="00EB7465" w:rsidRDefault="00000000">
            <w:pPr>
              <w:pStyle w:val="a3"/>
              <w:spacing w:before="0" w:beforeAutospacing="0" w:after="0" w:afterAutospacing="0"/>
              <w:ind w:left="210"/>
              <w:rPr>
                <w:rFonts w:ascii="Courier New" w:hAnsi="Courier New" w:cs="Courier New"/>
                <w:sz w:val="21"/>
                <w:szCs w:val="21"/>
              </w:rPr>
            </w:pPr>
            <w:r>
              <w:rPr>
                <w:rFonts w:cs="Courier New" w:hint="eastAsia"/>
                <w:sz w:val="21"/>
                <w:szCs w:val="21"/>
              </w:rPr>
              <w:t>其中：存放在境外的款项总额</w:t>
            </w:r>
          </w:p>
        </w:tc>
        <w:tc>
          <w:tcPr>
            <w:tcW w:w="11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1D238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1,695,139,084.93</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E9317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1,073,586,253.48</w:t>
            </w:r>
          </w:p>
        </w:tc>
      </w:tr>
    </w:tbl>
    <w:p w14:paraId="4FB95F0F"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(2) 其他说明</w:t>
      </w:r>
    </w:p>
    <w:p w14:paraId="158099F8"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期末其他货币资金包括短期借款保证金144,071,225.10元、远期结售汇保证金21,496,066.60元、信用证保证金16,290,210.00元、银行承兑汇票保证金6,388,901.19元、信用卡保证金3,541,350.00元、海关关税保函保证金1,416,859.57元、租赁保证金 1,494,449.70元、存放于支付宝的存款437,159.55元、ETC保证金49,000.00元。期初其他货币资金包括远期结售汇保证金33,448,671.74元、短期借款保证金20,893,800.00元、信用证保证金6,616,370.00元、银行承兑汇票保证金7,384,067.19元、海关关税保函保证金1,393,093.00元、存于支付宝的存款373,555.69元及ETC保证金43,000.00元。</w:t>
      </w:r>
    </w:p>
    <w:p w14:paraId="019F7891"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 </w:t>
      </w:r>
    </w:p>
    <w:p w14:paraId="5DE1125D"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2. 交易性金融资产</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6F626FF4"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8A62C3"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DFBA42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9D4AF9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366F6DB9"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6DD3F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分类为以公允价值计量且其变动计入当期损益的金融资产</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6942A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122,650,783.01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2E188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70,230,104.24 </w:t>
            </w:r>
          </w:p>
        </w:tc>
      </w:tr>
      <w:tr w:rsidR="00EB7465" w14:paraId="685FF273"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D1300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lastRenderedPageBreak/>
              <w:t>其中：衍生金融资产</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2BF3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14,406,531.52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1CEA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10,230,104.24 </w:t>
            </w:r>
          </w:p>
        </w:tc>
      </w:tr>
      <w:tr w:rsidR="00EB7465" w14:paraId="03558E3A"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E518F1" w14:textId="77777777" w:rsidR="00EB7465" w:rsidRDefault="00000000">
            <w:pPr>
              <w:pStyle w:val="a3"/>
              <w:spacing w:before="0" w:beforeAutospacing="0" w:after="0" w:afterAutospacing="0"/>
              <w:ind w:firstLine="630"/>
              <w:rPr>
                <w:rFonts w:ascii="Courier New" w:hAnsi="Courier New" w:cs="Courier New"/>
                <w:sz w:val="21"/>
                <w:szCs w:val="21"/>
              </w:rPr>
            </w:pPr>
            <w:r>
              <w:rPr>
                <w:rFonts w:cs="Courier New" w:hint="eastAsia"/>
                <w:sz w:val="21"/>
                <w:szCs w:val="21"/>
              </w:rPr>
              <w:t>银行理财产品</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FAB65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108,244,251.49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32B4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60,000,000.00 </w:t>
            </w:r>
          </w:p>
        </w:tc>
      </w:tr>
      <w:tr w:rsidR="00EB7465" w14:paraId="4E4D3760"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3DEB6A"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7CF8A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122,650,783.01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5C12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70,230,104.24 </w:t>
            </w:r>
          </w:p>
        </w:tc>
      </w:tr>
    </w:tbl>
    <w:p w14:paraId="03523E7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0532ED84"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3. 应收票据</w:t>
      </w:r>
    </w:p>
    <w:p w14:paraId="0DCEA0B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0962986B"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F8936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D3C3FA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61FE3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6FF447B2"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7DEDD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银行承兑汇票</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19B74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18,203,655.36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981F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18,765,981.83 </w:t>
            </w:r>
          </w:p>
        </w:tc>
      </w:tr>
      <w:tr w:rsidR="00EB7465" w14:paraId="4BD8EB65"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6F694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商业承兑汇票</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25CA8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500,000.00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D7E78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r>
      <w:tr w:rsidR="00EB7465" w14:paraId="5621CC9C"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CB6FFC"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93FEC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18,703,655.36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A1BE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18,765,981.83 </w:t>
            </w:r>
          </w:p>
        </w:tc>
      </w:tr>
    </w:tbl>
    <w:p w14:paraId="69B36C7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坏账准备计提情况</w:t>
      </w:r>
    </w:p>
    <w:p w14:paraId="2354EB5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类别明细情况</w:t>
      </w:r>
    </w:p>
    <w:tbl>
      <w:tblPr>
        <w:tblW w:w="5000" w:type="pct"/>
        <w:tblCellMar>
          <w:left w:w="0" w:type="dxa"/>
          <w:right w:w="0" w:type="dxa"/>
        </w:tblCellMar>
        <w:tblLook w:val="04A0" w:firstRow="1" w:lastRow="0" w:firstColumn="1" w:lastColumn="0" w:noHBand="0" w:noVBand="1"/>
      </w:tblPr>
      <w:tblGrid>
        <w:gridCol w:w="2882"/>
        <w:gridCol w:w="1699"/>
        <w:gridCol w:w="976"/>
        <w:gridCol w:w="1563"/>
        <w:gridCol w:w="1111"/>
        <w:gridCol w:w="1386"/>
      </w:tblGrid>
      <w:tr w:rsidR="00EB7465" w14:paraId="038323C4" w14:textId="77777777">
        <w:trPr>
          <w:divId w:val="2019649784"/>
          <w:trHeight w:val="454"/>
          <w:tblHeader/>
        </w:trPr>
        <w:tc>
          <w:tcPr>
            <w:tcW w:w="1503"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D662B2"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496"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950F9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157F61F1"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8FFD3DE" w14:textId="77777777" w:rsidR="00EB7465" w:rsidRDefault="00EB7465">
            <w:pPr>
              <w:rPr>
                <w:rFonts w:ascii="Times New Roman" w:eastAsia="宋体" w:hAnsi="Times New Roman" w:cs="Times New Roman"/>
                <w:szCs w:val="21"/>
              </w:rPr>
            </w:pPr>
          </w:p>
        </w:tc>
        <w:tc>
          <w:tcPr>
            <w:tcW w:w="1400"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6FD84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39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C99DA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697"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B0B79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361A734D"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2DD155C" w14:textId="77777777" w:rsidR="00EB7465" w:rsidRDefault="00EB7465">
            <w:pPr>
              <w:rPr>
                <w:rFonts w:ascii="Times New Roman" w:eastAsia="宋体" w:hAnsi="Times New Roman" w:cs="Times New Roman"/>
                <w:szCs w:val="21"/>
              </w:rPr>
            </w:pPr>
          </w:p>
        </w:tc>
        <w:tc>
          <w:tcPr>
            <w:tcW w:w="8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894B9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24D37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D060C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1CA99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6AA42CF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375E4218" w14:textId="77777777" w:rsidR="00EB7465" w:rsidRDefault="00EB7465">
            <w:pPr>
              <w:rPr>
                <w:rFonts w:ascii="Times New Roman" w:eastAsia="宋体" w:hAnsi="Times New Roman" w:cs="Times New Roman"/>
                <w:szCs w:val="21"/>
              </w:rPr>
            </w:pPr>
          </w:p>
        </w:tc>
      </w:tr>
      <w:tr w:rsidR="00EB7465" w14:paraId="039E0138" w14:textId="77777777">
        <w:trPr>
          <w:divId w:val="2019649784"/>
          <w:trHeight w:val="454"/>
        </w:trPr>
        <w:tc>
          <w:tcPr>
            <w:tcW w:w="150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C62FF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按组合计提坏账准备</w:t>
            </w:r>
          </w:p>
        </w:tc>
        <w:tc>
          <w:tcPr>
            <w:tcW w:w="1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2B96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18,703,655.36 </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3244A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100.00</w:t>
            </w:r>
          </w:p>
        </w:tc>
        <w:tc>
          <w:tcPr>
            <w:tcW w:w="8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802FA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B0FEF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32601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18,703,655.36 </w:t>
            </w:r>
          </w:p>
        </w:tc>
      </w:tr>
      <w:tr w:rsidR="00EB7465" w14:paraId="588D9FE4" w14:textId="77777777">
        <w:trPr>
          <w:divId w:val="2019649784"/>
          <w:trHeight w:val="454"/>
        </w:trPr>
        <w:tc>
          <w:tcPr>
            <w:tcW w:w="150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A17C2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其中：银行承兑汇票</w:t>
            </w:r>
          </w:p>
        </w:tc>
        <w:tc>
          <w:tcPr>
            <w:tcW w:w="1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2521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18,203,655.36 </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7AD90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97.33</w:t>
            </w:r>
          </w:p>
        </w:tc>
        <w:tc>
          <w:tcPr>
            <w:tcW w:w="8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E5479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F79E4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80F03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18,203,655.36 </w:t>
            </w:r>
          </w:p>
        </w:tc>
      </w:tr>
      <w:tr w:rsidR="00EB7465" w14:paraId="5BC9AE86" w14:textId="77777777">
        <w:trPr>
          <w:divId w:val="2019649784"/>
          <w:trHeight w:val="454"/>
        </w:trPr>
        <w:tc>
          <w:tcPr>
            <w:tcW w:w="150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3BC319"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商业承兑汇票</w:t>
            </w:r>
          </w:p>
        </w:tc>
        <w:tc>
          <w:tcPr>
            <w:tcW w:w="1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B864A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500,000.00 </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FB55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2.67</w:t>
            </w:r>
          </w:p>
        </w:tc>
        <w:tc>
          <w:tcPr>
            <w:tcW w:w="8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179D9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04CCC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31710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500,000.00 </w:t>
            </w:r>
          </w:p>
        </w:tc>
      </w:tr>
      <w:tr w:rsidR="00EB7465" w14:paraId="21569E1D" w14:textId="77777777">
        <w:trPr>
          <w:divId w:val="2019649784"/>
          <w:trHeight w:val="454"/>
        </w:trPr>
        <w:tc>
          <w:tcPr>
            <w:tcW w:w="150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391F1F"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1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6BDD4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18,703,655.36 </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15A2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100.00</w:t>
            </w:r>
          </w:p>
        </w:tc>
        <w:tc>
          <w:tcPr>
            <w:tcW w:w="8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FB4B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900FB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B79ED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18,703,655.36 </w:t>
            </w:r>
          </w:p>
        </w:tc>
      </w:tr>
    </w:tbl>
    <w:p w14:paraId="12FC94D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（续上表）</w:t>
      </w:r>
    </w:p>
    <w:tbl>
      <w:tblPr>
        <w:tblW w:w="5000" w:type="pct"/>
        <w:tblCellMar>
          <w:left w:w="0" w:type="dxa"/>
          <w:right w:w="0" w:type="dxa"/>
        </w:tblCellMar>
        <w:tblLook w:val="04A0" w:firstRow="1" w:lastRow="0" w:firstColumn="1" w:lastColumn="0" w:noHBand="0" w:noVBand="1"/>
      </w:tblPr>
      <w:tblGrid>
        <w:gridCol w:w="2883"/>
        <w:gridCol w:w="1692"/>
        <w:gridCol w:w="983"/>
        <w:gridCol w:w="1569"/>
        <w:gridCol w:w="1104"/>
        <w:gridCol w:w="1386"/>
      </w:tblGrid>
      <w:tr w:rsidR="00EB7465" w14:paraId="08447C19" w14:textId="77777777">
        <w:trPr>
          <w:divId w:val="2019649784"/>
          <w:trHeight w:val="454"/>
          <w:tblHeader/>
        </w:trPr>
        <w:tc>
          <w:tcPr>
            <w:tcW w:w="1503"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E7529F"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496"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B599F6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r>
      <w:tr w:rsidR="00EB7465" w14:paraId="3095EE1E"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6598A79" w14:textId="77777777" w:rsidR="00EB7465" w:rsidRDefault="00EB7465">
            <w:pPr>
              <w:rPr>
                <w:rFonts w:ascii="Times New Roman" w:eastAsia="宋体" w:hAnsi="Times New Roman" w:cs="Times New Roman"/>
                <w:szCs w:val="21"/>
              </w:rPr>
            </w:pPr>
          </w:p>
        </w:tc>
        <w:tc>
          <w:tcPr>
            <w:tcW w:w="1399"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22110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398"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F542C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698"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0F3CA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765A4C2E"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2DCB185" w14:textId="77777777" w:rsidR="00EB7465" w:rsidRDefault="00EB7465">
            <w:pPr>
              <w:rPr>
                <w:rFonts w:ascii="Times New Roman" w:eastAsia="宋体" w:hAnsi="Times New Roman" w:cs="Times New Roman"/>
                <w:szCs w:val="21"/>
              </w:rPr>
            </w:pPr>
          </w:p>
        </w:tc>
        <w:tc>
          <w:tcPr>
            <w:tcW w:w="88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92ECC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9216E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85D53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51806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1FB734E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52753AB6" w14:textId="77777777" w:rsidR="00EB7465" w:rsidRDefault="00EB7465">
            <w:pPr>
              <w:rPr>
                <w:rFonts w:ascii="Times New Roman" w:eastAsia="宋体" w:hAnsi="Times New Roman" w:cs="Times New Roman"/>
                <w:szCs w:val="21"/>
              </w:rPr>
            </w:pPr>
          </w:p>
        </w:tc>
      </w:tr>
      <w:tr w:rsidR="00EB7465" w14:paraId="2D1498A9" w14:textId="77777777">
        <w:trPr>
          <w:divId w:val="2019649784"/>
          <w:trHeight w:val="454"/>
        </w:trPr>
        <w:tc>
          <w:tcPr>
            <w:tcW w:w="150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29686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按组合计提坏账准备</w:t>
            </w:r>
          </w:p>
        </w:tc>
        <w:tc>
          <w:tcPr>
            <w:tcW w:w="15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976C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18,765,981.83 </w:t>
            </w:r>
          </w:p>
        </w:tc>
        <w:tc>
          <w:tcPr>
            <w:tcW w:w="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3C445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100.00</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17295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9AD64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1A9D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18,765,981.83 </w:t>
            </w:r>
          </w:p>
        </w:tc>
      </w:tr>
      <w:tr w:rsidR="00EB7465" w14:paraId="0D69002B" w14:textId="77777777">
        <w:trPr>
          <w:divId w:val="2019649784"/>
          <w:trHeight w:val="454"/>
        </w:trPr>
        <w:tc>
          <w:tcPr>
            <w:tcW w:w="150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315FF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其中：银行承兑汇票</w:t>
            </w:r>
          </w:p>
        </w:tc>
        <w:tc>
          <w:tcPr>
            <w:tcW w:w="15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3C498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18,765,981.83 </w:t>
            </w:r>
          </w:p>
        </w:tc>
        <w:tc>
          <w:tcPr>
            <w:tcW w:w="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DD60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100.00</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D1279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E834D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4072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18,765,981.83 </w:t>
            </w:r>
          </w:p>
        </w:tc>
      </w:tr>
      <w:tr w:rsidR="00EB7465" w14:paraId="3895CE5E" w14:textId="77777777">
        <w:trPr>
          <w:divId w:val="2019649784"/>
          <w:trHeight w:val="454"/>
        </w:trPr>
        <w:tc>
          <w:tcPr>
            <w:tcW w:w="150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38209B"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商业承兑汇票</w:t>
            </w:r>
          </w:p>
        </w:tc>
        <w:tc>
          <w:tcPr>
            <w:tcW w:w="15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47898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73511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F9B0E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052CF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9AFAD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08F10468" w14:textId="77777777">
        <w:trPr>
          <w:divId w:val="2019649784"/>
          <w:trHeight w:val="454"/>
        </w:trPr>
        <w:tc>
          <w:tcPr>
            <w:tcW w:w="150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1AB1D4"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15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250F5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18,765,981.83 </w:t>
            </w:r>
          </w:p>
        </w:tc>
        <w:tc>
          <w:tcPr>
            <w:tcW w:w="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CB84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100.00</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B77AF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F66EF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0CBE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18,765,981.83 </w:t>
            </w:r>
          </w:p>
        </w:tc>
      </w:tr>
    </w:tbl>
    <w:p w14:paraId="2142C9D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采用组合计提坏账准备的应收票据</w:t>
      </w:r>
    </w:p>
    <w:tbl>
      <w:tblPr>
        <w:tblW w:w="5000" w:type="pct"/>
        <w:tblCellMar>
          <w:left w:w="0" w:type="dxa"/>
          <w:right w:w="0" w:type="dxa"/>
        </w:tblCellMar>
        <w:tblLook w:val="04A0" w:firstRow="1" w:lastRow="0" w:firstColumn="1" w:lastColumn="0" w:noHBand="0" w:noVBand="1"/>
      </w:tblPr>
      <w:tblGrid>
        <w:gridCol w:w="2201"/>
        <w:gridCol w:w="2294"/>
        <w:gridCol w:w="2560"/>
        <w:gridCol w:w="2562"/>
      </w:tblGrid>
      <w:tr w:rsidR="00EB7465" w14:paraId="5FD11FF4" w14:textId="77777777">
        <w:trPr>
          <w:divId w:val="2019649784"/>
          <w:trHeight w:val="454"/>
          <w:tblHeader/>
        </w:trPr>
        <w:tc>
          <w:tcPr>
            <w:tcW w:w="1144"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4648ED"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lastRenderedPageBreak/>
              <w:t>项  目</w:t>
            </w:r>
          </w:p>
        </w:tc>
        <w:tc>
          <w:tcPr>
            <w:tcW w:w="3855"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685D5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4C291CC0"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4C3B592" w14:textId="77777777" w:rsidR="00EB7465" w:rsidRDefault="00EB7465">
            <w:pPr>
              <w:rPr>
                <w:rFonts w:ascii="Times New Roman" w:eastAsia="宋体" w:hAnsi="Times New Roman" w:cs="Times New Roman"/>
                <w:szCs w:val="21"/>
              </w:rPr>
            </w:pPr>
          </w:p>
        </w:tc>
        <w:tc>
          <w:tcPr>
            <w:tcW w:w="119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198B6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账面余额</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053DC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坏账准备</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204CA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计提比例（%）</w:t>
            </w:r>
          </w:p>
        </w:tc>
      </w:tr>
      <w:tr w:rsidR="00EB7465" w14:paraId="0B0DAF01" w14:textId="77777777">
        <w:trPr>
          <w:divId w:val="2019649784"/>
          <w:trHeight w:val="454"/>
        </w:trPr>
        <w:tc>
          <w:tcPr>
            <w:tcW w:w="114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40BE2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银行承兑汇票组合</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CCA8A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18,203,655.36 </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6FD70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98194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6C16AF36" w14:textId="77777777">
        <w:trPr>
          <w:divId w:val="2019649784"/>
          <w:trHeight w:val="454"/>
        </w:trPr>
        <w:tc>
          <w:tcPr>
            <w:tcW w:w="114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FF6B6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商业承兑汇票组合</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C8A83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500,000.00 </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EAE0C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BD5FF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68EF44D3" w14:textId="77777777">
        <w:trPr>
          <w:divId w:val="2019649784"/>
          <w:trHeight w:val="454"/>
        </w:trPr>
        <w:tc>
          <w:tcPr>
            <w:tcW w:w="114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4CA4D3"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5C166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18,703,655.36 </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D37E6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A3FB5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bl>
    <w:p w14:paraId="3E30404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C1E8D4D"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4. 应收账款</w:t>
      </w:r>
    </w:p>
    <w:p w14:paraId="1B1FB4F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账龄情况</w:t>
      </w:r>
    </w:p>
    <w:tbl>
      <w:tblPr>
        <w:tblW w:w="4998" w:type="pct"/>
        <w:tblCellMar>
          <w:left w:w="0" w:type="dxa"/>
          <w:right w:w="0" w:type="dxa"/>
        </w:tblCellMar>
        <w:tblLook w:val="04A0" w:firstRow="1" w:lastRow="0" w:firstColumn="1" w:lastColumn="0" w:noHBand="0" w:noVBand="1"/>
      </w:tblPr>
      <w:tblGrid>
        <w:gridCol w:w="4361"/>
        <w:gridCol w:w="2600"/>
        <w:gridCol w:w="2652"/>
      </w:tblGrid>
      <w:tr w:rsidR="00EB7465" w14:paraId="5589E953" w14:textId="77777777">
        <w:trPr>
          <w:divId w:val="2019649784"/>
          <w:trHeight w:val="454"/>
          <w:tblHeader/>
        </w:trPr>
        <w:tc>
          <w:tcPr>
            <w:tcW w:w="226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6D3F98"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账  龄</w:t>
            </w:r>
          </w:p>
        </w:tc>
        <w:tc>
          <w:tcPr>
            <w:tcW w:w="135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2D6CF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期末账面余额</w:t>
            </w:r>
          </w:p>
        </w:tc>
        <w:tc>
          <w:tcPr>
            <w:tcW w:w="137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5BAACF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期初账面余额</w:t>
            </w:r>
          </w:p>
        </w:tc>
      </w:tr>
      <w:tr w:rsidR="00EB7465" w14:paraId="0264EE24" w14:textId="77777777">
        <w:trPr>
          <w:divId w:val="2019649784"/>
          <w:trHeight w:val="454"/>
        </w:trPr>
        <w:tc>
          <w:tcPr>
            <w:tcW w:w="22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C9097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1年以内</w:t>
            </w:r>
          </w:p>
        </w:tc>
        <w:tc>
          <w:tcPr>
            <w:tcW w:w="23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7C0A4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2,176,117,907.81 </w:t>
            </w:r>
          </w:p>
        </w:tc>
        <w:tc>
          <w:tcPr>
            <w:tcW w:w="2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A3BB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1,970,425,386.97 </w:t>
            </w:r>
          </w:p>
        </w:tc>
      </w:tr>
      <w:tr w:rsidR="00EB7465" w14:paraId="3E8B4478" w14:textId="77777777">
        <w:trPr>
          <w:divId w:val="2019649784"/>
          <w:trHeight w:val="454"/>
        </w:trPr>
        <w:tc>
          <w:tcPr>
            <w:tcW w:w="22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10976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1-2年</w:t>
            </w:r>
          </w:p>
        </w:tc>
        <w:tc>
          <w:tcPr>
            <w:tcW w:w="23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8CE00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23,191,769.49 </w:t>
            </w:r>
          </w:p>
        </w:tc>
        <w:tc>
          <w:tcPr>
            <w:tcW w:w="2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7A36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25,344,201.58 </w:t>
            </w:r>
          </w:p>
        </w:tc>
      </w:tr>
      <w:tr w:rsidR="00EB7465" w14:paraId="502A454F" w14:textId="77777777">
        <w:trPr>
          <w:divId w:val="2019649784"/>
          <w:trHeight w:val="454"/>
        </w:trPr>
        <w:tc>
          <w:tcPr>
            <w:tcW w:w="22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CE7EA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2-3年</w:t>
            </w:r>
          </w:p>
        </w:tc>
        <w:tc>
          <w:tcPr>
            <w:tcW w:w="23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DD4B9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13,428,736.08 </w:t>
            </w:r>
          </w:p>
        </w:tc>
        <w:tc>
          <w:tcPr>
            <w:tcW w:w="2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AAD7E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5,830,575.46 </w:t>
            </w:r>
          </w:p>
        </w:tc>
      </w:tr>
      <w:tr w:rsidR="00EB7465" w14:paraId="68C600DC" w14:textId="77777777">
        <w:trPr>
          <w:divId w:val="2019649784"/>
          <w:trHeight w:val="454"/>
        </w:trPr>
        <w:tc>
          <w:tcPr>
            <w:tcW w:w="22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B1D9F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3-4年</w:t>
            </w:r>
          </w:p>
        </w:tc>
        <w:tc>
          <w:tcPr>
            <w:tcW w:w="23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03B2A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3,543,090.14 </w:t>
            </w:r>
          </w:p>
        </w:tc>
        <w:tc>
          <w:tcPr>
            <w:tcW w:w="2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E93C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696,290.54 </w:t>
            </w:r>
          </w:p>
        </w:tc>
      </w:tr>
      <w:tr w:rsidR="00EB7465" w14:paraId="2E55901E" w14:textId="77777777">
        <w:trPr>
          <w:divId w:val="2019649784"/>
          <w:trHeight w:val="454"/>
        </w:trPr>
        <w:tc>
          <w:tcPr>
            <w:tcW w:w="22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F1BE4D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4-5年</w:t>
            </w:r>
          </w:p>
        </w:tc>
        <w:tc>
          <w:tcPr>
            <w:tcW w:w="23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27F68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470,644.20 </w:t>
            </w:r>
          </w:p>
        </w:tc>
        <w:tc>
          <w:tcPr>
            <w:tcW w:w="2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29B01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454,657.11 </w:t>
            </w:r>
          </w:p>
        </w:tc>
      </w:tr>
      <w:tr w:rsidR="00EB7465" w14:paraId="0E10CECC" w14:textId="77777777">
        <w:trPr>
          <w:divId w:val="2019649784"/>
          <w:trHeight w:val="454"/>
        </w:trPr>
        <w:tc>
          <w:tcPr>
            <w:tcW w:w="22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868AFE"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5年以上</w:t>
            </w:r>
          </w:p>
        </w:tc>
        <w:tc>
          <w:tcPr>
            <w:tcW w:w="23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8EFF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1,070,863.59 </w:t>
            </w:r>
          </w:p>
        </w:tc>
        <w:tc>
          <w:tcPr>
            <w:tcW w:w="2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F35BA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972,453.32 </w:t>
            </w:r>
          </w:p>
        </w:tc>
      </w:tr>
      <w:tr w:rsidR="00EB7465" w14:paraId="0E3F2D71" w14:textId="77777777">
        <w:trPr>
          <w:divId w:val="2019649784"/>
          <w:trHeight w:val="454"/>
        </w:trPr>
        <w:tc>
          <w:tcPr>
            <w:tcW w:w="22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DA1E82"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23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D136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2,217,823,011.31 </w:t>
            </w:r>
          </w:p>
        </w:tc>
        <w:tc>
          <w:tcPr>
            <w:tcW w:w="2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16156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2,003,723,564.98 </w:t>
            </w:r>
          </w:p>
        </w:tc>
      </w:tr>
    </w:tbl>
    <w:p w14:paraId="28BEFDA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坏账准备计提情况</w:t>
      </w:r>
    </w:p>
    <w:p w14:paraId="4214B81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类别明细情况</w:t>
      </w:r>
    </w:p>
    <w:tbl>
      <w:tblPr>
        <w:tblW w:w="5100" w:type="pct"/>
        <w:tblCellMar>
          <w:left w:w="0" w:type="dxa"/>
          <w:right w:w="0" w:type="dxa"/>
        </w:tblCellMar>
        <w:tblLook w:val="04A0" w:firstRow="1" w:lastRow="0" w:firstColumn="1" w:lastColumn="0" w:noHBand="0" w:noVBand="1"/>
      </w:tblPr>
      <w:tblGrid>
        <w:gridCol w:w="2261"/>
        <w:gridCol w:w="1992"/>
        <w:gridCol w:w="871"/>
        <w:gridCol w:w="1738"/>
        <w:gridCol w:w="1024"/>
        <w:gridCol w:w="1923"/>
      </w:tblGrid>
      <w:tr w:rsidR="00EB7465" w14:paraId="516A873E" w14:textId="77777777">
        <w:trPr>
          <w:divId w:val="2019649784"/>
          <w:trHeight w:val="454"/>
          <w:tblHeader/>
        </w:trPr>
        <w:tc>
          <w:tcPr>
            <w:tcW w:w="1152"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E749CF"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847"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70762E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561514CB"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ED3465D" w14:textId="77777777" w:rsidR="00EB7465" w:rsidRDefault="00EB7465">
            <w:pPr>
              <w:rPr>
                <w:rFonts w:ascii="Times New Roman" w:eastAsia="宋体" w:hAnsi="Times New Roman" w:cs="Times New Roman"/>
                <w:szCs w:val="21"/>
              </w:rPr>
            </w:pPr>
          </w:p>
        </w:tc>
        <w:tc>
          <w:tcPr>
            <w:tcW w:w="1459"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3F4CC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408"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70626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979"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7BDE8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124D479B"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1CBA696" w14:textId="77777777" w:rsidR="00EB7465" w:rsidRDefault="00EB7465">
            <w:pPr>
              <w:rPr>
                <w:rFonts w:ascii="Times New Roman" w:eastAsia="宋体" w:hAnsi="Times New Roman" w:cs="Times New Roman"/>
                <w:szCs w:val="21"/>
              </w:rPr>
            </w:pPr>
          </w:p>
        </w:tc>
        <w:tc>
          <w:tcPr>
            <w:tcW w:w="10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C27F1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93655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A3711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35E82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391707F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439A521F" w14:textId="77777777" w:rsidR="00EB7465" w:rsidRDefault="00EB7465">
            <w:pPr>
              <w:rPr>
                <w:rFonts w:ascii="Times New Roman" w:eastAsia="宋体" w:hAnsi="Times New Roman" w:cs="Times New Roman"/>
                <w:szCs w:val="21"/>
              </w:rPr>
            </w:pPr>
          </w:p>
        </w:tc>
      </w:tr>
      <w:tr w:rsidR="00EB7465" w14:paraId="0D9CB014" w14:textId="77777777">
        <w:trPr>
          <w:divId w:val="2019649784"/>
          <w:trHeight w:val="454"/>
        </w:trPr>
        <w:tc>
          <w:tcPr>
            <w:tcW w:w="11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C0BEB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单项计提坏账准备</w:t>
            </w:r>
          </w:p>
        </w:tc>
        <w:tc>
          <w:tcPr>
            <w:tcW w:w="10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60DE7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43B50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859F8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467FF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A748B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66B9CC93" w14:textId="77777777">
        <w:trPr>
          <w:divId w:val="2019649784"/>
          <w:trHeight w:val="454"/>
        </w:trPr>
        <w:tc>
          <w:tcPr>
            <w:tcW w:w="11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1BB9D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按组合计提坏账准备</w:t>
            </w:r>
          </w:p>
        </w:tc>
        <w:tc>
          <w:tcPr>
            <w:tcW w:w="17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B47C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2,217,823,011.31 </w:t>
            </w:r>
          </w:p>
        </w:tc>
        <w:tc>
          <w:tcPr>
            <w:tcW w:w="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27006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5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4657D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116,179,932.12 </w:t>
            </w:r>
          </w:p>
        </w:tc>
        <w:tc>
          <w:tcPr>
            <w:tcW w:w="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A49B5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5.24 </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E80F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2,101,643,079.19 </w:t>
            </w:r>
          </w:p>
        </w:tc>
      </w:tr>
      <w:tr w:rsidR="00EB7465" w14:paraId="1E9E2A20" w14:textId="77777777">
        <w:trPr>
          <w:divId w:val="2019649784"/>
          <w:trHeight w:val="454"/>
        </w:trPr>
        <w:tc>
          <w:tcPr>
            <w:tcW w:w="11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EA0CAE"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17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F52A8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2,217,823,011.31 </w:t>
            </w:r>
          </w:p>
        </w:tc>
        <w:tc>
          <w:tcPr>
            <w:tcW w:w="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6E5E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5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1A331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116,179,932.12 </w:t>
            </w:r>
          </w:p>
        </w:tc>
        <w:tc>
          <w:tcPr>
            <w:tcW w:w="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268A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5.24 </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9B44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2,101,643,079.19 </w:t>
            </w:r>
          </w:p>
        </w:tc>
      </w:tr>
    </w:tbl>
    <w:p w14:paraId="34C2DD8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（续上表）</w:t>
      </w:r>
    </w:p>
    <w:tbl>
      <w:tblPr>
        <w:tblW w:w="5100" w:type="pct"/>
        <w:tblCellMar>
          <w:left w:w="0" w:type="dxa"/>
          <w:right w:w="0" w:type="dxa"/>
        </w:tblCellMar>
        <w:tblLook w:val="04A0" w:firstRow="1" w:lastRow="0" w:firstColumn="1" w:lastColumn="0" w:noHBand="0" w:noVBand="1"/>
      </w:tblPr>
      <w:tblGrid>
        <w:gridCol w:w="2276"/>
        <w:gridCol w:w="1970"/>
        <w:gridCol w:w="891"/>
        <w:gridCol w:w="1713"/>
        <w:gridCol w:w="1036"/>
        <w:gridCol w:w="1923"/>
      </w:tblGrid>
      <w:tr w:rsidR="00EB7465" w14:paraId="47400DF5" w14:textId="77777777">
        <w:trPr>
          <w:divId w:val="2019649784"/>
          <w:trHeight w:val="454"/>
          <w:tblHeader/>
        </w:trPr>
        <w:tc>
          <w:tcPr>
            <w:tcW w:w="116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B8431B"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839"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F320D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r>
      <w:tr w:rsidR="00EB7465" w14:paraId="374CC50B"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F6443C5" w14:textId="77777777" w:rsidR="00EB7465" w:rsidRDefault="00EB7465">
            <w:pPr>
              <w:rPr>
                <w:rFonts w:ascii="Times New Roman" w:eastAsia="宋体" w:hAnsi="Times New Roman" w:cs="Times New Roman"/>
                <w:szCs w:val="21"/>
              </w:rPr>
            </w:pPr>
          </w:p>
        </w:tc>
        <w:tc>
          <w:tcPr>
            <w:tcW w:w="1458"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88DF9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401"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F77E6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979"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B8EC4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70E9F5E2"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73016C2" w14:textId="77777777" w:rsidR="00EB7465" w:rsidRDefault="00EB7465">
            <w:pPr>
              <w:rPr>
                <w:rFonts w:ascii="Times New Roman" w:eastAsia="宋体" w:hAnsi="Times New Roman" w:cs="Times New Roman"/>
                <w:szCs w:val="21"/>
              </w:rPr>
            </w:pPr>
          </w:p>
        </w:tc>
        <w:tc>
          <w:tcPr>
            <w:tcW w:w="10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E5C93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64704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7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337FC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BA9D9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403B58B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3FC7D959" w14:textId="77777777" w:rsidR="00EB7465" w:rsidRDefault="00EB7465">
            <w:pPr>
              <w:rPr>
                <w:rFonts w:ascii="Times New Roman" w:eastAsia="宋体" w:hAnsi="Times New Roman" w:cs="Times New Roman"/>
                <w:szCs w:val="21"/>
              </w:rPr>
            </w:pPr>
          </w:p>
        </w:tc>
      </w:tr>
      <w:tr w:rsidR="00EB7465" w14:paraId="3709E784" w14:textId="77777777">
        <w:trPr>
          <w:divId w:val="2019649784"/>
          <w:trHeight w:val="454"/>
        </w:trPr>
        <w:tc>
          <w:tcPr>
            <w:tcW w:w="11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8AD50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单项计提坏账准备</w:t>
            </w:r>
          </w:p>
        </w:tc>
        <w:tc>
          <w:tcPr>
            <w:tcW w:w="17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1BB6E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3,780,753.57 </w:t>
            </w:r>
          </w:p>
        </w:tc>
        <w:tc>
          <w:tcPr>
            <w:tcW w:w="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438B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0.19 </w:t>
            </w:r>
          </w:p>
        </w:tc>
        <w:tc>
          <w:tcPr>
            <w:tcW w:w="15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5870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3,780,753.57 </w:t>
            </w:r>
          </w:p>
        </w:tc>
        <w:tc>
          <w:tcPr>
            <w:tcW w:w="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D25E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75D8C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4D650B46" w14:textId="77777777">
        <w:trPr>
          <w:divId w:val="2019649784"/>
          <w:trHeight w:val="454"/>
        </w:trPr>
        <w:tc>
          <w:tcPr>
            <w:tcW w:w="11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0386A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lastRenderedPageBreak/>
              <w:t>按组合计提坏账准备</w:t>
            </w:r>
          </w:p>
        </w:tc>
        <w:tc>
          <w:tcPr>
            <w:tcW w:w="17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5164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1,999,942,811.41 </w:t>
            </w:r>
          </w:p>
        </w:tc>
        <w:tc>
          <w:tcPr>
            <w:tcW w:w="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770C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99.81 </w:t>
            </w:r>
          </w:p>
        </w:tc>
        <w:tc>
          <w:tcPr>
            <w:tcW w:w="15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1CE2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103,257,221.30 </w:t>
            </w:r>
          </w:p>
        </w:tc>
        <w:tc>
          <w:tcPr>
            <w:tcW w:w="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3AF1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5.16 </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42F2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1,896,685,590.11 </w:t>
            </w:r>
          </w:p>
        </w:tc>
      </w:tr>
      <w:tr w:rsidR="00EB7465" w14:paraId="3C535DF8" w14:textId="77777777">
        <w:trPr>
          <w:divId w:val="2019649784"/>
          <w:trHeight w:val="454"/>
        </w:trPr>
        <w:tc>
          <w:tcPr>
            <w:tcW w:w="11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6E6541"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17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2F4C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2,003,723,564.98 </w:t>
            </w:r>
          </w:p>
        </w:tc>
        <w:tc>
          <w:tcPr>
            <w:tcW w:w="7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A4F4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5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387B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107,037,974.87 </w:t>
            </w:r>
          </w:p>
        </w:tc>
        <w:tc>
          <w:tcPr>
            <w:tcW w:w="9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E9A1C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5.34 </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F00D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1,896,685,590.11 </w:t>
            </w:r>
          </w:p>
        </w:tc>
      </w:tr>
    </w:tbl>
    <w:p w14:paraId="6548CC4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采用账龄组合计提坏账准备的应收账款</w:t>
      </w:r>
    </w:p>
    <w:tbl>
      <w:tblPr>
        <w:tblW w:w="5000" w:type="pct"/>
        <w:tblCellMar>
          <w:left w:w="0" w:type="dxa"/>
          <w:right w:w="0" w:type="dxa"/>
        </w:tblCellMar>
        <w:tblLook w:val="04A0" w:firstRow="1" w:lastRow="0" w:firstColumn="1" w:lastColumn="0" w:noHBand="0" w:noVBand="1"/>
      </w:tblPr>
      <w:tblGrid>
        <w:gridCol w:w="2202"/>
        <w:gridCol w:w="2293"/>
        <w:gridCol w:w="2560"/>
        <w:gridCol w:w="2562"/>
      </w:tblGrid>
      <w:tr w:rsidR="00EB7465" w14:paraId="30022272" w14:textId="77777777">
        <w:trPr>
          <w:divId w:val="2019649784"/>
          <w:trHeight w:val="454"/>
          <w:tblHeader/>
        </w:trPr>
        <w:tc>
          <w:tcPr>
            <w:tcW w:w="1145"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D0DFA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账  龄</w:t>
            </w:r>
          </w:p>
        </w:tc>
        <w:tc>
          <w:tcPr>
            <w:tcW w:w="3855"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C212E8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62903A8D"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CF0347F" w14:textId="77777777" w:rsidR="00EB7465" w:rsidRDefault="00EB7465">
            <w:pPr>
              <w:rPr>
                <w:rFonts w:ascii="Times New Roman" w:eastAsia="宋体" w:hAnsi="Times New Roman" w:cs="Times New Roman"/>
                <w:szCs w:val="21"/>
              </w:rPr>
            </w:pPr>
          </w:p>
        </w:tc>
        <w:tc>
          <w:tcPr>
            <w:tcW w:w="119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1AD81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账面余额</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E17A3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坏账准备</w:t>
            </w:r>
          </w:p>
        </w:tc>
        <w:tc>
          <w:tcPr>
            <w:tcW w:w="13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19A9B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计提比例（%）</w:t>
            </w:r>
          </w:p>
        </w:tc>
      </w:tr>
      <w:tr w:rsidR="00EB7465" w14:paraId="7DA771DF" w14:textId="77777777">
        <w:trPr>
          <w:divId w:val="2019649784"/>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231D1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1年以内</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2014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2,176,117,907.81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CB230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108,805,895.17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0C08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 </w:t>
            </w:r>
          </w:p>
        </w:tc>
      </w:tr>
      <w:tr w:rsidR="00EB7465" w14:paraId="15D50930" w14:textId="77777777">
        <w:trPr>
          <w:divId w:val="2019649784"/>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C87A8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1-2年</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11C3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23,191,769.49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911D6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2,319,176.96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2216E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 </w:t>
            </w:r>
          </w:p>
        </w:tc>
      </w:tr>
      <w:tr w:rsidR="00EB7465" w14:paraId="64C16CE9" w14:textId="77777777">
        <w:trPr>
          <w:divId w:val="2019649784"/>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CE40B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2-3年</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94A0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13,428,736.08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D8F65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2,685,747.22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701A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20.00 </w:t>
            </w:r>
          </w:p>
        </w:tc>
      </w:tr>
      <w:tr w:rsidR="00EB7465" w14:paraId="5D82F659" w14:textId="77777777">
        <w:trPr>
          <w:divId w:val="2019649784"/>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7C0E3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3-4年</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396F0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3,543,090.14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662C4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1,062,927.05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BE52F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30.00 </w:t>
            </w:r>
          </w:p>
        </w:tc>
      </w:tr>
      <w:tr w:rsidR="00EB7465" w14:paraId="35770939" w14:textId="77777777">
        <w:trPr>
          <w:divId w:val="2019649784"/>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319BE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4-5年</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3607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470,644.20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DD5B6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235,322.13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08B79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50.00 </w:t>
            </w:r>
          </w:p>
        </w:tc>
      </w:tr>
      <w:tr w:rsidR="00EB7465" w14:paraId="1A244E12" w14:textId="77777777">
        <w:trPr>
          <w:divId w:val="2019649784"/>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A9977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5年以上</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2570B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1,070,863.59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6158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1,070,863.59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7F6A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100.00 </w:t>
            </w:r>
          </w:p>
        </w:tc>
      </w:tr>
      <w:tr w:rsidR="00EB7465" w14:paraId="03B9BF77" w14:textId="77777777">
        <w:trPr>
          <w:divId w:val="2019649784"/>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D3BF2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5971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2,217,823,011.31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6B7F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116,179,932.12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0430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5.24 </w:t>
            </w:r>
          </w:p>
        </w:tc>
      </w:tr>
    </w:tbl>
    <w:p w14:paraId="07F2EEC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坏账准备变动情况</w:t>
      </w:r>
    </w:p>
    <w:tbl>
      <w:tblPr>
        <w:tblW w:w="5450" w:type="pct"/>
        <w:tblCellMar>
          <w:left w:w="0" w:type="dxa"/>
          <w:right w:w="0" w:type="dxa"/>
        </w:tblCellMar>
        <w:tblLook w:val="04A0" w:firstRow="1" w:lastRow="0" w:firstColumn="1" w:lastColumn="0" w:noHBand="0" w:noVBand="1"/>
      </w:tblPr>
      <w:tblGrid>
        <w:gridCol w:w="1282"/>
        <w:gridCol w:w="1731"/>
        <w:gridCol w:w="1613"/>
        <w:gridCol w:w="1173"/>
        <w:gridCol w:w="1476"/>
        <w:gridCol w:w="1520"/>
        <w:gridCol w:w="1688"/>
      </w:tblGrid>
      <w:tr w:rsidR="00EB7465" w14:paraId="60C2AE9B" w14:textId="77777777">
        <w:trPr>
          <w:divId w:val="2019649784"/>
          <w:trHeight w:val="454"/>
          <w:tblHeader/>
        </w:trPr>
        <w:tc>
          <w:tcPr>
            <w:tcW w:w="61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BF2B20"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825"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9E6348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期初数</w:t>
            </w:r>
          </w:p>
        </w:tc>
        <w:tc>
          <w:tcPr>
            <w:tcW w:w="2757"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F791674"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本期变动金额</w:t>
            </w:r>
          </w:p>
        </w:tc>
        <w:tc>
          <w:tcPr>
            <w:tcW w:w="805"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35F0EA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期末数</w:t>
            </w:r>
          </w:p>
        </w:tc>
      </w:tr>
      <w:tr w:rsidR="00EB7465" w14:paraId="34D00173"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7B14D26"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57E9604D" w14:textId="77777777" w:rsidR="00EB7465" w:rsidRDefault="00EB7465">
            <w:pPr>
              <w:rPr>
                <w:rFonts w:ascii="Courier New" w:eastAsia="宋体" w:hAnsi="Courier New" w:cs="Courier New"/>
                <w:szCs w:val="21"/>
              </w:rPr>
            </w:pPr>
          </w:p>
        </w:tc>
        <w:tc>
          <w:tcPr>
            <w:tcW w:w="76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205E5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计提</w:t>
            </w:r>
          </w:p>
        </w:tc>
        <w:tc>
          <w:tcPr>
            <w:tcW w:w="5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CFE67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收回或转回</w:t>
            </w:r>
          </w:p>
        </w:tc>
        <w:tc>
          <w:tcPr>
            <w:tcW w:w="70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C8C87B"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核销</w:t>
            </w:r>
          </w:p>
        </w:tc>
        <w:tc>
          <w:tcPr>
            <w:tcW w:w="7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BFF67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其他</w:t>
            </w:r>
          </w:p>
        </w:tc>
        <w:tc>
          <w:tcPr>
            <w:tcW w:w="0" w:type="auto"/>
            <w:vMerge/>
            <w:tcBorders>
              <w:top w:val="single" w:sz="8" w:space="0" w:color="auto"/>
              <w:left w:val="nil"/>
              <w:bottom w:val="single" w:sz="8" w:space="0" w:color="auto"/>
              <w:right w:val="single" w:sz="8" w:space="0" w:color="auto"/>
            </w:tcBorders>
            <w:vAlign w:val="center"/>
            <w:hideMark/>
          </w:tcPr>
          <w:p w14:paraId="215E2C23" w14:textId="77777777" w:rsidR="00EB7465" w:rsidRDefault="00EB7465">
            <w:pPr>
              <w:rPr>
                <w:rFonts w:ascii="Courier New" w:eastAsia="宋体" w:hAnsi="Courier New" w:cs="Courier New"/>
                <w:szCs w:val="21"/>
              </w:rPr>
            </w:pPr>
          </w:p>
        </w:tc>
      </w:tr>
      <w:tr w:rsidR="00EB7465" w14:paraId="491A5B06" w14:textId="77777777">
        <w:trPr>
          <w:divId w:val="2019649784"/>
          <w:trHeight w:val="454"/>
        </w:trPr>
        <w:tc>
          <w:tcPr>
            <w:tcW w:w="6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D45E3D"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单项计提坏账准备</w:t>
            </w:r>
          </w:p>
        </w:tc>
        <w:tc>
          <w:tcPr>
            <w:tcW w:w="15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300C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3,780,753.57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52AEA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0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03B1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96,458.50 </w:t>
            </w:r>
          </w:p>
        </w:tc>
        <w:tc>
          <w:tcPr>
            <w:tcW w:w="13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BE9F5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3,684,295.07 </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F302B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 </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BC6FD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324E5088" w14:textId="77777777">
        <w:trPr>
          <w:divId w:val="2019649784"/>
          <w:trHeight w:val="454"/>
        </w:trPr>
        <w:tc>
          <w:tcPr>
            <w:tcW w:w="6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22D49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按组合计提坏账准备</w:t>
            </w:r>
          </w:p>
        </w:tc>
        <w:tc>
          <w:tcPr>
            <w:tcW w:w="15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417AE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103,257,221.30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1564B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11,105,061.48 </w:t>
            </w:r>
          </w:p>
        </w:tc>
        <w:tc>
          <w:tcPr>
            <w:tcW w:w="10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C55DB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3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A8963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394,047.93 </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985F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2,211,697.27 </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92AE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116,179,932.12 </w:t>
            </w:r>
          </w:p>
        </w:tc>
      </w:tr>
      <w:tr w:rsidR="00EB7465" w14:paraId="039766F5" w14:textId="77777777">
        <w:trPr>
          <w:divId w:val="2019649784"/>
          <w:trHeight w:val="454"/>
        </w:trPr>
        <w:tc>
          <w:tcPr>
            <w:tcW w:w="6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744A5A"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合  计</w:t>
            </w:r>
          </w:p>
        </w:tc>
        <w:tc>
          <w:tcPr>
            <w:tcW w:w="15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55031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107,037,974.87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652D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11,105,061.48 </w:t>
            </w:r>
          </w:p>
        </w:tc>
        <w:tc>
          <w:tcPr>
            <w:tcW w:w="10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9534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96,458.50 </w:t>
            </w:r>
          </w:p>
        </w:tc>
        <w:tc>
          <w:tcPr>
            <w:tcW w:w="13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19C9E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4,078,343.00 </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6408B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2,211,697.27 </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AF7E9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116,179,932.12 </w:t>
            </w:r>
          </w:p>
        </w:tc>
      </w:tr>
    </w:tbl>
    <w:p w14:paraId="62557628" w14:textId="77777777" w:rsidR="00EB7465" w:rsidRDefault="00000000">
      <w:pPr>
        <w:widowControl/>
        <w:numPr>
          <w:ilvl w:val="0"/>
          <w:numId w:val="1"/>
        </w:numPr>
        <w:spacing w:before="100" w:beforeAutospacing="1" w:after="100" w:afterAutospacing="1"/>
        <w:divId w:val="2019649784"/>
        <w:rPr>
          <w:rFonts w:ascii="仿宋" w:eastAsia="仿宋" w:hAnsi="仿宋" w:cs="宋体"/>
          <w:szCs w:val="21"/>
        </w:rPr>
      </w:pPr>
      <w:r>
        <w:rPr>
          <w:rFonts w:hint="eastAsia"/>
          <w:szCs w:val="21"/>
        </w:rPr>
        <w:t>本期实际核销的应收账款</w:t>
      </w:r>
      <w:r>
        <w:rPr>
          <w:rFonts w:hint="eastAsia"/>
          <w:color w:val="000000"/>
          <w:szCs w:val="21"/>
        </w:rPr>
        <w:t>4,078,343.00元。</w:t>
      </w:r>
    </w:p>
    <w:p w14:paraId="03A2BC5E" w14:textId="77777777" w:rsidR="00EB7465" w:rsidRDefault="00000000">
      <w:pPr>
        <w:widowControl/>
        <w:numPr>
          <w:ilvl w:val="0"/>
          <w:numId w:val="1"/>
        </w:numPr>
        <w:spacing w:before="100" w:beforeAutospacing="1" w:after="100" w:afterAutospacing="1"/>
        <w:divId w:val="2019649784"/>
        <w:rPr>
          <w:rFonts w:ascii="仿宋" w:eastAsia="仿宋" w:hAnsi="仿宋"/>
          <w:szCs w:val="21"/>
        </w:rPr>
      </w:pPr>
      <w:r>
        <w:rPr>
          <w:rFonts w:hint="eastAsia"/>
          <w:szCs w:val="21"/>
        </w:rPr>
        <w:t>应收账款金额前5名情况</w:t>
      </w:r>
    </w:p>
    <w:p w14:paraId="152121D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期末余额前5名的应收账款和合同资产合计数为1,168,601,296.68元，占应收账款和合同资产期末余额合计数的比例为52.69%，相应计提的应收账款坏账准备和合同资产减值准备合计数为58,430,541.96元。</w:t>
      </w:r>
    </w:p>
    <w:p w14:paraId="331BF7B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ascii="Times New Roman" w:eastAsia="仿宋" w:hAnsi="Times New Roman" w:cs="Times New Roman"/>
          <w:sz w:val="21"/>
          <w:szCs w:val="21"/>
        </w:rPr>
        <w:t> </w:t>
      </w:r>
    </w:p>
    <w:p w14:paraId="52FB13A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5. 应收款项融资</w:t>
      </w:r>
    </w:p>
    <w:p w14:paraId="052EB8C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5291"/>
        <w:gridCol w:w="2164"/>
        <w:gridCol w:w="2162"/>
      </w:tblGrid>
      <w:tr w:rsidR="00EB7465" w14:paraId="06514DDF" w14:textId="77777777">
        <w:trPr>
          <w:divId w:val="2019649784"/>
          <w:trHeight w:val="454"/>
          <w:tblHeader/>
        </w:trPr>
        <w:tc>
          <w:tcPr>
            <w:tcW w:w="27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737777"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lastRenderedPageBreak/>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4BB13E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7F67E1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23435CD7"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2518FC"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银行承兑汇票</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3C657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4,661,476.96</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0E8CF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3,310,508.35</w:t>
            </w:r>
          </w:p>
        </w:tc>
      </w:tr>
      <w:tr w:rsidR="00EB7465" w14:paraId="58C0B5EF"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4D6DE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应收账款</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7E5A4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262,013,539.68</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59954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321,247,171.36</w:t>
            </w:r>
          </w:p>
        </w:tc>
      </w:tr>
      <w:tr w:rsidR="00EB7465" w14:paraId="780EA2B6"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10764D"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97581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266,675,016.64</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1A53D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324,557,679.71</w:t>
            </w:r>
          </w:p>
        </w:tc>
      </w:tr>
    </w:tbl>
    <w:p w14:paraId="648510E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减值准备计提情况</w:t>
      </w:r>
    </w:p>
    <w:p w14:paraId="5FE5962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类别明细情况</w:t>
      </w:r>
    </w:p>
    <w:tbl>
      <w:tblPr>
        <w:tblW w:w="5000" w:type="pct"/>
        <w:tblCellMar>
          <w:left w:w="0" w:type="dxa"/>
          <w:right w:w="0" w:type="dxa"/>
        </w:tblCellMar>
        <w:tblLook w:val="04A0" w:firstRow="1" w:lastRow="0" w:firstColumn="1" w:lastColumn="0" w:noHBand="0" w:noVBand="1"/>
      </w:tblPr>
      <w:tblGrid>
        <w:gridCol w:w="2521"/>
        <w:gridCol w:w="1759"/>
        <w:gridCol w:w="962"/>
        <w:gridCol w:w="1643"/>
        <w:gridCol w:w="937"/>
        <w:gridCol w:w="1795"/>
      </w:tblGrid>
      <w:tr w:rsidR="00EB7465" w14:paraId="5223B1D5" w14:textId="77777777">
        <w:trPr>
          <w:divId w:val="2019649784"/>
          <w:trHeight w:val="454"/>
          <w:tblHeader/>
        </w:trPr>
        <w:tc>
          <w:tcPr>
            <w:tcW w:w="131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BF21A8"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689"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7ACD5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6ED42893"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E6A1990" w14:textId="77777777" w:rsidR="00EB7465" w:rsidRDefault="00EB7465">
            <w:pPr>
              <w:rPr>
                <w:rFonts w:ascii="Times New Roman" w:eastAsia="宋体" w:hAnsi="Times New Roman" w:cs="Times New Roman"/>
                <w:szCs w:val="21"/>
              </w:rPr>
            </w:pPr>
          </w:p>
        </w:tc>
        <w:tc>
          <w:tcPr>
            <w:tcW w:w="1415"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63735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成本</w:t>
            </w:r>
          </w:p>
        </w:tc>
        <w:tc>
          <w:tcPr>
            <w:tcW w:w="1341"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4CBC2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累计确认的信用减值准备</w:t>
            </w:r>
          </w:p>
        </w:tc>
        <w:tc>
          <w:tcPr>
            <w:tcW w:w="933"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DA0A9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4AC7BE89"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C258FAE" w14:textId="77777777" w:rsidR="00EB7465" w:rsidRDefault="00EB7465">
            <w:pPr>
              <w:rPr>
                <w:rFonts w:ascii="Times New Roman" w:eastAsia="宋体" w:hAnsi="Times New Roman" w:cs="Times New Roman"/>
                <w:szCs w:val="21"/>
              </w:rPr>
            </w:pPr>
          </w:p>
        </w:tc>
        <w:tc>
          <w:tcPr>
            <w:tcW w:w="9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05DED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43267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2771D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8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46C09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计提比例（%）</w:t>
            </w:r>
          </w:p>
        </w:tc>
        <w:tc>
          <w:tcPr>
            <w:tcW w:w="0" w:type="auto"/>
            <w:vMerge/>
            <w:tcBorders>
              <w:top w:val="nil"/>
              <w:left w:val="nil"/>
              <w:bottom w:val="single" w:sz="8" w:space="0" w:color="auto"/>
              <w:right w:val="single" w:sz="8" w:space="0" w:color="auto"/>
            </w:tcBorders>
            <w:vAlign w:val="center"/>
            <w:hideMark/>
          </w:tcPr>
          <w:p w14:paraId="0057FE69" w14:textId="77777777" w:rsidR="00EB7465" w:rsidRDefault="00EB7465">
            <w:pPr>
              <w:rPr>
                <w:rFonts w:ascii="Times New Roman" w:eastAsia="宋体" w:hAnsi="Times New Roman" w:cs="Times New Roman"/>
                <w:szCs w:val="21"/>
              </w:rPr>
            </w:pPr>
          </w:p>
        </w:tc>
      </w:tr>
      <w:tr w:rsidR="00EB7465" w14:paraId="184C2CA2"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5770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按组合计提减值准备</w:t>
            </w:r>
          </w:p>
        </w:tc>
        <w:tc>
          <w:tcPr>
            <w:tcW w:w="9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14D11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280,465,202.94</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A62F0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100.00</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66166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13,790,186.30</w:t>
            </w:r>
          </w:p>
        </w:tc>
        <w:tc>
          <w:tcPr>
            <w:tcW w:w="48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771E0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4.92</w:t>
            </w:r>
          </w:p>
        </w:tc>
        <w:tc>
          <w:tcPr>
            <w:tcW w:w="9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C6E50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266,675,016.64</w:t>
            </w:r>
          </w:p>
        </w:tc>
      </w:tr>
      <w:tr w:rsidR="00EB7465" w14:paraId="5CCC8EAB"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59119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其中：银行承兑汇票</w:t>
            </w:r>
          </w:p>
        </w:tc>
        <w:tc>
          <w:tcPr>
            <w:tcW w:w="9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05171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4,661,476.96</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54890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1.66</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19B50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8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436F9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1CD2B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4,661,476.96</w:t>
            </w:r>
          </w:p>
        </w:tc>
      </w:tr>
      <w:tr w:rsidR="00EB7465" w14:paraId="5D2EF6B7"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8A2E4F"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应收账款</w:t>
            </w:r>
          </w:p>
        </w:tc>
        <w:tc>
          <w:tcPr>
            <w:tcW w:w="9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1F4DA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275,803,725.98</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F338B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98.34</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D49D8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13,790,186.30</w:t>
            </w:r>
          </w:p>
        </w:tc>
        <w:tc>
          <w:tcPr>
            <w:tcW w:w="48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AC090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5.00</w:t>
            </w:r>
          </w:p>
        </w:tc>
        <w:tc>
          <w:tcPr>
            <w:tcW w:w="9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E41CB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262,013,539.68</w:t>
            </w:r>
          </w:p>
        </w:tc>
      </w:tr>
      <w:tr w:rsidR="00EB7465" w14:paraId="38396F42"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BBC0F1"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9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5BE0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280,465,202.94</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B91D7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100.00</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AD2EA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13,790,186.30</w:t>
            </w:r>
          </w:p>
        </w:tc>
        <w:tc>
          <w:tcPr>
            <w:tcW w:w="48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E3D2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4.92</w:t>
            </w:r>
          </w:p>
        </w:tc>
        <w:tc>
          <w:tcPr>
            <w:tcW w:w="9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13232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266,675,016.64</w:t>
            </w:r>
          </w:p>
        </w:tc>
      </w:tr>
    </w:tbl>
    <w:p w14:paraId="0E6DFEC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（续上表）</w:t>
      </w:r>
    </w:p>
    <w:tbl>
      <w:tblPr>
        <w:tblW w:w="5000" w:type="pct"/>
        <w:tblCellMar>
          <w:left w:w="0" w:type="dxa"/>
          <w:right w:w="0" w:type="dxa"/>
        </w:tblCellMar>
        <w:tblLook w:val="04A0" w:firstRow="1" w:lastRow="0" w:firstColumn="1" w:lastColumn="0" w:noHBand="0" w:noVBand="1"/>
      </w:tblPr>
      <w:tblGrid>
        <w:gridCol w:w="2521"/>
        <w:gridCol w:w="1760"/>
        <w:gridCol w:w="962"/>
        <w:gridCol w:w="1600"/>
        <w:gridCol w:w="958"/>
        <w:gridCol w:w="1816"/>
      </w:tblGrid>
      <w:tr w:rsidR="00EB7465" w14:paraId="28E256D1" w14:textId="77777777">
        <w:trPr>
          <w:divId w:val="2019649784"/>
          <w:trHeight w:val="454"/>
          <w:tblHeader/>
        </w:trPr>
        <w:tc>
          <w:tcPr>
            <w:tcW w:w="131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D332C4"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689"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D4F5E5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r>
      <w:tr w:rsidR="00EB7465" w14:paraId="17A85AAB"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E296067" w14:textId="77777777" w:rsidR="00EB7465" w:rsidRDefault="00EB7465">
            <w:pPr>
              <w:rPr>
                <w:rFonts w:ascii="Times New Roman" w:eastAsia="宋体" w:hAnsi="Times New Roman" w:cs="Times New Roman"/>
                <w:szCs w:val="21"/>
              </w:rPr>
            </w:pPr>
          </w:p>
        </w:tc>
        <w:tc>
          <w:tcPr>
            <w:tcW w:w="1415"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64060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成本</w:t>
            </w:r>
          </w:p>
        </w:tc>
        <w:tc>
          <w:tcPr>
            <w:tcW w:w="1330"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48976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累计确认的信用减值准备</w:t>
            </w:r>
          </w:p>
        </w:tc>
        <w:tc>
          <w:tcPr>
            <w:tcW w:w="945"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E6431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3312330B"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0AB0406" w14:textId="77777777" w:rsidR="00EB7465" w:rsidRDefault="00EB7465">
            <w:pPr>
              <w:rPr>
                <w:rFonts w:ascii="Times New Roman" w:eastAsia="宋体" w:hAnsi="Times New Roman" w:cs="Times New Roman"/>
                <w:szCs w:val="21"/>
              </w:rPr>
            </w:pPr>
          </w:p>
        </w:tc>
        <w:tc>
          <w:tcPr>
            <w:tcW w:w="9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C632F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9E374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p w14:paraId="69BC4B5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A2C4E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69E27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0B228AF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473ABA84" w14:textId="77777777" w:rsidR="00EB7465" w:rsidRDefault="00EB7465">
            <w:pPr>
              <w:rPr>
                <w:rFonts w:ascii="Times New Roman" w:eastAsia="宋体" w:hAnsi="Times New Roman" w:cs="Times New Roman"/>
                <w:szCs w:val="21"/>
              </w:rPr>
            </w:pPr>
          </w:p>
        </w:tc>
      </w:tr>
      <w:tr w:rsidR="00EB7465" w14:paraId="224D50E7"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3D05B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按组合计提减值准备</w:t>
            </w:r>
          </w:p>
        </w:tc>
        <w:tc>
          <w:tcPr>
            <w:tcW w:w="9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10F35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341,465,425.57</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54B48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100.00</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9EDAB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16,907,745.86</w:t>
            </w:r>
          </w:p>
        </w:tc>
        <w:tc>
          <w:tcPr>
            <w:tcW w:w="4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3A5ED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4.95</w:t>
            </w:r>
          </w:p>
        </w:tc>
        <w:tc>
          <w:tcPr>
            <w:tcW w:w="9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56858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324,557,679.71</w:t>
            </w:r>
          </w:p>
        </w:tc>
      </w:tr>
      <w:tr w:rsidR="00EB7465" w14:paraId="04DB8E5F"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2584F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其中：银行承兑汇票</w:t>
            </w:r>
          </w:p>
        </w:tc>
        <w:tc>
          <w:tcPr>
            <w:tcW w:w="9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6B93E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3,310,508.35</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17103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0.97</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D6DAE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98118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E44F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3,310,508.35</w:t>
            </w:r>
          </w:p>
        </w:tc>
      </w:tr>
      <w:tr w:rsidR="00EB7465" w14:paraId="1D4439BD"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F1805D"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应收账款</w:t>
            </w:r>
          </w:p>
        </w:tc>
        <w:tc>
          <w:tcPr>
            <w:tcW w:w="9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D6764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338,154,917.22</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8483C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99.03</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C0E23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16,907,745.86</w:t>
            </w:r>
          </w:p>
        </w:tc>
        <w:tc>
          <w:tcPr>
            <w:tcW w:w="4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B2CE7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5.00</w:t>
            </w:r>
          </w:p>
        </w:tc>
        <w:tc>
          <w:tcPr>
            <w:tcW w:w="9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A7827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321,247,171.36</w:t>
            </w:r>
          </w:p>
        </w:tc>
      </w:tr>
      <w:tr w:rsidR="00EB7465" w14:paraId="543B39D2"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67D7D5"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9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CFEDD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341,465,425.57</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E4BE7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100.00</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6C38F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16,907,745.86</w:t>
            </w:r>
          </w:p>
        </w:tc>
        <w:tc>
          <w:tcPr>
            <w:tcW w:w="4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D161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4.95</w:t>
            </w:r>
          </w:p>
        </w:tc>
        <w:tc>
          <w:tcPr>
            <w:tcW w:w="9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9A019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324,557,679.71</w:t>
            </w:r>
          </w:p>
        </w:tc>
      </w:tr>
    </w:tbl>
    <w:p w14:paraId="7F2609D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采用组合计提减值准备的应收款项融资</w:t>
      </w:r>
    </w:p>
    <w:tbl>
      <w:tblPr>
        <w:tblW w:w="5000" w:type="pct"/>
        <w:tblCellMar>
          <w:left w:w="0" w:type="dxa"/>
          <w:right w:w="0" w:type="dxa"/>
        </w:tblCellMar>
        <w:tblLook w:val="04A0" w:firstRow="1" w:lastRow="0" w:firstColumn="1" w:lastColumn="0" w:noHBand="0" w:noVBand="1"/>
      </w:tblPr>
      <w:tblGrid>
        <w:gridCol w:w="2521"/>
        <w:gridCol w:w="2718"/>
        <w:gridCol w:w="2558"/>
        <w:gridCol w:w="1820"/>
      </w:tblGrid>
      <w:tr w:rsidR="00EB7465" w14:paraId="6A712E5C" w14:textId="77777777">
        <w:trPr>
          <w:divId w:val="2019649784"/>
          <w:trHeight w:val="454"/>
          <w:tblHeader/>
        </w:trPr>
        <w:tc>
          <w:tcPr>
            <w:tcW w:w="131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53CA00"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3689"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79670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20122C1E"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30C6494" w14:textId="77777777" w:rsidR="00EB7465" w:rsidRDefault="00EB7465">
            <w:pPr>
              <w:rPr>
                <w:rFonts w:ascii="Times New Roman" w:eastAsia="宋体" w:hAnsi="Times New Roman" w:cs="Times New Roman"/>
                <w:szCs w:val="21"/>
              </w:rPr>
            </w:pPr>
          </w:p>
        </w:tc>
        <w:tc>
          <w:tcPr>
            <w:tcW w:w="141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7B3D7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成本</w:t>
            </w:r>
          </w:p>
        </w:tc>
        <w:tc>
          <w:tcPr>
            <w:tcW w:w="13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F28EF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累计确认的信用减值准备</w:t>
            </w:r>
          </w:p>
        </w:tc>
        <w:tc>
          <w:tcPr>
            <w:tcW w:w="9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63A08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计提比例（%）</w:t>
            </w:r>
          </w:p>
        </w:tc>
      </w:tr>
      <w:tr w:rsidR="00EB7465" w14:paraId="29EF2E0D"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3342E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银行承兑汇票组合</w:t>
            </w:r>
          </w:p>
        </w:tc>
        <w:tc>
          <w:tcPr>
            <w:tcW w:w="14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9A871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4,661,476.96</w:t>
            </w:r>
          </w:p>
        </w:tc>
        <w:tc>
          <w:tcPr>
            <w:tcW w:w="13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3E2C4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35FB1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511D73D6"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C66A2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应收账款——账龄组合</w:t>
            </w:r>
          </w:p>
        </w:tc>
        <w:tc>
          <w:tcPr>
            <w:tcW w:w="14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E28A2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275,803,725.98</w:t>
            </w:r>
          </w:p>
        </w:tc>
        <w:tc>
          <w:tcPr>
            <w:tcW w:w="13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DA879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13,790,186.30</w:t>
            </w:r>
          </w:p>
        </w:tc>
        <w:tc>
          <w:tcPr>
            <w:tcW w:w="9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90266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5.00</w:t>
            </w:r>
          </w:p>
        </w:tc>
      </w:tr>
      <w:tr w:rsidR="00EB7465" w14:paraId="50EFF229" w14:textId="77777777">
        <w:trPr>
          <w:divId w:val="2019649784"/>
          <w:trHeight w:val="454"/>
        </w:trPr>
        <w:tc>
          <w:tcPr>
            <w:tcW w:w="13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F1CAB5"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14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FA662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280,465,202.94</w:t>
            </w:r>
          </w:p>
        </w:tc>
        <w:tc>
          <w:tcPr>
            <w:tcW w:w="13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2DF5A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13,790,186.30</w:t>
            </w:r>
          </w:p>
        </w:tc>
        <w:tc>
          <w:tcPr>
            <w:tcW w:w="9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3601C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4.92</w:t>
            </w:r>
          </w:p>
        </w:tc>
      </w:tr>
    </w:tbl>
    <w:p w14:paraId="2029DCD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信用减值准备变动情况</w:t>
      </w:r>
    </w:p>
    <w:tbl>
      <w:tblPr>
        <w:tblW w:w="4950" w:type="pct"/>
        <w:tblCellMar>
          <w:left w:w="0" w:type="dxa"/>
          <w:right w:w="0" w:type="dxa"/>
        </w:tblCellMar>
        <w:tblLook w:val="04A0" w:firstRow="1" w:lastRow="0" w:firstColumn="1" w:lastColumn="0" w:noHBand="0" w:noVBand="1"/>
      </w:tblPr>
      <w:tblGrid>
        <w:gridCol w:w="1772"/>
        <w:gridCol w:w="1911"/>
        <w:gridCol w:w="1776"/>
        <w:gridCol w:w="1100"/>
        <w:gridCol w:w="577"/>
        <w:gridCol w:w="586"/>
        <w:gridCol w:w="1799"/>
      </w:tblGrid>
      <w:tr w:rsidR="00EB7465" w14:paraId="610EB924" w14:textId="77777777">
        <w:trPr>
          <w:divId w:val="2019649784"/>
          <w:trHeight w:val="454"/>
          <w:tblHeader/>
        </w:trPr>
        <w:tc>
          <w:tcPr>
            <w:tcW w:w="93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093A89"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lastRenderedPageBreak/>
              <w:t>项  目</w:t>
            </w:r>
          </w:p>
        </w:tc>
        <w:tc>
          <w:tcPr>
            <w:tcW w:w="100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A174FD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w:t>
            </w:r>
          </w:p>
        </w:tc>
        <w:tc>
          <w:tcPr>
            <w:tcW w:w="2120"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5FD70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本期变动金额</w:t>
            </w:r>
          </w:p>
        </w:tc>
        <w:tc>
          <w:tcPr>
            <w:tcW w:w="945"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C93BF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w:t>
            </w:r>
          </w:p>
        </w:tc>
      </w:tr>
      <w:tr w:rsidR="00EB7465" w14:paraId="3B36CD4D"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CE17352"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4011D114" w14:textId="77777777" w:rsidR="00EB7465" w:rsidRDefault="00EB7465">
            <w:pPr>
              <w:rPr>
                <w:rFonts w:ascii="Courier New" w:eastAsia="宋体" w:hAnsi="Courier New" w:cs="Courier New"/>
                <w:szCs w:val="21"/>
              </w:rPr>
            </w:pPr>
          </w:p>
        </w:tc>
        <w:tc>
          <w:tcPr>
            <w:tcW w:w="9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8EC044"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计提</w:t>
            </w:r>
          </w:p>
        </w:tc>
        <w:tc>
          <w:tcPr>
            <w:tcW w:w="5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72959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收回或转回</w:t>
            </w:r>
          </w:p>
        </w:tc>
        <w:tc>
          <w:tcPr>
            <w:tcW w:w="3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E0C39B"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核销</w:t>
            </w:r>
          </w:p>
        </w:tc>
        <w:tc>
          <w:tcPr>
            <w:tcW w:w="3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BCC25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其他</w:t>
            </w:r>
          </w:p>
        </w:tc>
        <w:tc>
          <w:tcPr>
            <w:tcW w:w="0" w:type="auto"/>
            <w:vMerge/>
            <w:tcBorders>
              <w:top w:val="single" w:sz="8" w:space="0" w:color="auto"/>
              <w:left w:val="nil"/>
              <w:bottom w:val="single" w:sz="8" w:space="0" w:color="auto"/>
              <w:right w:val="single" w:sz="8" w:space="0" w:color="auto"/>
            </w:tcBorders>
            <w:vAlign w:val="center"/>
            <w:hideMark/>
          </w:tcPr>
          <w:p w14:paraId="407748F6" w14:textId="77777777" w:rsidR="00EB7465" w:rsidRDefault="00EB7465">
            <w:pPr>
              <w:rPr>
                <w:rFonts w:ascii="Courier New" w:eastAsia="宋体" w:hAnsi="Courier New" w:cs="Courier New"/>
                <w:szCs w:val="21"/>
              </w:rPr>
            </w:pPr>
          </w:p>
        </w:tc>
      </w:tr>
      <w:tr w:rsidR="00EB7465" w14:paraId="44352A72" w14:textId="77777777">
        <w:trPr>
          <w:divId w:val="2019649784"/>
          <w:trHeight w:val="454"/>
        </w:trPr>
        <w:tc>
          <w:tcPr>
            <w:tcW w:w="93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6EC4D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按组合计提减值准备</w:t>
            </w:r>
          </w:p>
        </w:tc>
        <w:tc>
          <w:tcPr>
            <w:tcW w:w="10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82129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16,907,745.86</w:t>
            </w:r>
          </w:p>
        </w:tc>
        <w:tc>
          <w:tcPr>
            <w:tcW w:w="9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111F2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-3,117,559.56</w:t>
            </w:r>
          </w:p>
        </w:tc>
        <w:tc>
          <w:tcPr>
            <w:tcW w:w="5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E5CAD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3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A3EE4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3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F9E96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9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7BB75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13,790,186.30</w:t>
            </w:r>
          </w:p>
        </w:tc>
      </w:tr>
      <w:tr w:rsidR="00EB7465" w14:paraId="73166293" w14:textId="77777777">
        <w:trPr>
          <w:divId w:val="2019649784"/>
          <w:trHeight w:val="454"/>
        </w:trPr>
        <w:tc>
          <w:tcPr>
            <w:tcW w:w="93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AA26D7"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0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A0CE4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16,907,745.86</w:t>
            </w:r>
          </w:p>
        </w:tc>
        <w:tc>
          <w:tcPr>
            <w:tcW w:w="9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15B71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-3,117,559.56</w:t>
            </w:r>
          </w:p>
        </w:tc>
        <w:tc>
          <w:tcPr>
            <w:tcW w:w="5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1E6DB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3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62BB7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3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BEF62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9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F7521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13,790,186.30</w:t>
            </w:r>
          </w:p>
        </w:tc>
      </w:tr>
    </w:tbl>
    <w:p w14:paraId="3CD0902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 期末公司已背书或贴现且在资产负债表日尚未到期的应收款项融资情况</w:t>
      </w:r>
    </w:p>
    <w:tbl>
      <w:tblPr>
        <w:tblW w:w="2725" w:type="pct"/>
        <w:tblCellMar>
          <w:left w:w="0" w:type="dxa"/>
          <w:right w:w="0" w:type="dxa"/>
        </w:tblCellMar>
        <w:tblLook w:val="04A0" w:firstRow="1" w:lastRow="0" w:firstColumn="1" w:lastColumn="0" w:noHBand="0" w:noVBand="1"/>
      </w:tblPr>
      <w:tblGrid>
        <w:gridCol w:w="2522"/>
        <w:gridCol w:w="2719"/>
      </w:tblGrid>
      <w:tr w:rsidR="00EB7465" w14:paraId="575A502A" w14:textId="77777777">
        <w:trPr>
          <w:divId w:val="2019649784"/>
          <w:trHeight w:val="454"/>
        </w:trPr>
        <w:tc>
          <w:tcPr>
            <w:tcW w:w="240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36C744"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259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873DC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期末终止确认金额</w:t>
            </w:r>
          </w:p>
        </w:tc>
      </w:tr>
      <w:tr w:rsidR="00EB7465" w14:paraId="23F16235" w14:textId="77777777">
        <w:trPr>
          <w:divId w:val="2019649784"/>
          <w:trHeight w:val="454"/>
        </w:trPr>
        <w:tc>
          <w:tcPr>
            <w:tcW w:w="24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C236AC"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银行承兑汇票</w:t>
            </w:r>
          </w:p>
        </w:tc>
        <w:tc>
          <w:tcPr>
            <w:tcW w:w="25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B82F0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13,808,004.57</w:t>
            </w:r>
          </w:p>
        </w:tc>
      </w:tr>
      <w:tr w:rsidR="00EB7465" w14:paraId="7686F62E" w14:textId="77777777">
        <w:trPr>
          <w:divId w:val="2019649784"/>
          <w:trHeight w:val="454"/>
        </w:trPr>
        <w:tc>
          <w:tcPr>
            <w:tcW w:w="240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516158"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小  计</w:t>
            </w:r>
          </w:p>
        </w:tc>
        <w:tc>
          <w:tcPr>
            <w:tcW w:w="25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1061D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13,808,004.57</w:t>
            </w:r>
          </w:p>
        </w:tc>
      </w:tr>
    </w:tbl>
    <w:p w14:paraId="329F4AE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银行承兑汇票的承兑人是具有较高信用的商业银行，由其承兑的银行承兑汇票到期不获支付的可能性较低，故公司将已背书或贴现的该等银行承兑汇票予以终止确认。但如果该等票据到期不获支付，依据《票据法》之规定，公司仍将对持票人承担连带责任。</w:t>
      </w:r>
    </w:p>
    <w:p w14:paraId="240A6EFE"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(5) 因金融资产转移而终止确认的应收账款情况</w:t>
      </w:r>
    </w:p>
    <w:tbl>
      <w:tblPr>
        <w:tblW w:w="5000" w:type="pct"/>
        <w:tblCellMar>
          <w:left w:w="0" w:type="dxa"/>
          <w:right w:w="0" w:type="dxa"/>
        </w:tblCellMar>
        <w:tblLook w:val="04A0" w:firstRow="1" w:lastRow="0" w:firstColumn="1" w:lastColumn="0" w:noHBand="0" w:noVBand="1"/>
      </w:tblPr>
      <w:tblGrid>
        <w:gridCol w:w="2201"/>
        <w:gridCol w:w="2717"/>
        <w:gridCol w:w="1920"/>
        <w:gridCol w:w="2779"/>
      </w:tblGrid>
      <w:tr w:rsidR="00EB7465" w14:paraId="41C98770" w14:textId="77777777">
        <w:trPr>
          <w:divId w:val="2019649784"/>
          <w:trHeight w:val="454"/>
          <w:tblHeader/>
        </w:trPr>
        <w:tc>
          <w:tcPr>
            <w:tcW w:w="114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50DAA5"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41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BE0B3A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终止确认金额</w:t>
            </w:r>
          </w:p>
        </w:tc>
        <w:tc>
          <w:tcPr>
            <w:tcW w:w="99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58BAA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与终止确认相关的利得或损失</w:t>
            </w:r>
          </w:p>
        </w:tc>
        <w:tc>
          <w:tcPr>
            <w:tcW w:w="144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4FC655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金融资产转移方式</w:t>
            </w:r>
          </w:p>
        </w:tc>
      </w:tr>
      <w:tr w:rsidR="00EB7465" w14:paraId="3B90D495" w14:textId="77777777">
        <w:trPr>
          <w:divId w:val="2019649784"/>
          <w:trHeight w:val="454"/>
        </w:trPr>
        <w:tc>
          <w:tcPr>
            <w:tcW w:w="114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5DA7A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21"/>
                <w:szCs w:val="21"/>
              </w:rPr>
              <w:t>货款</w:t>
            </w:r>
          </w:p>
        </w:tc>
        <w:tc>
          <w:tcPr>
            <w:tcW w:w="14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F6AFC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1,913,440,543.28</w:t>
            </w:r>
          </w:p>
          <w:p w14:paraId="4CC3336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[注] </w:t>
            </w:r>
          </w:p>
        </w:tc>
        <w:tc>
          <w:tcPr>
            <w:tcW w:w="9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97A76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-17,897,921.26</w:t>
            </w:r>
          </w:p>
        </w:tc>
        <w:tc>
          <w:tcPr>
            <w:tcW w:w="14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FEC32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不附加追索权的应收款项融资转让</w:t>
            </w:r>
          </w:p>
        </w:tc>
      </w:tr>
      <w:tr w:rsidR="00EB7465" w14:paraId="032BED27" w14:textId="77777777">
        <w:trPr>
          <w:divId w:val="2019649784"/>
          <w:trHeight w:val="454"/>
        </w:trPr>
        <w:tc>
          <w:tcPr>
            <w:tcW w:w="114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381AD1"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14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6990B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1,913,440,543.28</w:t>
            </w:r>
          </w:p>
        </w:tc>
        <w:tc>
          <w:tcPr>
            <w:tcW w:w="9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E2106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-17,897,921.26</w:t>
            </w:r>
          </w:p>
        </w:tc>
        <w:tc>
          <w:tcPr>
            <w:tcW w:w="14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9B26C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bl>
    <w:p w14:paraId="4735958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color w:val="000000"/>
          <w:sz w:val="21"/>
          <w:szCs w:val="21"/>
        </w:rPr>
        <w:t>[注] 其中不附加追索权的应收款项融资转让美元金额为264,804,135.43美元。美元不附加追索权的应收款项融资转让，按期末汇率折算人民币为</w:t>
      </w:r>
      <w:r>
        <w:rPr>
          <w:rFonts w:cs="Times New Roman" w:hint="eastAsia"/>
          <w:sz w:val="21"/>
          <w:szCs w:val="21"/>
        </w:rPr>
        <w:t>1,875,528,250.01</w:t>
      </w:r>
      <w:r>
        <w:rPr>
          <w:rFonts w:cs="Times New Roman" w:hint="eastAsia"/>
          <w:color w:val="000000"/>
          <w:sz w:val="21"/>
          <w:szCs w:val="21"/>
        </w:rPr>
        <w:t>元</w:t>
      </w:r>
    </w:p>
    <w:p w14:paraId="6DB579B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660C2C8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6. 预付款项</w:t>
      </w:r>
    </w:p>
    <w:p w14:paraId="7C148A4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账龄分析</w:t>
      </w:r>
    </w:p>
    <w:tbl>
      <w:tblPr>
        <w:tblW w:w="5750" w:type="pct"/>
        <w:jc w:val="center"/>
        <w:tblCellMar>
          <w:left w:w="0" w:type="dxa"/>
          <w:right w:w="0" w:type="dxa"/>
        </w:tblCellMar>
        <w:tblLook w:val="04A0" w:firstRow="1" w:lastRow="0" w:firstColumn="1" w:lastColumn="0" w:noHBand="0" w:noVBand="1"/>
      </w:tblPr>
      <w:tblGrid>
        <w:gridCol w:w="945"/>
        <w:gridCol w:w="1458"/>
        <w:gridCol w:w="823"/>
        <w:gridCol w:w="1305"/>
        <w:gridCol w:w="1498"/>
        <w:gridCol w:w="1458"/>
        <w:gridCol w:w="770"/>
        <w:gridCol w:w="1323"/>
        <w:gridCol w:w="1480"/>
      </w:tblGrid>
      <w:tr w:rsidR="00EB7465" w14:paraId="00B7E646" w14:textId="77777777">
        <w:trPr>
          <w:divId w:val="2019649784"/>
          <w:trHeight w:val="454"/>
          <w:jc w:val="center"/>
        </w:trPr>
        <w:tc>
          <w:tcPr>
            <w:tcW w:w="427"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0AE80B" w14:textId="77777777" w:rsidR="00EB7465" w:rsidRDefault="00000000">
            <w:pPr>
              <w:pStyle w:val="a3"/>
              <w:spacing w:before="0" w:beforeAutospacing="0" w:after="0" w:afterAutospacing="0"/>
              <w:ind w:firstLine="150"/>
              <w:rPr>
                <w:rFonts w:ascii="Times New Roman" w:hAnsi="Times New Roman" w:cs="Times New Roman"/>
                <w:sz w:val="21"/>
                <w:szCs w:val="21"/>
              </w:rPr>
            </w:pPr>
            <w:r>
              <w:rPr>
                <w:rFonts w:cs="Times New Roman" w:hint="eastAsia"/>
                <w:sz w:val="15"/>
                <w:szCs w:val="15"/>
              </w:rPr>
              <w:t>账  龄</w:t>
            </w:r>
          </w:p>
        </w:tc>
        <w:tc>
          <w:tcPr>
            <w:tcW w:w="2298"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C74C4D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期末数</w:t>
            </w:r>
          </w:p>
        </w:tc>
        <w:tc>
          <w:tcPr>
            <w:tcW w:w="2274"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B0339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期初数</w:t>
            </w:r>
          </w:p>
        </w:tc>
      </w:tr>
      <w:tr w:rsidR="00EB7465" w14:paraId="0A5A8238" w14:textId="77777777">
        <w:trPr>
          <w:divId w:val="2019649784"/>
          <w:trHeight w:val="454"/>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A09CAAC" w14:textId="77777777" w:rsidR="00EB7465" w:rsidRDefault="00EB7465">
            <w:pPr>
              <w:rPr>
                <w:rFonts w:ascii="Times New Roman" w:eastAsia="宋体" w:hAnsi="Times New Roman" w:cs="Times New Roman"/>
                <w:szCs w:val="21"/>
              </w:rPr>
            </w:pPr>
          </w:p>
        </w:tc>
        <w:tc>
          <w:tcPr>
            <w:tcW w:w="6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B0E7A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账面余额</w:t>
            </w:r>
          </w:p>
        </w:tc>
        <w:tc>
          <w:tcPr>
            <w:tcW w:w="37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B3B55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比例（%）</w:t>
            </w:r>
          </w:p>
        </w:tc>
        <w:tc>
          <w:tcPr>
            <w:tcW w:w="5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41A21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减值准备</w:t>
            </w:r>
          </w:p>
        </w:tc>
        <w:tc>
          <w:tcPr>
            <w:tcW w:w="6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F3A55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账面价值</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19FC4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账面余额</w:t>
            </w:r>
          </w:p>
        </w:tc>
        <w:tc>
          <w:tcPr>
            <w:tcW w:w="3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F0003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比例（%）</w:t>
            </w:r>
          </w:p>
        </w:tc>
        <w:tc>
          <w:tcPr>
            <w:tcW w:w="5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442DD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减值准备</w:t>
            </w:r>
          </w:p>
        </w:tc>
        <w:tc>
          <w:tcPr>
            <w:tcW w:w="6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9E98D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账面价值</w:t>
            </w:r>
          </w:p>
        </w:tc>
      </w:tr>
      <w:tr w:rsidR="00EB7465" w14:paraId="35343073" w14:textId="77777777">
        <w:trPr>
          <w:divId w:val="2019649784"/>
          <w:trHeight w:val="454"/>
          <w:jc w:val="center"/>
        </w:trPr>
        <w:tc>
          <w:tcPr>
            <w:tcW w:w="4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42597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1 年以内</w:t>
            </w:r>
          </w:p>
        </w:tc>
        <w:tc>
          <w:tcPr>
            <w:tcW w:w="12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6EE9C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106,611,225.38</w:t>
            </w:r>
          </w:p>
        </w:tc>
        <w:tc>
          <w:tcPr>
            <w:tcW w:w="7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0B059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97.48</w:t>
            </w:r>
          </w:p>
        </w:tc>
        <w:tc>
          <w:tcPr>
            <w:tcW w:w="11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E2D96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5,330,561.49</w:t>
            </w:r>
          </w:p>
        </w:tc>
        <w:tc>
          <w:tcPr>
            <w:tcW w:w="13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BA68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101,280,663.89</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5294E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129,634,797.70 </w:t>
            </w:r>
          </w:p>
        </w:tc>
        <w:tc>
          <w:tcPr>
            <w:tcW w:w="3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26358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95.02 </w:t>
            </w:r>
          </w:p>
        </w:tc>
        <w:tc>
          <w:tcPr>
            <w:tcW w:w="5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DF97C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6,481,739.86 </w:t>
            </w:r>
          </w:p>
        </w:tc>
        <w:tc>
          <w:tcPr>
            <w:tcW w:w="6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CEF9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123,153,057.84 </w:t>
            </w:r>
          </w:p>
        </w:tc>
      </w:tr>
      <w:tr w:rsidR="00EB7465" w14:paraId="6262FD67" w14:textId="77777777">
        <w:trPr>
          <w:divId w:val="2019649784"/>
          <w:trHeight w:val="454"/>
          <w:jc w:val="center"/>
        </w:trPr>
        <w:tc>
          <w:tcPr>
            <w:tcW w:w="4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337A6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1-2 年</w:t>
            </w:r>
          </w:p>
        </w:tc>
        <w:tc>
          <w:tcPr>
            <w:tcW w:w="12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EAA3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1,816,906.88 </w:t>
            </w:r>
          </w:p>
        </w:tc>
        <w:tc>
          <w:tcPr>
            <w:tcW w:w="7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8E105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1.66 </w:t>
            </w:r>
          </w:p>
        </w:tc>
        <w:tc>
          <w:tcPr>
            <w:tcW w:w="11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15494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181,690.68 </w:t>
            </w:r>
          </w:p>
        </w:tc>
        <w:tc>
          <w:tcPr>
            <w:tcW w:w="13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A8C5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1,635,216.20 </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A77C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4,204,728.69 </w:t>
            </w:r>
          </w:p>
        </w:tc>
        <w:tc>
          <w:tcPr>
            <w:tcW w:w="3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58DD8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3.08 </w:t>
            </w:r>
          </w:p>
        </w:tc>
        <w:tc>
          <w:tcPr>
            <w:tcW w:w="5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3692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420,472.87 </w:t>
            </w:r>
          </w:p>
        </w:tc>
        <w:tc>
          <w:tcPr>
            <w:tcW w:w="6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B156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3,784,255.82 </w:t>
            </w:r>
          </w:p>
        </w:tc>
      </w:tr>
      <w:tr w:rsidR="00EB7465" w14:paraId="1A46183C" w14:textId="77777777">
        <w:trPr>
          <w:divId w:val="2019649784"/>
          <w:trHeight w:val="454"/>
          <w:jc w:val="center"/>
        </w:trPr>
        <w:tc>
          <w:tcPr>
            <w:tcW w:w="4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A03BE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2-3 年</w:t>
            </w:r>
          </w:p>
        </w:tc>
        <w:tc>
          <w:tcPr>
            <w:tcW w:w="12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27AEF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617,246.80 </w:t>
            </w:r>
          </w:p>
        </w:tc>
        <w:tc>
          <w:tcPr>
            <w:tcW w:w="7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70189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0.56 </w:t>
            </w:r>
          </w:p>
        </w:tc>
        <w:tc>
          <w:tcPr>
            <w:tcW w:w="11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6C310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123,449.36 </w:t>
            </w:r>
          </w:p>
        </w:tc>
        <w:tc>
          <w:tcPr>
            <w:tcW w:w="13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A26B2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493,797.44 </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F6AB0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1,011,134.97 </w:t>
            </w:r>
          </w:p>
        </w:tc>
        <w:tc>
          <w:tcPr>
            <w:tcW w:w="3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0C649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0.74 </w:t>
            </w:r>
          </w:p>
        </w:tc>
        <w:tc>
          <w:tcPr>
            <w:tcW w:w="5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7CCDE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202,226.99 </w:t>
            </w:r>
          </w:p>
        </w:tc>
        <w:tc>
          <w:tcPr>
            <w:tcW w:w="6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F3DB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808,907.98 </w:t>
            </w:r>
          </w:p>
        </w:tc>
      </w:tr>
      <w:tr w:rsidR="00EB7465" w14:paraId="0FF99CF4" w14:textId="77777777">
        <w:trPr>
          <w:divId w:val="2019649784"/>
          <w:trHeight w:val="454"/>
          <w:jc w:val="center"/>
        </w:trPr>
        <w:tc>
          <w:tcPr>
            <w:tcW w:w="4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1C67B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3-4 年</w:t>
            </w:r>
          </w:p>
        </w:tc>
        <w:tc>
          <w:tcPr>
            <w:tcW w:w="12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C316D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78,182.89 </w:t>
            </w:r>
          </w:p>
        </w:tc>
        <w:tc>
          <w:tcPr>
            <w:tcW w:w="7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4F332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0.07 </w:t>
            </w:r>
          </w:p>
        </w:tc>
        <w:tc>
          <w:tcPr>
            <w:tcW w:w="11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6965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23,454.86 </w:t>
            </w:r>
          </w:p>
        </w:tc>
        <w:tc>
          <w:tcPr>
            <w:tcW w:w="13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6FC0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54,728.03 </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2955C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608,856.38 </w:t>
            </w:r>
          </w:p>
        </w:tc>
        <w:tc>
          <w:tcPr>
            <w:tcW w:w="3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CC6CD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0.45 </w:t>
            </w:r>
          </w:p>
        </w:tc>
        <w:tc>
          <w:tcPr>
            <w:tcW w:w="5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783AC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182,656.91 </w:t>
            </w:r>
          </w:p>
        </w:tc>
        <w:tc>
          <w:tcPr>
            <w:tcW w:w="6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732F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426,199.47 </w:t>
            </w:r>
          </w:p>
        </w:tc>
      </w:tr>
      <w:tr w:rsidR="00EB7465" w14:paraId="089A5EF5" w14:textId="77777777">
        <w:trPr>
          <w:divId w:val="2019649784"/>
          <w:trHeight w:val="454"/>
          <w:jc w:val="center"/>
        </w:trPr>
        <w:tc>
          <w:tcPr>
            <w:tcW w:w="4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06F59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4-5 年</w:t>
            </w:r>
          </w:p>
        </w:tc>
        <w:tc>
          <w:tcPr>
            <w:tcW w:w="12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08572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116,319.01 </w:t>
            </w:r>
          </w:p>
        </w:tc>
        <w:tc>
          <w:tcPr>
            <w:tcW w:w="7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036C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0.11 </w:t>
            </w:r>
          </w:p>
        </w:tc>
        <w:tc>
          <w:tcPr>
            <w:tcW w:w="11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671A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58,159.51 </w:t>
            </w:r>
          </w:p>
        </w:tc>
        <w:tc>
          <w:tcPr>
            <w:tcW w:w="13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7E3D0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58,159.50 </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F7AD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163,345.53 </w:t>
            </w:r>
          </w:p>
        </w:tc>
        <w:tc>
          <w:tcPr>
            <w:tcW w:w="3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BA7DD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0.12 </w:t>
            </w:r>
          </w:p>
        </w:tc>
        <w:tc>
          <w:tcPr>
            <w:tcW w:w="5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79B4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81,672.77 </w:t>
            </w:r>
          </w:p>
        </w:tc>
        <w:tc>
          <w:tcPr>
            <w:tcW w:w="6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015EB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81,672.76 </w:t>
            </w:r>
          </w:p>
        </w:tc>
      </w:tr>
      <w:tr w:rsidR="00EB7465" w14:paraId="3FFF508A" w14:textId="77777777">
        <w:trPr>
          <w:divId w:val="2019649784"/>
          <w:trHeight w:val="454"/>
          <w:jc w:val="center"/>
        </w:trPr>
        <w:tc>
          <w:tcPr>
            <w:tcW w:w="4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39886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5 年以上</w:t>
            </w:r>
          </w:p>
        </w:tc>
        <w:tc>
          <w:tcPr>
            <w:tcW w:w="12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321E5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126,013.32 </w:t>
            </w:r>
          </w:p>
        </w:tc>
        <w:tc>
          <w:tcPr>
            <w:tcW w:w="7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C220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0.12</w:t>
            </w:r>
          </w:p>
        </w:tc>
        <w:tc>
          <w:tcPr>
            <w:tcW w:w="11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5C50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126,013.32 </w:t>
            </w:r>
          </w:p>
        </w:tc>
        <w:tc>
          <w:tcPr>
            <w:tcW w:w="13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79E4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36D1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811,464.85 </w:t>
            </w:r>
          </w:p>
        </w:tc>
        <w:tc>
          <w:tcPr>
            <w:tcW w:w="3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FEE37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0.59 </w:t>
            </w:r>
          </w:p>
        </w:tc>
        <w:tc>
          <w:tcPr>
            <w:tcW w:w="5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6872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811,464.85 </w:t>
            </w:r>
          </w:p>
        </w:tc>
        <w:tc>
          <w:tcPr>
            <w:tcW w:w="6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0A878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w:t>
            </w:r>
          </w:p>
        </w:tc>
      </w:tr>
      <w:tr w:rsidR="00EB7465" w14:paraId="5F42DB93" w14:textId="77777777">
        <w:trPr>
          <w:divId w:val="2019649784"/>
          <w:trHeight w:val="454"/>
          <w:jc w:val="center"/>
        </w:trPr>
        <w:tc>
          <w:tcPr>
            <w:tcW w:w="42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C1A4EF" w14:textId="77777777" w:rsidR="00EB7465" w:rsidRDefault="00000000">
            <w:pPr>
              <w:pStyle w:val="a3"/>
              <w:spacing w:before="0" w:beforeAutospacing="0" w:after="0" w:afterAutospacing="0"/>
              <w:ind w:firstLine="150"/>
              <w:rPr>
                <w:rFonts w:ascii="Times New Roman" w:hAnsi="Times New Roman" w:cs="Times New Roman"/>
                <w:sz w:val="21"/>
                <w:szCs w:val="21"/>
              </w:rPr>
            </w:pPr>
            <w:r>
              <w:rPr>
                <w:rFonts w:cs="Times New Roman" w:hint="eastAsia"/>
                <w:sz w:val="15"/>
                <w:szCs w:val="15"/>
              </w:rPr>
              <w:lastRenderedPageBreak/>
              <w:t>合  计</w:t>
            </w:r>
          </w:p>
        </w:tc>
        <w:tc>
          <w:tcPr>
            <w:tcW w:w="12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E146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109,365,894.28 </w:t>
            </w:r>
          </w:p>
        </w:tc>
        <w:tc>
          <w:tcPr>
            <w:tcW w:w="7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64437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100.00 </w:t>
            </w:r>
          </w:p>
        </w:tc>
        <w:tc>
          <w:tcPr>
            <w:tcW w:w="11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7CEE8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5,843,329.22 </w:t>
            </w:r>
          </w:p>
        </w:tc>
        <w:tc>
          <w:tcPr>
            <w:tcW w:w="13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D81AD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103,522,565.06 </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89B95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136,434,328.12 </w:t>
            </w:r>
          </w:p>
        </w:tc>
        <w:tc>
          <w:tcPr>
            <w:tcW w:w="3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9815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100.00 </w:t>
            </w:r>
          </w:p>
        </w:tc>
        <w:tc>
          <w:tcPr>
            <w:tcW w:w="5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8893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8,180,234.25 </w:t>
            </w:r>
          </w:p>
        </w:tc>
        <w:tc>
          <w:tcPr>
            <w:tcW w:w="6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97A9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128,254,093.87 </w:t>
            </w:r>
          </w:p>
        </w:tc>
      </w:tr>
    </w:tbl>
    <w:p w14:paraId="22EE77C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本期计提坏账准备金额-1,814,906.71元，因汇率波动增加坏账准备163,409.68元。</w:t>
      </w:r>
    </w:p>
    <w:p w14:paraId="3175AF2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本期实际核销预付款项685,408.00元。</w:t>
      </w:r>
    </w:p>
    <w:p w14:paraId="0ACD95A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 预付款项金额前5名情况</w:t>
      </w:r>
    </w:p>
    <w:p w14:paraId="0BF2243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期末余额前5名的预付款项合计数为36,117,972.97元，占预付款项期末余额合计数的比例为33.02%。</w:t>
      </w:r>
    </w:p>
    <w:p w14:paraId="636547CC" w14:textId="77777777" w:rsidR="00EB7465" w:rsidRDefault="00000000">
      <w:pPr>
        <w:pStyle w:val="a3"/>
        <w:spacing w:before="0" w:beforeAutospacing="0" w:after="0" w:afterAutospacing="0"/>
        <w:ind w:firstLine="420"/>
        <w:jc w:val="both"/>
        <w:divId w:val="2019649784"/>
        <w:rPr>
          <w:rFonts w:ascii="Times New Roman" w:eastAsia="仿宋" w:hAnsi="Times New Roman" w:cs="Times New Roman"/>
          <w:sz w:val="21"/>
          <w:szCs w:val="21"/>
        </w:rPr>
      </w:pPr>
      <w:r>
        <w:rPr>
          <w:rFonts w:ascii="Times New Roman" w:eastAsia="仿宋" w:hAnsi="Times New Roman" w:cs="Times New Roman"/>
          <w:sz w:val="21"/>
          <w:szCs w:val="21"/>
        </w:rPr>
        <w:t> </w:t>
      </w:r>
    </w:p>
    <w:p w14:paraId="3F803ED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7. 其他应收款</w:t>
      </w:r>
    </w:p>
    <w:p w14:paraId="35F6AC5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款项性质分类情况</w:t>
      </w:r>
    </w:p>
    <w:tbl>
      <w:tblPr>
        <w:tblW w:w="5000" w:type="pct"/>
        <w:tblCellMar>
          <w:left w:w="0" w:type="dxa"/>
          <w:right w:w="0" w:type="dxa"/>
        </w:tblCellMar>
        <w:tblLook w:val="04A0" w:firstRow="1" w:lastRow="0" w:firstColumn="1" w:lastColumn="0" w:noHBand="0" w:noVBand="1"/>
      </w:tblPr>
      <w:tblGrid>
        <w:gridCol w:w="5289"/>
        <w:gridCol w:w="2164"/>
        <w:gridCol w:w="2164"/>
      </w:tblGrid>
      <w:tr w:rsidR="00EB7465" w14:paraId="0D84B926" w14:textId="77777777">
        <w:trPr>
          <w:divId w:val="2019649784"/>
          <w:trHeight w:val="454"/>
          <w:tblHeader/>
        </w:trPr>
        <w:tc>
          <w:tcPr>
            <w:tcW w:w="27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3F8730"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款项性质</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7320BA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期末账面余额</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5F545D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期初账面余额</w:t>
            </w:r>
          </w:p>
        </w:tc>
      </w:tr>
      <w:tr w:rsidR="00EB7465" w14:paraId="33314F3F"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BFA63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押金保证金</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5799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25,769,009.71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9F9C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30,880,521.21 </w:t>
            </w:r>
          </w:p>
        </w:tc>
      </w:tr>
      <w:tr w:rsidR="00EB7465" w14:paraId="58007416"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B9FF2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应收出口退税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7E37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36,262,490.59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2EF1D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24,697,312.44 </w:t>
            </w:r>
          </w:p>
        </w:tc>
      </w:tr>
      <w:tr w:rsidR="00EB7465" w14:paraId="70A83933"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72459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应收暂付款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E369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9,062,266.44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50325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5,617,725.38 </w:t>
            </w:r>
          </w:p>
        </w:tc>
      </w:tr>
      <w:tr w:rsidR="00EB7465" w14:paraId="49A8558B"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A7549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其他</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63D5A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2,406,414.47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0944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2,327,676.34 </w:t>
            </w:r>
          </w:p>
        </w:tc>
      </w:tr>
      <w:tr w:rsidR="00EB7465" w14:paraId="52E26EC0"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E69D7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员工备用金</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34EF7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516,688.29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D3C2B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1,529,914.18 </w:t>
            </w:r>
          </w:p>
        </w:tc>
      </w:tr>
      <w:tr w:rsidR="00EB7465" w14:paraId="48E9D2AA"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BFAE64" w14:textId="77777777" w:rsidR="00EB7465" w:rsidRDefault="00000000">
            <w:pPr>
              <w:pStyle w:val="a3"/>
              <w:spacing w:before="0" w:beforeAutospacing="0" w:after="0" w:afterAutospacing="0"/>
              <w:ind w:left="210"/>
              <w:rPr>
                <w:rFonts w:ascii="Courier New" w:hAnsi="Courier New" w:cs="Courier New"/>
                <w:sz w:val="21"/>
                <w:szCs w:val="21"/>
              </w:rPr>
            </w:pPr>
            <w:r>
              <w:rPr>
                <w:rFonts w:cs="Courier New" w:hint="eastAsia"/>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9208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74,016,869.50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65653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65,053,149.55 </w:t>
            </w:r>
          </w:p>
        </w:tc>
      </w:tr>
    </w:tbl>
    <w:p w14:paraId="4D43A71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账龄情况</w:t>
      </w:r>
    </w:p>
    <w:tbl>
      <w:tblPr>
        <w:tblW w:w="4998" w:type="pct"/>
        <w:tblCellMar>
          <w:left w:w="0" w:type="dxa"/>
          <w:right w:w="0" w:type="dxa"/>
        </w:tblCellMar>
        <w:tblLook w:val="04A0" w:firstRow="1" w:lastRow="0" w:firstColumn="1" w:lastColumn="0" w:noHBand="0" w:noVBand="1"/>
      </w:tblPr>
      <w:tblGrid>
        <w:gridCol w:w="5294"/>
        <w:gridCol w:w="2160"/>
        <w:gridCol w:w="2159"/>
      </w:tblGrid>
      <w:tr w:rsidR="00EB7465" w14:paraId="0A5B5F79" w14:textId="77777777">
        <w:trPr>
          <w:divId w:val="2019649784"/>
          <w:trHeight w:val="454"/>
          <w:tblHeader/>
        </w:trPr>
        <w:tc>
          <w:tcPr>
            <w:tcW w:w="275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6ED7D5"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账  龄</w:t>
            </w:r>
          </w:p>
        </w:tc>
        <w:tc>
          <w:tcPr>
            <w:tcW w:w="11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25AC71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期末账面余额</w:t>
            </w:r>
          </w:p>
        </w:tc>
        <w:tc>
          <w:tcPr>
            <w:tcW w:w="11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F95A15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期初账面余额</w:t>
            </w:r>
          </w:p>
        </w:tc>
      </w:tr>
      <w:tr w:rsidR="00EB7465" w14:paraId="79D0F9F8" w14:textId="77777777">
        <w:trPr>
          <w:divId w:val="2019649784"/>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6A68C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1年以内</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420F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60,333,551.96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651B3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52,430,223.89</w:t>
            </w:r>
          </w:p>
        </w:tc>
      </w:tr>
      <w:tr w:rsidR="00EB7465" w14:paraId="18511F00" w14:textId="77777777">
        <w:trPr>
          <w:divId w:val="2019649784"/>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12A7C3"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1-2年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AC9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4,497,031.02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D779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1,990,783.43</w:t>
            </w:r>
          </w:p>
        </w:tc>
      </w:tr>
      <w:tr w:rsidR="00EB7465" w14:paraId="038DE6E7" w14:textId="77777777">
        <w:trPr>
          <w:divId w:val="2019649784"/>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1F007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2-3年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60C6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1,406,745.06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B7283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7,755,521.23</w:t>
            </w:r>
          </w:p>
        </w:tc>
      </w:tr>
      <w:tr w:rsidR="00EB7465" w14:paraId="1A080C69" w14:textId="77777777">
        <w:trPr>
          <w:divId w:val="2019649784"/>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DFCC3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3-4年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AA18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5,173,757.51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79A05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588,931.41</w:t>
            </w:r>
          </w:p>
        </w:tc>
      </w:tr>
      <w:tr w:rsidR="00EB7465" w14:paraId="7BDD4530" w14:textId="77777777">
        <w:trPr>
          <w:divId w:val="2019649784"/>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D0C87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4-5年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A7A9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364,280.00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2C70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215,910.64</w:t>
            </w:r>
          </w:p>
        </w:tc>
      </w:tr>
      <w:tr w:rsidR="00EB7465" w14:paraId="04832984" w14:textId="77777777">
        <w:trPr>
          <w:divId w:val="2019649784"/>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B43A8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5年以上</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357D6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2,241,503.95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1862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2,071,778.95</w:t>
            </w:r>
          </w:p>
        </w:tc>
      </w:tr>
      <w:tr w:rsidR="00EB7465" w14:paraId="6A2AD9D7" w14:textId="77777777">
        <w:trPr>
          <w:divId w:val="2019649784"/>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DC4D40"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8C4E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74,016,869.50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B595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65,053,149.55 </w:t>
            </w:r>
          </w:p>
        </w:tc>
      </w:tr>
    </w:tbl>
    <w:p w14:paraId="08F3EC0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坏账准备计提情况</w:t>
      </w:r>
    </w:p>
    <w:p w14:paraId="10B31AC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类别明细情况</w:t>
      </w:r>
    </w:p>
    <w:tbl>
      <w:tblPr>
        <w:tblW w:w="5000" w:type="pct"/>
        <w:tblCellMar>
          <w:left w:w="0" w:type="dxa"/>
          <w:right w:w="0" w:type="dxa"/>
        </w:tblCellMar>
        <w:tblLook w:val="04A0" w:firstRow="1" w:lastRow="0" w:firstColumn="1" w:lastColumn="0" w:noHBand="0" w:noVBand="1"/>
      </w:tblPr>
      <w:tblGrid>
        <w:gridCol w:w="2409"/>
        <w:gridCol w:w="1614"/>
        <w:gridCol w:w="960"/>
        <w:gridCol w:w="1623"/>
        <w:gridCol w:w="1166"/>
        <w:gridCol w:w="1845"/>
      </w:tblGrid>
      <w:tr w:rsidR="00EB7465" w14:paraId="5B586D5C" w14:textId="77777777">
        <w:trPr>
          <w:divId w:val="2019649784"/>
          <w:trHeight w:val="454"/>
          <w:tblHeader/>
        </w:trPr>
        <w:tc>
          <w:tcPr>
            <w:tcW w:w="1252"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217AB72"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747"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1191C1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689E192A"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A6840AE" w14:textId="77777777" w:rsidR="00EB7465" w:rsidRDefault="00EB7465">
            <w:pPr>
              <w:rPr>
                <w:rFonts w:ascii="Times New Roman" w:eastAsia="宋体" w:hAnsi="Times New Roman" w:cs="Times New Roman"/>
                <w:szCs w:val="21"/>
              </w:rPr>
            </w:pPr>
          </w:p>
        </w:tc>
        <w:tc>
          <w:tcPr>
            <w:tcW w:w="1338"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86406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450"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60BC0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958"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1A3CD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0195871F"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4385EAA" w14:textId="77777777" w:rsidR="00EB7465" w:rsidRDefault="00EB7465">
            <w:pPr>
              <w:rPr>
                <w:rFonts w:ascii="Times New Roman" w:eastAsia="宋体" w:hAnsi="Times New Roman" w:cs="Times New Roman"/>
                <w:szCs w:val="21"/>
              </w:rPr>
            </w:pPr>
          </w:p>
        </w:tc>
        <w:tc>
          <w:tcPr>
            <w:tcW w:w="83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9463A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BF7A2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BDC90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6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D6582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3901A47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0F105B91" w14:textId="77777777" w:rsidR="00EB7465" w:rsidRDefault="00EB7465">
            <w:pPr>
              <w:rPr>
                <w:rFonts w:ascii="Times New Roman" w:eastAsia="宋体" w:hAnsi="Times New Roman" w:cs="Times New Roman"/>
                <w:szCs w:val="21"/>
              </w:rPr>
            </w:pPr>
          </w:p>
        </w:tc>
      </w:tr>
      <w:tr w:rsidR="00EB7465" w14:paraId="649808D5" w14:textId="77777777">
        <w:trPr>
          <w:divId w:val="2019649784"/>
          <w:trHeight w:val="454"/>
        </w:trPr>
        <w:tc>
          <w:tcPr>
            <w:tcW w:w="12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6D61A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单项计提坏账准备</w:t>
            </w:r>
          </w:p>
        </w:tc>
        <w:tc>
          <w:tcPr>
            <w:tcW w:w="8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479EF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A9DBC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61DCD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6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6181F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C2B49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30AE1D09" w14:textId="77777777">
        <w:trPr>
          <w:divId w:val="2019649784"/>
          <w:trHeight w:val="454"/>
        </w:trPr>
        <w:tc>
          <w:tcPr>
            <w:tcW w:w="12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97C1C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按组合计提坏账准备</w:t>
            </w:r>
          </w:p>
        </w:tc>
        <w:tc>
          <w:tcPr>
            <w:tcW w:w="1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F0AB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74,016,869.50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F33BE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43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4D35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7,723,500.89 </w:t>
            </w:r>
          </w:p>
        </w:tc>
        <w:tc>
          <w:tcPr>
            <w:tcW w:w="10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00C48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10.43 </w:t>
            </w:r>
          </w:p>
        </w:tc>
        <w:tc>
          <w:tcPr>
            <w:tcW w:w="16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800E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66,293,368.61 </w:t>
            </w:r>
          </w:p>
        </w:tc>
      </w:tr>
      <w:tr w:rsidR="00EB7465" w14:paraId="75AC2EAC" w14:textId="77777777">
        <w:trPr>
          <w:divId w:val="2019649784"/>
          <w:trHeight w:val="454"/>
        </w:trPr>
        <w:tc>
          <w:tcPr>
            <w:tcW w:w="12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9CBFEF" w14:textId="77777777" w:rsidR="00EB7465" w:rsidRDefault="00000000">
            <w:pPr>
              <w:pStyle w:val="a3"/>
              <w:spacing w:before="0" w:beforeAutospacing="0" w:after="0" w:afterAutospacing="0"/>
              <w:ind w:left="210"/>
              <w:rPr>
                <w:rFonts w:ascii="Times New Roman" w:hAnsi="Times New Roman" w:cs="Times New Roman"/>
                <w:sz w:val="21"/>
                <w:szCs w:val="21"/>
              </w:rPr>
            </w:pPr>
            <w:r>
              <w:rPr>
                <w:rFonts w:cs="Times New Roman" w:hint="eastAsia"/>
                <w:sz w:val="18"/>
                <w:szCs w:val="18"/>
              </w:rPr>
              <w:t>合</w:t>
            </w:r>
            <w:r>
              <w:rPr>
                <w:rStyle w:val="a5"/>
                <w:rFonts w:cs="Times New Roman" w:hint="eastAsia"/>
                <w:sz w:val="18"/>
                <w:szCs w:val="18"/>
              </w:rPr>
              <w:t xml:space="preserve"> </w:t>
            </w:r>
            <w:r>
              <w:rPr>
                <w:rFonts w:cs="Times New Roman" w:hint="eastAsia"/>
                <w:sz w:val="18"/>
                <w:szCs w:val="18"/>
              </w:rPr>
              <w:t> 计</w:t>
            </w:r>
          </w:p>
        </w:tc>
        <w:tc>
          <w:tcPr>
            <w:tcW w:w="1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7BE93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74,016,869.50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B003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43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7AC27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7,723,500.89 </w:t>
            </w:r>
          </w:p>
        </w:tc>
        <w:tc>
          <w:tcPr>
            <w:tcW w:w="10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840D5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10.43 </w:t>
            </w:r>
          </w:p>
        </w:tc>
        <w:tc>
          <w:tcPr>
            <w:tcW w:w="16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01FF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66,293,368.61 </w:t>
            </w:r>
          </w:p>
        </w:tc>
      </w:tr>
    </w:tbl>
    <w:p w14:paraId="6987666E"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（续上表）</w:t>
      </w:r>
    </w:p>
    <w:tbl>
      <w:tblPr>
        <w:tblW w:w="5000" w:type="pct"/>
        <w:tblCellMar>
          <w:left w:w="0" w:type="dxa"/>
          <w:right w:w="0" w:type="dxa"/>
        </w:tblCellMar>
        <w:tblLook w:val="04A0" w:firstRow="1" w:lastRow="0" w:firstColumn="1" w:lastColumn="0" w:noHBand="0" w:noVBand="1"/>
      </w:tblPr>
      <w:tblGrid>
        <w:gridCol w:w="2396"/>
        <w:gridCol w:w="1614"/>
        <w:gridCol w:w="985"/>
        <w:gridCol w:w="1637"/>
        <w:gridCol w:w="1183"/>
        <w:gridCol w:w="1802"/>
      </w:tblGrid>
      <w:tr w:rsidR="00EB7465" w14:paraId="4D4FF299" w14:textId="77777777">
        <w:trPr>
          <w:divId w:val="2019649784"/>
          <w:trHeight w:val="454"/>
          <w:tblHeader/>
        </w:trPr>
        <w:tc>
          <w:tcPr>
            <w:tcW w:w="1245"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71842C"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754"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FE8494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r>
      <w:tr w:rsidR="00EB7465" w14:paraId="18FD6F01"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F1AAE34" w14:textId="77777777" w:rsidR="00EB7465" w:rsidRDefault="00EB7465">
            <w:pPr>
              <w:rPr>
                <w:rFonts w:ascii="Times New Roman" w:eastAsia="宋体" w:hAnsi="Times New Roman" w:cs="Times New Roman"/>
                <w:szCs w:val="21"/>
              </w:rPr>
            </w:pPr>
          </w:p>
        </w:tc>
        <w:tc>
          <w:tcPr>
            <w:tcW w:w="135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99B37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466"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86CD5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936"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8199F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46C82F21"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D984903" w14:textId="77777777" w:rsidR="00EB7465" w:rsidRDefault="00EB7465">
            <w:pPr>
              <w:rPr>
                <w:rFonts w:ascii="Times New Roman" w:eastAsia="宋体" w:hAnsi="Times New Roman" w:cs="Times New Roman"/>
                <w:szCs w:val="21"/>
              </w:rPr>
            </w:pPr>
          </w:p>
        </w:tc>
        <w:tc>
          <w:tcPr>
            <w:tcW w:w="83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35D52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3F039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5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78E00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61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37BDF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5B7FA0D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4A4B5351" w14:textId="77777777" w:rsidR="00EB7465" w:rsidRDefault="00EB7465">
            <w:pPr>
              <w:rPr>
                <w:rFonts w:ascii="Times New Roman" w:eastAsia="宋体" w:hAnsi="Times New Roman" w:cs="Times New Roman"/>
                <w:szCs w:val="21"/>
              </w:rPr>
            </w:pPr>
          </w:p>
        </w:tc>
      </w:tr>
      <w:tr w:rsidR="00EB7465" w14:paraId="756D14D5" w14:textId="77777777">
        <w:trPr>
          <w:divId w:val="2019649784"/>
          <w:trHeight w:val="454"/>
        </w:trPr>
        <w:tc>
          <w:tcPr>
            <w:tcW w:w="12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C4E3A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单项计提坏账准备</w:t>
            </w:r>
          </w:p>
        </w:tc>
        <w:tc>
          <w:tcPr>
            <w:tcW w:w="8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5D34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5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B07E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85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EB42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61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6B5D6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9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EAA9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r>
      <w:tr w:rsidR="00EB7465" w14:paraId="15F40F7A" w14:textId="77777777">
        <w:trPr>
          <w:divId w:val="2019649784"/>
          <w:trHeight w:val="454"/>
        </w:trPr>
        <w:tc>
          <w:tcPr>
            <w:tcW w:w="12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C51BF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按组合计提坏账准备</w:t>
            </w:r>
          </w:p>
        </w:tc>
        <w:tc>
          <w:tcPr>
            <w:tcW w:w="1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CE1AC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65,053,149.55</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E56A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4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31C6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6,728,107.45</w:t>
            </w:r>
          </w:p>
        </w:tc>
        <w:tc>
          <w:tcPr>
            <w:tcW w:w="10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8B69C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10.34</w:t>
            </w:r>
          </w:p>
        </w:tc>
        <w:tc>
          <w:tcPr>
            <w:tcW w:w="15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651C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58,325,042.10</w:t>
            </w:r>
          </w:p>
        </w:tc>
      </w:tr>
      <w:tr w:rsidR="00EB7465" w14:paraId="60A14340" w14:textId="77777777">
        <w:trPr>
          <w:divId w:val="2019649784"/>
          <w:trHeight w:val="454"/>
        </w:trPr>
        <w:tc>
          <w:tcPr>
            <w:tcW w:w="12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0282BA" w14:textId="77777777" w:rsidR="00EB7465" w:rsidRDefault="00000000">
            <w:pPr>
              <w:pStyle w:val="a3"/>
              <w:spacing w:before="0" w:beforeAutospacing="0" w:after="0" w:afterAutospacing="0"/>
              <w:ind w:left="210"/>
              <w:rPr>
                <w:rFonts w:ascii="Times New Roman" w:hAnsi="Times New Roman" w:cs="Times New Roman"/>
                <w:sz w:val="21"/>
                <w:szCs w:val="21"/>
              </w:rPr>
            </w:pPr>
            <w:r>
              <w:rPr>
                <w:rFonts w:cs="Times New Roman" w:hint="eastAsia"/>
                <w:sz w:val="18"/>
                <w:szCs w:val="18"/>
              </w:rPr>
              <w:t>合  计</w:t>
            </w:r>
          </w:p>
        </w:tc>
        <w:tc>
          <w:tcPr>
            <w:tcW w:w="1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5DF76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65,053,149.55</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E82DF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4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381B8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6,728,107.45</w:t>
            </w:r>
          </w:p>
        </w:tc>
        <w:tc>
          <w:tcPr>
            <w:tcW w:w="10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849F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10.34</w:t>
            </w:r>
          </w:p>
        </w:tc>
        <w:tc>
          <w:tcPr>
            <w:tcW w:w="15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E3DC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58,325,042.10</w:t>
            </w:r>
          </w:p>
        </w:tc>
      </w:tr>
    </w:tbl>
    <w:p w14:paraId="259DE5B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采用组合计提坏账准备的其他应收款</w:t>
      </w:r>
    </w:p>
    <w:tbl>
      <w:tblPr>
        <w:tblW w:w="5000" w:type="pct"/>
        <w:tblCellMar>
          <w:left w:w="0" w:type="dxa"/>
          <w:right w:w="0" w:type="dxa"/>
        </w:tblCellMar>
        <w:tblLook w:val="04A0" w:firstRow="1" w:lastRow="0" w:firstColumn="1" w:lastColumn="0" w:noHBand="0" w:noVBand="1"/>
      </w:tblPr>
      <w:tblGrid>
        <w:gridCol w:w="2840"/>
        <w:gridCol w:w="2561"/>
        <w:gridCol w:w="2077"/>
        <w:gridCol w:w="2139"/>
      </w:tblGrid>
      <w:tr w:rsidR="00EB7465" w14:paraId="6C48DC24" w14:textId="77777777">
        <w:trPr>
          <w:divId w:val="2019649784"/>
          <w:trHeight w:val="454"/>
          <w:tblHeader/>
        </w:trPr>
        <w:tc>
          <w:tcPr>
            <w:tcW w:w="147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8158F2"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组合名称</w:t>
            </w:r>
          </w:p>
        </w:tc>
        <w:tc>
          <w:tcPr>
            <w:tcW w:w="3523"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E3E04B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2E073570"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232393B" w14:textId="77777777" w:rsidR="00EB7465" w:rsidRDefault="00EB7465">
            <w:pPr>
              <w:rPr>
                <w:rFonts w:ascii="Times New Roman" w:eastAsia="宋体" w:hAnsi="Times New Roman" w:cs="Times New Roman"/>
                <w:szCs w:val="21"/>
              </w:rPr>
            </w:pPr>
          </w:p>
        </w:tc>
        <w:tc>
          <w:tcPr>
            <w:tcW w:w="133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CA527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账面余额</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CB7F3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坏账准备</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DD54B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计提比例（%）</w:t>
            </w:r>
          </w:p>
        </w:tc>
      </w:tr>
      <w:tr w:rsidR="00EB7465" w14:paraId="17292BD3" w14:textId="77777777">
        <w:trPr>
          <w:divId w:val="2019649784"/>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99DE6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账龄组合</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F70C8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74,016,869.50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A7BC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7,723,500.89 </w:t>
            </w:r>
          </w:p>
        </w:tc>
        <w:tc>
          <w:tcPr>
            <w:tcW w:w="18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EFD7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10.43 </w:t>
            </w:r>
          </w:p>
        </w:tc>
      </w:tr>
      <w:tr w:rsidR="00EB7465" w14:paraId="1E054545" w14:textId="77777777">
        <w:trPr>
          <w:divId w:val="2019649784"/>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82F75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其中：1年以内</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57E5E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60,333,551.96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1C91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3,016,677.58 </w:t>
            </w:r>
          </w:p>
        </w:tc>
        <w:tc>
          <w:tcPr>
            <w:tcW w:w="18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0EBA1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 </w:t>
            </w:r>
          </w:p>
        </w:tc>
      </w:tr>
      <w:tr w:rsidR="00EB7465" w14:paraId="78A7F53F" w14:textId="77777777">
        <w:trPr>
          <w:divId w:val="2019649784"/>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3F1DCA" w14:textId="77777777" w:rsidR="00EB7465" w:rsidRDefault="00000000">
            <w:pPr>
              <w:pStyle w:val="a3"/>
              <w:spacing w:before="0" w:beforeAutospacing="0" w:after="0" w:afterAutospacing="0"/>
              <w:ind w:firstLine="630"/>
              <w:rPr>
                <w:rFonts w:ascii="Times New Roman" w:hAnsi="Times New Roman" w:cs="Times New Roman"/>
                <w:sz w:val="21"/>
                <w:szCs w:val="21"/>
              </w:rPr>
            </w:pPr>
            <w:r>
              <w:rPr>
                <w:rFonts w:cs="Times New Roman" w:hint="eastAsia"/>
                <w:sz w:val="21"/>
                <w:szCs w:val="21"/>
              </w:rPr>
              <w:t>1-2年</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66B1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4,497,031.02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AC34B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449,703.10 </w:t>
            </w:r>
          </w:p>
        </w:tc>
        <w:tc>
          <w:tcPr>
            <w:tcW w:w="18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6FC36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 </w:t>
            </w:r>
          </w:p>
        </w:tc>
      </w:tr>
      <w:tr w:rsidR="00EB7465" w14:paraId="624445CF" w14:textId="77777777">
        <w:trPr>
          <w:divId w:val="2019649784"/>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785FE1" w14:textId="77777777" w:rsidR="00EB7465" w:rsidRDefault="00000000">
            <w:pPr>
              <w:pStyle w:val="a3"/>
              <w:spacing w:before="0" w:beforeAutospacing="0" w:after="0" w:afterAutospacing="0"/>
              <w:ind w:firstLine="630"/>
              <w:rPr>
                <w:rFonts w:ascii="Times New Roman" w:hAnsi="Times New Roman" w:cs="Times New Roman"/>
                <w:sz w:val="21"/>
                <w:szCs w:val="21"/>
              </w:rPr>
            </w:pPr>
            <w:r>
              <w:rPr>
                <w:rFonts w:cs="Times New Roman" w:hint="eastAsia"/>
                <w:sz w:val="21"/>
                <w:szCs w:val="21"/>
              </w:rPr>
              <w:t>2-3年</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032D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1,406,745.06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F3988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281,349.01 </w:t>
            </w:r>
          </w:p>
        </w:tc>
        <w:tc>
          <w:tcPr>
            <w:tcW w:w="18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2E4CC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20.00 </w:t>
            </w:r>
          </w:p>
        </w:tc>
      </w:tr>
      <w:tr w:rsidR="00EB7465" w14:paraId="3CD26E2A" w14:textId="77777777">
        <w:trPr>
          <w:divId w:val="2019649784"/>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36F608" w14:textId="77777777" w:rsidR="00EB7465" w:rsidRDefault="00000000">
            <w:pPr>
              <w:pStyle w:val="a3"/>
              <w:spacing w:before="0" w:beforeAutospacing="0" w:after="0" w:afterAutospacing="0"/>
              <w:ind w:firstLine="630"/>
              <w:rPr>
                <w:rFonts w:ascii="Times New Roman" w:hAnsi="Times New Roman" w:cs="Times New Roman"/>
                <w:sz w:val="21"/>
                <w:szCs w:val="21"/>
              </w:rPr>
            </w:pPr>
            <w:r>
              <w:rPr>
                <w:rFonts w:cs="Times New Roman" w:hint="eastAsia"/>
                <w:sz w:val="21"/>
                <w:szCs w:val="21"/>
              </w:rPr>
              <w:t>3-4年</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8976F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5,173,757.51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A57E2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1,552,127.25 </w:t>
            </w:r>
          </w:p>
        </w:tc>
        <w:tc>
          <w:tcPr>
            <w:tcW w:w="18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E48BC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30.00 </w:t>
            </w:r>
          </w:p>
        </w:tc>
      </w:tr>
      <w:tr w:rsidR="00EB7465" w14:paraId="627E0332" w14:textId="77777777">
        <w:trPr>
          <w:divId w:val="2019649784"/>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D90F2E" w14:textId="77777777" w:rsidR="00EB7465" w:rsidRDefault="00000000">
            <w:pPr>
              <w:pStyle w:val="a3"/>
              <w:spacing w:before="0" w:beforeAutospacing="0" w:after="0" w:afterAutospacing="0"/>
              <w:ind w:firstLine="630"/>
              <w:rPr>
                <w:rFonts w:ascii="Times New Roman" w:hAnsi="Times New Roman" w:cs="Times New Roman"/>
                <w:sz w:val="21"/>
                <w:szCs w:val="21"/>
              </w:rPr>
            </w:pPr>
            <w:r>
              <w:rPr>
                <w:rFonts w:cs="Times New Roman" w:hint="eastAsia"/>
                <w:sz w:val="21"/>
                <w:szCs w:val="21"/>
              </w:rPr>
              <w:t>4-5年</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2854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364,280.00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3783F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182,140.00 </w:t>
            </w:r>
          </w:p>
        </w:tc>
        <w:tc>
          <w:tcPr>
            <w:tcW w:w="18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CE5AC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50.00 </w:t>
            </w:r>
          </w:p>
        </w:tc>
      </w:tr>
      <w:tr w:rsidR="00EB7465" w14:paraId="41AAD55F" w14:textId="77777777">
        <w:trPr>
          <w:divId w:val="2019649784"/>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4D931F" w14:textId="77777777" w:rsidR="00EB7465" w:rsidRDefault="00000000">
            <w:pPr>
              <w:pStyle w:val="a3"/>
              <w:spacing w:before="0" w:beforeAutospacing="0" w:after="0" w:afterAutospacing="0"/>
              <w:ind w:firstLine="630"/>
              <w:rPr>
                <w:rFonts w:ascii="Times New Roman" w:hAnsi="Times New Roman" w:cs="Times New Roman"/>
                <w:sz w:val="21"/>
                <w:szCs w:val="21"/>
              </w:rPr>
            </w:pPr>
            <w:r>
              <w:rPr>
                <w:rFonts w:cs="Times New Roman" w:hint="eastAsia"/>
                <w:sz w:val="21"/>
                <w:szCs w:val="21"/>
              </w:rPr>
              <w:t>5年以上</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11CC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2,241,503.95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E6D0F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2,241,503.95 </w:t>
            </w:r>
          </w:p>
        </w:tc>
        <w:tc>
          <w:tcPr>
            <w:tcW w:w="18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EB305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100.00 </w:t>
            </w:r>
          </w:p>
        </w:tc>
      </w:tr>
      <w:tr w:rsidR="00EB7465" w14:paraId="4B781D50" w14:textId="77777777">
        <w:trPr>
          <w:divId w:val="2019649784"/>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C86DD6"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2A79C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74,016,869.50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8F2C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7,723,500.89 </w:t>
            </w:r>
          </w:p>
        </w:tc>
        <w:tc>
          <w:tcPr>
            <w:tcW w:w="18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A8169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10.43 </w:t>
            </w:r>
          </w:p>
        </w:tc>
      </w:tr>
    </w:tbl>
    <w:p w14:paraId="5A095A35"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 坏账准备变动情况</w:t>
      </w:r>
    </w:p>
    <w:tbl>
      <w:tblPr>
        <w:tblW w:w="5000" w:type="pct"/>
        <w:tblCellMar>
          <w:left w:w="0" w:type="dxa"/>
          <w:right w:w="0" w:type="dxa"/>
        </w:tblCellMar>
        <w:tblLook w:val="04A0" w:firstRow="1" w:lastRow="0" w:firstColumn="1" w:lastColumn="0" w:noHBand="0" w:noVBand="1"/>
      </w:tblPr>
      <w:tblGrid>
        <w:gridCol w:w="2040"/>
        <w:gridCol w:w="1805"/>
        <w:gridCol w:w="2034"/>
        <w:gridCol w:w="1813"/>
        <w:gridCol w:w="1925"/>
      </w:tblGrid>
      <w:tr w:rsidR="00EB7465" w14:paraId="36A106C1" w14:textId="77777777">
        <w:trPr>
          <w:divId w:val="2019649784"/>
          <w:trHeight w:val="454"/>
          <w:tblHeader/>
        </w:trPr>
        <w:tc>
          <w:tcPr>
            <w:tcW w:w="106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D687E2"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93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27C0C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第一阶段</w:t>
            </w:r>
          </w:p>
        </w:tc>
        <w:tc>
          <w:tcPr>
            <w:tcW w:w="105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1B0CF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第二阶段</w:t>
            </w:r>
          </w:p>
        </w:tc>
        <w:tc>
          <w:tcPr>
            <w:tcW w:w="94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0CD8A4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第三阶段</w:t>
            </w:r>
          </w:p>
        </w:tc>
        <w:tc>
          <w:tcPr>
            <w:tcW w:w="100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83E3C6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合  计</w:t>
            </w:r>
          </w:p>
        </w:tc>
      </w:tr>
      <w:tr w:rsidR="00EB7465" w14:paraId="03D450F1"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A8CE14B" w14:textId="77777777" w:rsidR="00EB7465" w:rsidRDefault="00EB7465">
            <w:pPr>
              <w:rPr>
                <w:rFonts w:ascii="Times New Roman" w:eastAsia="宋体" w:hAnsi="Times New Roman" w:cs="Times New Roman"/>
                <w:szCs w:val="21"/>
              </w:rPr>
            </w:pPr>
          </w:p>
        </w:tc>
        <w:tc>
          <w:tcPr>
            <w:tcW w:w="9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ABE98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未来12个月</w:t>
            </w:r>
          </w:p>
          <w:p w14:paraId="032A3CA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预期信用损失</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669CE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整个存续期预期信用损失（未发生信用减值）</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9D2A0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整个存续期预期信用损失（已发生信用减值）</w:t>
            </w:r>
          </w:p>
        </w:tc>
        <w:tc>
          <w:tcPr>
            <w:tcW w:w="0" w:type="auto"/>
            <w:vMerge/>
            <w:tcBorders>
              <w:top w:val="single" w:sz="8" w:space="0" w:color="auto"/>
              <w:left w:val="nil"/>
              <w:bottom w:val="single" w:sz="8" w:space="0" w:color="auto"/>
              <w:right w:val="single" w:sz="8" w:space="0" w:color="auto"/>
            </w:tcBorders>
            <w:vAlign w:val="center"/>
            <w:hideMark/>
          </w:tcPr>
          <w:p w14:paraId="0D620130" w14:textId="77777777" w:rsidR="00EB7465" w:rsidRDefault="00EB7465">
            <w:pPr>
              <w:rPr>
                <w:rFonts w:ascii="Times New Roman" w:eastAsia="宋体" w:hAnsi="Times New Roman" w:cs="Times New Roman"/>
                <w:szCs w:val="21"/>
              </w:rPr>
            </w:pPr>
          </w:p>
        </w:tc>
      </w:tr>
      <w:tr w:rsidR="00EB7465" w14:paraId="5BE0836F"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31D5C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期初数</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E1FEA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2,621,511.17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F425D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199,078.34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5C09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3,907,517.94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DAB1B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6,728,107.45 </w:t>
            </w:r>
          </w:p>
        </w:tc>
      </w:tr>
      <w:tr w:rsidR="00EB7465" w14:paraId="10DEEA83"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1F1DE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期初数在本期</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CA116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0BC13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00386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8127C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3B2A42CA"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D75D6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--转入第二阶段</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284D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-224,851.55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3F9EE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224,851.55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C0D82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31BCF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2402DBC7"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51260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lastRenderedPageBreak/>
              <w:t>--转入第三阶段</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2CFB44"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02A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-140,674.51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6BD4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140,674.51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BFB15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012134D9"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B6293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--转回第二阶段</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5857E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3238B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B612C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FC324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3E80A9DE"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F509A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--转回第一阶段</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80149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A226B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B50A9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64D65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5103B759"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017BB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本期计提</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F331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-3,053,996.59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C00E6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166,447.72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F4E0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208,927.76 </w:t>
            </w:r>
          </w:p>
        </w:tc>
        <w:tc>
          <w:tcPr>
            <w:tcW w:w="1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43543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-2,678,621.11 </w:t>
            </w:r>
          </w:p>
        </w:tc>
      </w:tr>
      <w:tr w:rsidR="00EB7465" w14:paraId="4A840817"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9DAF9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本期收回或转回</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6621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0DD5F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D66F6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7D647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5BFE3F5A"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37328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本期核销</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9AF6A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F6588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AF6C1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D3876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06CB779A"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D13DB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汇率变动影响</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3A07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3,674,014.55 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33085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D2EEA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19833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3,674,014.55 </w:t>
            </w:r>
          </w:p>
        </w:tc>
      </w:tr>
      <w:tr w:rsidR="00EB7465" w14:paraId="38EB0EBB"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B7FF6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期末数</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CEC0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3,016,677.58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ABA40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449,703.10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C11F9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4,257,120.21 </w:t>
            </w:r>
          </w:p>
        </w:tc>
        <w:tc>
          <w:tcPr>
            <w:tcW w:w="1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E6161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7,723,500.89 </w:t>
            </w:r>
          </w:p>
        </w:tc>
      </w:tr>
      <w:tr w:rsidR="00EB7465" w14:paraId="25604216" w14:textId="77777777">
        <w:trPr>
          <w:divId w:val="2019649784"/>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A0FEC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期末坏账准备计提比例（%）</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5A6F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6456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4C50C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46.34 </w:t>
            </w:r>
          </w:p>
        </w:tc>
        <w:tc>
          <w:tcPr>
            <w:tcW w:w="1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C493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10.43 </w:t>
            </w:r>
          </w:p>
        </w:tc>
      </w:tr>
    </w:tbl>
    <w:p w14:paraId="78D3FB1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各阶段划分依据：1年以内代表自初始确认后信用风险未显著增加（第一阶段）；1-2年代表自初始确认后信用风险显著增加但尚未发生信用减值(第二阶段)；2年以上代表自初始确认后已发生信用减值(第三阶段)。</w:t>
      </w:r>
    </w:p>
    <w:p w14:paraId="77557F6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(5) 其他应收款金额前5名情况</w:t>
      </w:r>
    </w:p>
    <w:tbl>
      <w:tblPr>
        <w:tblW w:w="5000" w:type="pct"/>
        <w:tblCellMar>
          <w:left w:w="0" w:type="dxa"/>
          <w:right w:w="0" w:type="dxa"/>
        </w:tblCellMar>
        <w:tblLook w:val="04A0" w:firstRow="1" w:lastRow="0" w:firstColumn="1" w:lastColumn="0" w:noHBand="0" w:noVBand="1"/>
      </w:tblPr>
      <w:tblGrid>
        <w:gridCol w:w="1720"/>
        <w:gridCol w:w="1517"/>
        <w:gridCol w:w="1760"/>
        <w:gridCol w:w="1164"/>
        <w:gridCol w:w="1683"/>
        <w:gridCol w:w="1773"/>
      </w:tblGrid>
      <w:tr w:rsidR="00EB7465" w14:paraId="68F1EB59" w14:textId="77777777">
        <w:trPr>
          <w:divId w:val="2019649784"/>
          <w:trHeight w:val="454"/>
          <w:tblHeader/>
        </w:trPr>
        <w:tc>
          <w:tcPr>
            <w:tcW w:w="89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061DB0"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单位名称</w:t>
            </w:r>
          </w:p>
        </w:tc>
        <w:tc>
          <w:tcPr>
            <w:tcW w:w="78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3ADBF7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款项性质</w:t>
            </w:r>
          </w:p>
        </w:tc>
        <w:tc>
          <w:tcPr>
            <w:tcW w:w="91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97A3A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期末账面余额</w:t>
            </w:r>
          </w:p>
        </w:tc>
        <w:tc>
          <w:tcPr>
            <w:tcW w:w="60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36E32E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账龄</w:t>
            </w:r>
          </w:p>
        </w:tc>
        <w:tc>
          <w:tcPr>
            <w:tcW w:w="87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5A4B89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占其他应收款余额的比例（%）</w:t>
            </w:r>
          </w:p>
        </w:tc>
        <w:tc>
          <w:tcPr>
            <w:tcW w:w="92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B495FE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期末坏账准备</w:t>
            </w:r>
          </w:p>
        </w:tc>
      </w:tr>
      <w:tr w:rsidR="00EB7465" w14:paraId="43B49568" w14:textId="77777777">
        <w:trPr>
          <w:divId w:val="2019649784"/>
          <w:trHeight w:val="454"/>
        </w:trPr>
        <w:tc>
          <w:tcPr>
            <w:tcW w:w="8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DEB6E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应收出口退税</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1AD81D"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应收出口退税</w:t>
            </w:r>
          </w:p>
        </w:tc>
        <w:tc>
          <w:tcPr>
            <w:tcW w:w="91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E1AC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36,262,490.59 </w:t>
            </w:r>
          </w:p>
        </w:tc>
        <w:tc>
          <w:tcPr>
            <w:tcW w:w="6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A272ED"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1年以内</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1FC7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48.99</w:t>
            </w:r>
          </w:p>
        </w:tc>
        <w:tc>
          <w:tcPr>
            <w:tcW w:w="9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2955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1,813,124.53 </w:t>
            </w:r>
          </w:p>
        </w:tc>
      </w:tr>
      <w:tr w:rsidR="00EB7465" w14:paraId="4A9A863B" w14:textId="77777777">
        <w:trPr>
          <w:divId w:val="2019649784"/>
          <w:trHeight w:val="454"/>
        </w:trPr>
        <w:tc>
          <w:tcPr>
            <w:tcW w:w="8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D4814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Công ty c</w:t>
            </w:r>
            <w:r>
              <w:rPr>
                <w:rFonts w:ascii="Cambria" w:hAnsi="Cambria" w:cs="Cambria"/>
                <w:color w:val="000000"/>
                <w:sz w:val="18"/>
                <w:szCs w:val="18"/>
              </w:rPr>
              <w:t>ổ</w:t>
            </w:r>
            <w:r>
              <w:rPr>
                <w:rFonts w:cs="Times New Roman" w:hint="eastAsia"/>
                <w:color w:val="000000"/>
                <w:sz w:val="18"/>
                <w:szCs w:val="18"/>
              </w:rPr>
              <w:t xml:space="preserve"> ph</w:t>
            </w:r>
            <w:r>
              <w:rPr>
                <w:rFonts w:ascii="Cambria" w:hAnsi="Cambria" w:cs="Cambria"/>
                <w:color w:val="000000"/>
                <w:sz w:val="18"/>
                <w:szCs w:val="18"/>
              </w:rPr>
              <w:t>ầ</w:t>
            </w:r>
            <w:r>
              <w:rPr>
                <w:rFonts w:cs="Times New Roman" w:hint="eastAsia"/>
                <w:color w:val="000000"/>
                <w:sz w:val="18"/>
                <w:szCs w:val="18"/>
              </w:rPr>
              <w:t>n T</w:t>
            </w:r>
            <w:r>
              <w:rPr>
                <w:rFonts w:ascii="Cambria" w:hAnsi="Cambria" w:cs="Cambria"/>
                <w:color w:val="000000"/>
                <w:sz w:val="18"/>
                <w:szCs w:val="18"/>
              </w:rPr>
              <w:t>ườ</w:t>
            </w:r>
            <w:r>
              <w:rPr>
                <w:rFonts w:cs="Times New Roman" w:hint="eastAsia"/>
                <w:color w:val="000000"/>
                <w:sz w:val="18"/>
                <w:szCs w:val="18"/>
              </w:rPr>
              <w:t>ng Viên Grand Park</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6FAFF2"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押金保证金</w:t>
            </w:r>
          </w:p>
        </w:tc>
        <w:tc>
          <w:tcPr>
            <w:tcW w:w="91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BDB12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3,075,787.51 </w:t>
            </w:r>
          </w:p>
        </w:tc>
        <w:tc>
          <w:tcPr>
            <w:tcW w:w="6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412423"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3-4年</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145B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4.16 </w:t>
            </w:r>
          </w:p>
        </w:tc>
        <w:tc>
          <w:tcPr>
            <w:tcW w:w="9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FA04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922,736.25 </w:t>
            </w:r>
          </w:p>
        </w:tc>
      </w:tr>
      <w:tr w:rsidR="00EB7465" w14:paraId="6E6E1BAA" w14:textId="77777777">
        <w:trPr>
          <w:divId w:val="2019649784"/>
          <w:trHeight w:val="454"/>
        </w:trPr>
        <w:tc>
          <w:tcPr>
            <w:tcW w:w="894"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1C526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杭州钱塘智慧城管理委员会</w:t>
            </w:r>
          </w:p>
        </w:tc>
        <w:tc>
          <w:tcPr>
            <w:tcW w:w="789"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916858"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押金保证金</w:t>
            </w:r>
          </w:p>
        </w:tc>
        <w:tc>
          <w:tcPr>
            <w:tcW w:w="91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5CE3A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1,908,000.00 </w:t>
            </w:r>
          </w:p>
        </w:tc>
        <w:tc>
          <w:tcPr>
            <w:tcW w:w="6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95E517"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5年以上</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828D6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2.58</w:t>
            </w:r>
          </w:p>
        </w:tc>
        <w:tc>
          <w:tcPr>
            <w:tcW w:w="9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769C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1,908,000.00</w:t>
            </w:r>
          </w:p>
        </w:tc>
      </w:tr>
      <w:tr w:rsidR="00EB7465" w14:paraId="71E009AF" w14:textId="77777777">
        <w:trPr>
          <w:divId w:val="2019649784"/>
          <w:trHeight w:val="454"/>
        </w:trPr>
        <w:tc>
          <w:tcPr>
            <w:tcW w:w="0" w:type="auto"/>
            <w:vMerge/>
            <w:tcBorders>
              <w:top w:val="nil"/>
              <w:left w:val="single" w:sz="8" w:space="0" w:color="auto"/>
              <w:bottom w:val="single" w:sz="8" w:space="0" w:color="auto"/>
              <w:right w:val="single" w:sz="8" w:space="0" w:color="auto"/>
            </w:tcBorders>
            <w:vAlign w:val="center"/>
            <w:hideMark/>
          </w:tcPr>
          <w:p w14:paraId="11282932" w14:textId="77777777" w:rsidR="00EB7465" w:rsidRDefault="00EB7465">
            <w:pPr>
              <w:rPr>
                <w:rFonts w:ascii="Times New Roman" w:eastAsia="宋体" w:hAnsi="Times New Roman" w:cs="Times New Roman"/>
                <w:szCs w:val="21"/>
              </w:rPr>
            </w:pPr>
          </w:p>
        </w:tc>
        <w:tc>
          <w:tcPr>
            <w:tcW w:w="0" w:type="auto"/>
            <w:vMerge/>
            <w:tcBorders>
              <w:top w:val="nil"/>
              <w:left w:val="nil"/>
              <w:bottom w:val="single" w:sz="8" w:space="0" w:color="auto"/>
              <w:right w:val="single" w:sz="8" w:space="0" w:color="auto"/>
            </w:tcBorders>
            <w:vAlign w:val="center"/>
            <w:hideMark/>
          </w:tcPr>
          <w:p w14:paraId="4CC10DF3" w14:textId="77777777" w:rsidR="00EB7465" w:rsidRDefault="00EB7465">
            <w:pPr>
              <w:rPr>
                <w:rFonts w:ascii="Times New Roman" w:eastAsia="宋体" w:hAnsi="Times New Roman" w:cs="Times New Roman"/>
                <w:szCs w:val="21"/>
              </w:rPr>
            </w:pPr>
          </w:p>
        </w:tc>
        <w:tc>
          <w:tcPr>
            <w:tcW w:w="91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40F24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1,007,000.00 </w:t>
            </w:r>
          </w:p>
        </w:tc>
        <w:tc>
          <w:tcPr>
            <w:tcW w:w="6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9A6C53"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3-4年</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3A75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1.36</w:t>
            </w:r>
          </w:p>
        </w:tc>
        <w:tc>
          <w:tcPr>
            <w:tcW w:w="9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B22F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302,100.00</w:t>
            </w:r>
          </w:p>
        </w:tc>
      </w:tr>
      <w:tr w:rsidR="00EB7465" w14:paraId="3CC336E6" w14:textId="77777777">
        <w:trPr>
          <w:divId w:val="2019649784"/>
          <w:trHeight w:val="454"/>
        </w:trPr>
        <w:tc>
          <w:tcPr>
            <w:tcW w:w="8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E06C7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代缴员工社会保险费及住房公积金</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AF0998"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应收暂付款</w:t>
            </w:r>
          </w:p>
        </w:tc>
        <w:tc>
          <w:tcPr>
            <w:tcW w:w="91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0FF4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2,502,296.97 </w:t>
            </w:r>
          </w:p>
        </w:tc>
        <w:tc>
          <w:tcPr>
            <w:tcW w:w="6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2A25E6"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1年以内</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FCEA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3.38 </w:t>
            </w:r>
          </w:p>
        </w:tc>
        <w:tc>
          <w:tcPr>
            <w:tcW w:w="9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B689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125,114.85 </w:t>
            </w:r>
          </w:p>
        </w:tc>
      </w:tr>
      <w:tr w:rsidR="00EB7465" w14:paraId="30D95191" w14:textId="77777777">
        <w:trPr>
          <w:divId w:val="2019649784"/>
          <w:trHeight w:val="454"/>
        </w:trPr>
        <w:tc>
          <w:tcPr>
            <w:tcW w:w="8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1DEBCD"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中建电子商务有限责任公司</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EBCD93"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押金保证金</w:t>
            </w:r>
          </w:p>
        </w:tc>
        <w:tc>
          <w:tcPr>
            <w:tcW w:w="91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3A39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2,150,000.00 </w:t>
            </w:r>
          </w:p>
        </w:tc>
        <w:tc>
          <w:tcPr>
            <w:tcW w:w="6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B9C6D6"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1年以内</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0E01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2.90 </w:t>
            </w:r>
          </w:p>
        </w:tc>
        <w:tc>
          <w:tcPr>
            <w:tcW w:w="9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5A361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107,500.00 </w:t>
            </w:r>
          </w:p>
        </w:tc>
      </w:tr>
      <w:tr w:rsidR="00EB7465" w14:paraId="725AE89B" w14:textId="77777777">
        <w:trPr>
          <w:divId w:val="2019649784"/>
          <w:trHeight w:val="454"/>
        </w:trPr>
        <w:tc>
          <w:tcPr>
            <w:tcW w:w="8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1AF946"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D9C4D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 </w:t>
            </w:r>
          </w:p>
        </w:tc>
        <w:tc>
          <w:tcPr>
            <w:tcW w:w="91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61B18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46,905,575.07 </w:t>
            </w:r>
          </w:p>
        </w:tc>
        <w:tc>
          <w:tcPr>
            <w:tcW w:w="6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E4ECE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601C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63.37</w:t>
            </w:r>
          </w:p>
        </w:tc>
        <w:tc>
          <w:tcPr>
            <w:tcW w:w="9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408C8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5,178,575.63 </w:t>
            </w:r>
          </w:p>
        </w:tc>
      </w:tr>
    </w:tbl>
    <w:p w14:paraId="249A87E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75CA40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8. 存货</w:t>
      </w:r>
    </w:p>
    <w:p w14:paraId="180D64B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4800" w:type="pct"/>
        <w:jc w:val="center"/>
        <w:tblCellMar>
          <w:left w:w="0" w:type="dxa"/>
          <w:right w:w="0" w:type="dxa"/>
        </w:tblCellMar>
        <w:tblLook w:val="04A0" w:firstRow="1" w:lastRow="0" w:firstColumn="1" w:lastColumn="0" w:noHBand="0" w:noVBand="1"/>
      </w:tblPr>
      <w:tblGrid>
        <w:gridCol w:w="2156"/>
        <w:gridCol w:w="2500"/>
        <w:gridCol w:w="2181"/>
        <w:gridCol w:w="2395"/>
      </w:tblGrid>
      <w:tr w:rsidR="00EB7465" w14:paraId="13ACA4EB" w14:textId="77777777">
        <w:trPr>
          <w:divId w:val="2019649784"/>
          <w:trHeight w:val="454"/>
          <w:tblHeader/>
          <w:jc w:val="center"/>
        </w:trPr>
        <w:tc>
          <w:tcPr>
            <w:tcW w:w="116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DE18A6"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3832"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764736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期末数</w:t>
            </w:r>
          </w:p>
        </w:tc>
      </w:tr>
      <w:tr w:rsidR="00EB7465" w14:paraId="56FA007C" w14:textId="77777777">
        <w:trPr>
          <w:divId w:val="2019649784"/>
          <w:trHeight w:val="454"/>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13F8510" w14:textId="77777777" w:rsidR="00EB7465" w:rsidRDefault="00EB7465">
            <w:pPr>
              <w:rPr>
                <w:rFonts w:ascii="Courier New" w:eastAsia="宋体" w:hAnsi="Courier New" w:cs="Courier New"/>
                <w:szCs w:val="21"/>
              </w:rPr>
            </w:pPr>
          </w:p>
        </w:tc>
        <w:tc>
          <w:tcPr>
            <w:tcW w:w="13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E0B1C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11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10AF2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跌价准备</w:t>
            </w:r>
          </w:p>
        </w:tc>
        <w:tc>
          <w:tcPr>
            <w:tcW w:w="1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1D3EA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r>
      <w:tr w:rsidR="00EB7465" w14:paraId="64C94809"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F1712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原材料</w:t>
            </w:r>
          </w:p>
        </w:tc>
        <w:tc>
          <w:tcPr>
            <w:tcW w:w="13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8E084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669,059,988.90</w:t>
            </w:r>
          </w:p>
        </w:tc>
        <w:tc>
          <w:tcPr>
            <w:tcW w:w="11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DF9CD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8,495,823.44</w:t>
            </w:r>
          </w:p>
        </w:tc>
        <w:tc>
          <w:tcPr>
            <w:tcW w:w="1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90243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660,564,165.46</w:t>
            </w:r>
          </w:p>
        </w:tc>
      </w:tr>
      <w:tr w:rsidR="00EB7465" w14:paraId="07B7294A"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DD723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在产品</w:t>
            </w:r>
          </w:p>
        </w:tc>
        <w:tc>
          <w:tcPr>
            <w:tcW w:w="13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726B0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274,146,569.34</w:t>
            </w:r>
          </w:p>
        </w:tc>
        <w:tc>
          <w:tcPr>
            <w:tcW w:w="11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80282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 </w:t>
            </w:r>
          </w:p>
        </w:tc>
        <w:tc>
          <w:tcPr>
            <w:tcW w:w="1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92619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274,146,569.34</w:t>
            </w:r>
          </w:p>
        </w:tc>
      </w:tr>
      <w:tr w:rsidR="00EB7465" w14:paraId="7AFAF2F4"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B7B54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库存商品</w:t>
            </w:r>
          </w:p>
        </w:tc>
        <w:tc>
          <w:tcPr>
            <w:tcW w:w="13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B243E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1,651,616,654.30</w:t>
            </w:r>
          </w:p>
        </w:tc>
        <w:tc>
          <w:tcPr>
            <w:tcW w:w="11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E2D57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34,234,466.08</w:t>
            </w:r>
          </w:p>
        </w:tc>
        <w:tc>
          <w:tcPr>
            <w:tcW w:w="1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24486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1,617,382,188.22</w:t>
            </w:r>
          </w:p>
        </w:tc>
      </w:tr>
      <w:tr w:rsidR="00EB7465" w14:paraId="6E01FE5B"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4782CA"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委托加工物资</w:t>
            </w:r>
          </w:p>
        </w:tc>
        <w:tc>
          <w:tcPr>
            <w:tcW w:w="13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71348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14,520,201.78</w:t>
            </w:r>
          </w:p>
        </w:tc>
        <w:tc>
          <w:tcPr>
            <w:tcW w:w="11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F830C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 </w:t>
            </w:r>
          </w:p>
        </w:tc>
        <w:tc>
          <w:tcPr>
            <w:tcW w:w="1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73013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14,520,201.78</w:t>
            </w:r>
          </w:p>
        </w:tc>
      </w:tr>
      <w:tr w:rsidR="00EB7465" w14:paraId="1FE9708A"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87DA6C"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低值易耗品</w:t>
            </w:r>
          </w:p>
        </w:tc>
        <w:tc>
          <w:tcPr>
            <w:tcW w:w="13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D35AB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2,689,354.00</w:t>
            </w:r>
          </w:p>
        </w:tc>
        <w:tc>
          <w:tcPr>
            <w:tcW w:w="11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4B230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 </w:t>
            </w:r>
          </w:p>
        </w:tc>
        <w:tc>
          <w:tcPr>
            <w:tcW w:w="1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8A83A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2,689,354.00</w:t>
            </w:r>
          </w:p>
        </w:tc>
      </w:tr>
      <w:tr w:rsidR="00EB7465" w14:paraId="4B78C20F"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8F33ED"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合  计</w:t>
            </w:r>
          </w:p>
        </w:tc>
        <w:tc>
          <w:tcPr>
            <w:tcW w:w="13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C7E41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2,612,032,768.32</w:t>
            </w:r>
          </w:p>
        </w:tc>
        <w:tc>
          <w:tcPr>
            <w:tcW w:w="11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86FE4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42,730,289.52</w:t>
            </w:r>
          </w:p>
        </w:tc>
        <w:tc>
          <w:tcPr>
            <w:tcW w:w="1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D5F08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2,569,302,478.80</w:t>
            </w:r>
          </w:p>
        </w:tc>
      </w:tr>
    </w:tbl>
    <w:p w14:paraId="72B9859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（续上表）</w:t>
      </w:r>
    </w:p>
    <w:tbl>
      <w:tblPr>
        <w:tblW w:w="4800" w:type="pct"/>
        <w:jc w:val="center"/>
        <w:tblCellMar>
          <w:left w:w="0" w:type="dxa"/>
          <w:right w:w="0" w:type="dxa"/>
        </w:tblCellMar>
        <w:tblLook w:val="04A0" w:firstRow="1" w:lastRow="0" w:firstColumn="1" w:lastColumn="0" w:noHBand="0" w:noVBand="1"/>
      </w:tblPr>
      <w:tblGrid>
        <w:gridCol w:w="2156"/>
        <w:gridCol w:w="2469"/>
        <w:gridCol w:w="2225"/>
        <w:gridCol w:w="2382"/>
      </w:tblGrid>
      <w:tr w:rsidR="00EB7465" w14:paraId="115276D0" w14:textId="77777777">
        <w:trPr>
          <w:divId w:val="2019649784"/>
          <w:trHeight w:val="454"/>
          <w:tblHeader/>
          <w:jc w:val="center"/>
        </w:trPr>
        <w:tc>
          <w:tcPr>
            <w:tcW w:w="116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464738"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3832"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27220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期初数</w:t>
            </w:r>
          </w:p>
        </w:tc>
      </w:tr>
      <w:tr w:rsidR="00EB7465" w14:paraId="71AEFFDA" w14:textId="77777777">
        <w:trPr>
          <w:divId w:val="2019649784"/>
          <w:trHeight w:val="454"/>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3A4C9A1" w14:textId="77777777" w:rsidR="00EB7465" w:rsidRDefault="00EB7465">
            <w:pPr>
              <w:rPr>
                <w:rFonts w:ascii="Courier New" w:eastAsia="宋体" w:hAnsi="Courier New" w:cs="Courier New"/>
                <w:szCs w:val="21"/>
              </w:rPr>
            </w:pPr>
          </w:p>
        </w:tc>
        <w:tc>
          <w:tcPr>
            <w:tcW w:w="133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D7E49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68D95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跌价准备</w:t>
            </w:r>
          </w:p>
        </w:tc>
        <w:tc>
          <w:tcPr>
            <w:tcW w:w="12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675EDD"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r>
      <w:tr w:rsidR="00EB7465" w14:paraId="159722A7"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9A378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原材料</w:t>
            </w:r>
          </w:p>
        </w:tc>
        <w:tc>
          <w:tcPr>
            <w:tcW w:w="13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51B85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763,015,426.57</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19000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xml:space="preserve">11,758,583.43 </w:t>
            </w:r>
          </w:p>
        </w:tc>
        <w:tc>
          <w:tcPr>
            <w:tcW w:w="12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23B9A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751,256,843.14</w:t>
            </w:r>
            <w:r>
              <w:rPr>
                <w:rFonts w:cs="Courier New" w:hint="eastAsia"/>
                <w:color w:val="000000"/>
                <w:sz w:val="21"/>
                <w:szCs w:val="21"/>
              </w:rPr>
              <w:t xml:space="preserve"> </w:t>
            </w:r>
          </w:p>
        </w:tc>
      </w:tr>
      <w:tr w:rsidR="00EB7465" w14:paraId="0C501E4B"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191D5C"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在产品</w:t>
            </w:r>
          </w:p>
        </w:tc>
        <w:tc>
          <w:tcPr>
            <w:tcW w:w="13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88313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346,179,403.66</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D48F7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 </w:t>
            </w:r>
          </w:p>
        </w:tc>
        <w:tc>
          <w:tcPr>
            <w:tcW w:w="12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91114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346,179,403.66</w:t>
            </w:r>
          </w:p>
        </w:tc>
      </w:tr>
      <w:tr w:rsidR="00EB7465" w14:paraId="69456137"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A6ECB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库存商品</w:t>
            </w:r>
          </w:p>
        </w:tc>
        <w:tc>
          <w:tcPr>
            <w:tcW w:w="13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D562D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1,769,035,629.25</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3E54F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72,251,465.32</w:t>
            </w:r>
          </w:p>
        </w:tc>
        <w:tc>
          <w:tcPr>
            <w:tcW w:w="12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4F10D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1,696,784,163.93</w:t>
            </w:r>
            <w:r>
              <w:rPr>
                <w:rFonts w:cs="Courier New" w:hint="eastAsia"/>
                <w:color w:val="000000"/>
                <w:sz w:val="21"/>
                <w:szCs w:val="21"/>
              </w:rPr>
              <w:t xml:space="preserve"> </w:t>
            </w:r>
          </w:p>
        </w:tc>
      </w:tr>
      <w:tr w:rsidR="00EB7465" w14:paraId="51D3B026"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AF70D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委托加工物资</w:t>
            </w:r>
          </w:p>
        </w:tc>
        <w:tc>
          <w:tcPr>
            <w:tcW w:w="13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88DD9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16,699,727.54</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A9E2D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 </w:t>
            </w:r>
          </w:p>
        </w:tc>
        <w:tc>
          <w:tcPr>
            <w:tcW w:w="12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711F8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16,699,727.54</w:t>
            </w:r>
          </w:p>
        </w:tc>
      </w:tr>
      <w:tr w:rsidR="00EB7465" w14:paraId="16BA2905"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19726E"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低值易耗品</w:t>
            </w:r>
          </w:p>
        </w:tc>
        <w:tc>
          <w:tcPr>
            <w:tcW w:w="13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47AA8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1,652,387.41</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6591E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 </w:t>
            </w:r>
          </w:p>
        </w:tc>
        <w:tc>
          <w:tcPr>
            <w:tcW w:w="12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9A04E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1,652,387.41</w:t>
            </w:r>
          </w:p>
        </w:tc>
      </w:tr>
      <w:tr w:rsidR="00EB7465" w14:paraId="03C2418D" w14:textId="77777777">
        <w:trPr>
          <w:divId w:val="2019649784"/>
          <w:trHeight w:val="454"/>
          <w:jc w:val="center"/>
        </w:trPr>
        <w:tc>
          <w:tcPr>
            <w:tcW w:w="11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C47343"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合  计</w:t>
            </w:r>
          </w:p>
        </w:tc>
        <w:tc>
          <w:tcPr>
            <w:tcW w:w="13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86D85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2,896,582,574.43</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27278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84,010,048.75</w:t>
            </w:r>
          </w:p>
        </w:tc>
        <w:tc>
          <w:tcPr>
            <w:tcW w:w="12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2515C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2,812,572,525.68</w:t>
            </w:r>
          </w:p>
        </w:tc>
      </w:tr>
    </w:tbl>
    <w:p w14:paraId="4E597D2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存货跌价准备</w:t>
      </w:r>
    </w:p>
    <w:p w14:paraId="5A237DE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350" w:type="pct"/>
        <w:tblCellMar>
          <w:left w:w="0" w:type="dxa"/>
          <w:right w:w="0" w:type="dxa"/>
        </w:tblCellMar>
        <w:tblLook w:val="04A0" w:firstRow="1" w:lastRow="0" w:firstColumn="1" w:lastColumn="0" w:noHBand="0" w:noVBand="1"/>
      </w:tblPr>
      <w:tblGrid>
        <w:gridCol w:w="1145"/>
        <w:gridCol w:w="1635"/>
        <w:gridCol w:w="1633"/>
        <w:gridCol w:w="1308"/>
        <w:gridCol w:w="1631"/>
        <w:gridCol w:w="1308"/>
        <w:gridCol w:w="1630"/>
      </w:tblGrid>
      <w:tr w:rsidR="00EB7465" w14:paraId="423B1753" w14:textId="77777777">
        <w:trPr>
          <w:divId w:val="2019649784"/>
          <w:trHeight w:val="454"/>
          <w:tblHeader/>
        </w:trPr>
        <w:tc>
          <w:tcPr>
            <w:tcW w:w="55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A242B1"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794"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1E53B1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期初数</w:t>
            </w:r>
          </w:p>
        </w:tc>
        <w:tc>
          <w:tcPr>
            <w:tcW w:w="1428"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219DE4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本期增加</w:t>
            </w:r>
          </w:p>
        </w:tc>
        <w:tc>
          <w:tcPr>
            <w:tcW w:w="1427"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71A86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本期减少</w:t>
            </w:r>
          </w:p>
        </w:tc>
        <w:tc>
          <w:tcPr>
            <w:tcW w:w="792"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4566A5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期末数</w:t>
            </w:r>
          </w:p>
        </w:tc>
      </w:tr>
      <w:tr w:rsidR="00EB7465" w14:paraId="2980DF71"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FFAA510"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7D9B55D0" w14:textId="77777777" w:rsidR="00EB7465" w:rsidRDefault="00EB7465">
            <w:pPr>
              <w:rPr>
                <w:rFonts w:ascii="Courier New" w:eastAsia="宋体" w:hAnsi="Courier New" w:cs="Courier New"/>
                <w:szCs w:val="21"/>
              </w:rPr>
            </w:pPr>
          </w:p>
        </w:tc>
        <w:tc>
          <w:tcPr>
            <w:tcW w:w="79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38084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计提</w:t>
            </w:r>
          </w:p>
        </w:tc>
        <w:tc>
          <w:tcPr>
            <w:tcW w:w="6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A214B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汇率波动影响</w:t>
            </w:r>
          </w:p>
        </w:tc>
        <w:tc>
          <w:tcPr>
            <w:tcW w:w="7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01553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转销</w:t>
            </w:r>
          </w:p>
        </w:tc>
        <w:tc>
          <w:tcPr>
            <w:tcW w:w="6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2E392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核销</w:t>
            </w:r>
          </w:p>
        </w:tc>
        <w:tc>
          <w:tcPr>
            <w:tcW w:w="0" w:type="auto"/>
            <w:vMerge/>
            <w:tcBorders>
              <w:top w:val="single" w:sz="8" w:space="0" w:color="auto"/>
              <w:left w:val="nil"/>
              <w:bottom w:val="single" w:sz="8" w:space="0" w:color="auto"/>
              <w:right w:val="single" w:sz="8" w:space="0" w:color="auto"/>
            </w:tcBorders>
            <w:vAlign w:val="center"/>
            <w:hideMark/>
          </w:tcPr>
          <w:p w14:paraId="66536CC6" w14:textId="77777777" w:rsidR="00EB7465" w:rsidRDefault="00EB7465">
            <w:pPr>
              <w:rPr>
                <w:rFonts w:ascii="Courier New" w:eastAsia="宋体" w:hAnsi="Courier New" w:cs="Courier New"/>
                <w:szCs w:val="21"/>
              </w:rPr>
            </w:pPr>
          </w:p>
        </w:tc>
      </w:tr>
      <w:tr w:rsidR="00EB7465" w14:paraId="13B35143" w14:textId="77777777">
        <w:trPr>
          <w:divId w:val="2019649784"/>
          <w:trHeight w:val="454"/>
        </w:trPr>
        <w:tc>
          <w:tcPr>
            <w:tcW w:w="5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08C10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原材料</w:t>
            </w:r>
          </w:p>
        </w:tc>
        <w:tc>
          <w:tcPr>
            <w:tcW w:w="7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E1EE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11,758,583.43 </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7DFC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4,049,820.79 </w:t>
            </w:r>
          </w:p>
        </w:tc>
        <w:tc>
          <w:tcPr>
            <w:tcW w:w="6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55E9A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6,328.08 </w:t>
            </w:r>
          </w:p>
        </w:tc>
        <w:tc>
          <w:tcPr>
            <w:tcW w:w="7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F1835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6,638,914.64 </w:t>
            </w:r>
          </w:p>
        </w:tc>
        <w:tc>
          <w:tcPr>
            <w:tcW w:w="6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4841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679,994.22 </w:t>
            </w:r>
          </w:p>
        </w:tc>
        <w:tc>
          <w:tcPr>
            <w:tcW w:w="7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0B5B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8,495,823.44 </w:t>
            </w:r>
          </w:p>
        </w:tc>
      </w:tr>
      <w:tr w:rsidR="00EB7465" w14:paraId="183E45F2" w14:textId="77777777">
        <w:trPr>
          <w:divId w:val="2019649784"/>
          <w:trHeight w:val="454"/>
        </w:trPr>
        <w:tc>
          <w:tcPr>
            <w:tcW w:w="5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41362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库存商品</w:t>
            </w:r>
          </w:p>
        </w:tc>
        <w:tc>
          <w:tcPr>
            <w:tcW w:w="7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C6721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72,251,465.32 </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12ED7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19,167,146.71 </w:t>
            </w:r>
          </w:p>
        </w:tc>
        <w:tc>
          <w:tcPr>
            <w:tcW w:w="6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2CA84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440,942.42 </w:t>
            </w:r>
          </w:p>
        </w:tc>
        <w:tc>
          <w:tcPr>
            <w:tcW w:w="7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4163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57,625,088.37 </w:t>
            </w:r>
          </w:p>
        </w:tc>
        <w:tc>
          <w:tcPr>
            <w:tcW w:w="6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818B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7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CC5D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34,234,466.08 </w:t>
            </w:r>
          </w:p>
        </w:tc>
      </w:tr>
      <w:tr w:rsidR="00EB7465" w14:paraId="4DD971A5" w14:textId="77777777">
        <w:trPr>
          <w:divId w:val="2019649784"/>
          <w:trHeight w:val="454"/>
        </w:trPr>
        <w:tc>
          <w:tcPr>
            <w:tcW w:w="5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0E0DA4"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合  计</w:t>
            </w:r>
          </w:p>
        </w:tc>
        <w:tc>
          <w:tcPr>
            <w:tcW w:w="7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2E03F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84,010,048.75 </w:t>
            </w:r>
          </w:p>
        </w:tc>
        <w:tc>
          <w:tcPr>
            <w:tcW w:w="79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5A640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23,216,967.50 </w:t>
            </w:r>
          </w:p>
        </w:tc>
        <w:tc>
          <w:tcPr>
            <w:tcW w:w="6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BC70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447,270.50 </w:t>
            </w:r>
          </w:p>
        </w:tc>
        <w:tc>
          <w:tcPr>
            <w:tcW w:w="7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28766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64,264,003.01 </w:t>
            </w:r>
          </w:p>
        </w:tc>
        <w:tc>
          <w:tcPr>
            <w:tcW w:w="6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53BB5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679,994.22 </w:t>
            </w:r>
          </w:p>
        </w:tc>
        <w:tc>
          <w:tcPr>
            <w:tcW w:w="7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45E11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42,730,289.52 </w:t>
            </w:r>
          </w:p>
        </w:tc>
      </w:tr>
    </w:tbl>
    <w:p w14:paraId="29E9A08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确定可变现净值的具体依据、本期转回或转销存货跌价准备的原因</w:t>
      </w:r>
    </w:p>
    <w:tbl>
      <w:tblPr>
        <w:tblW w:w="5000" w:type="pct"/>
        <w:tblCellMar>
          <w:left w:w="0" w:type="dxa"/>
          <w:right w:w="0" w:type="dxa"/>
        </w:tblCellMar>
        <w:tblLook w:val="04A0" w:firstRow="1" w:lastRow="0" w:firstColumn="1" w:lastColumn="0" w:noHBand="0" w:noVBand="1"/>
      </w:tblPr>
      <w:tblGrid>
        <w:gridCol w:w="1214"/>
        <w:gridCol w:w="3610"/>
        <w:gridCol w:w="1806"/>
        <w:gridCol w:w="2987"/>
      </w:tblGrid>
      <w:tr w:rsidR="00EB7465" w14:paraId="23080061" w14:textId="77777777">
        <w:trPr>
          <w:divId w:val="2019649784"/>
          <w:trHeight w:val="454"/>
          <w:tblHeader/>
        </w:trPr>
        <w:tc>
          <w:tcPr>
            <w:tcW w:w="63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C161B9"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87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FCEAC8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确定可变现净值</w:t>
            </w:r>
          </w:p>
          <w:p w14:paraId="46BDAB5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的具体依据</w:t>
            </w:r>
          </w:p>
        </w:tc>
        <w:tc>
          <w:tcPr>
            <w:tcW w:w="93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562C91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转回存货跌价</w:t>
            </w:r>
          </w:p>
          <w:p w14:paraId="69CAA40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准备的原因</w:t>
            </w:r>
          </w:p>
        </w:tc>
        <w:tc>
          <w:tcPr>
            <w:tcW w:w="155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E03341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转销存货跌价</w:t>
            </w:r>
          </w:p>
          <w:p w14:paraId="7BF28C9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准备的原因</w:t>
            </w:r>
          </w:p>
        </w:tc>
      </w:tr>
      <w:tr w:rsidR="00EB7465" w14:paraId="453192E3" w14:textId="77777777">
        <w:trPr>
          <w:divId w:val="2019649784"/>
          <w:trHeight w:val="454"/>
        </w:trPr>
        <w:tc>
          <w:tcPr>
            <w:tcW w:w="63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03516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原材料</w:t>
            </w:r>
          </w:p>
        </w:tc>
        <w:tc>
          <w:tcPr>
            <w:tcW w:w="18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56667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相关产成品估计售价减去至完工估计将要发生的成本、估计的销售费用以及相关税费后的金额确定可变现净值</w:t>
            </w:r>
          </w:p>
        </w:tc>
        <w:tc>
          <w:tcPr>
            <w:tcW w:w="9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A57D6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c>
          <w:tcPr>
            <w:tcW w:w="15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C7DB3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本期将已计提存货跌价准备的存货耗用</w:t>
            </w:r>
          </w:p>
        </w:tc>
      </w:tr>
      <w:tr w:rsidR="00EB7465" w14:paraId="5D50184E" w14:textId="77777777">
        <w:trPr>
          <w:divId w:val="2019649784"/>
          <w:trHeight w:val="454"/>
        </w:trPr>
        <w:tc>
          <w:tcPr>
            <w:tcW w:w="63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DCFA5D"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库存商品</w:t>
            </w:r>
          </w:p>
        </w:tc>
        <w:tc>
          <w:tcPr>
            <w:tcW w:w="18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7D8AD7"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相关产成品估计售价减去估计的销售费用以及相关税费后的金额确定可变现净值</w:t>
            </w:r>
          </w:p>
        </w:tc>
        <w:tc>
          <w:tcPr>
            <w:tcW w:w="9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4437C4" w14:textId="77777777" w:rsidR="00EB7465" w:rsidRDefault="00000000">
            <w:pPr>
              <w:pStyle w:val="a3"/>
              <w:spacing w:before="0" w:beforeAutospacing="0" w:after="0" w:afterAutospacing="0"/>
              <w:jc w:val="right"/>
              <w:rPr>
                <w:rFonts w:ascii="Times New Roman" w:hAnsi="Times New Roman" w:cs="Times New Roman"/>
                <w:sz w:val="21"/>
                <w:szCs w:val="21"/>
              </w:rPr>
            </w:pPr>
            <w:r>
              <w:rPr>
                <w:rStyle w:val="a5"/>
                <w:rFonts w:cs="Times New Roman" w:hint="eastAsia"/>
                <w:sz w:val="21"/>
                <w:szCs w:val="21"/>
              </w:rPr>
              <w:t> </w:t>
            </w:r>
          </w:p>
        </w:tc>
        <w:tc>
          <w:tcPr>
            <w:tcW w:w="15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1C35F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将部分已计提存货跌价准备的存货对外销售或报废，并转销了相应已计提的存货跌价准备</w:t>
            </w:r>
          </w:p>
        </w:tc>
      </w:tr>
    </w:tbl>
    <w:p w14:paraId="64C149AA" w14:textId="77777777" w:rsidR="00EB7465" w:rsidRDefault="00000000">
      <w:pPr>
        <w:pStyle w:val="a3"/>
        <w:spacing w:before="0" w:beforeAutospacing="0" w:after="0" w:afterAutospacing="0"/>
        <w:ind w:firstLine="420"/>
        <w:jc w:val="both"/>
        <w:divId w:val="2019649784"/>
        <w:rPr>
          <w:rFonts w:ascii="Times New Roman" w:eastAsia="仿宋" w:hAnsi="Times New Roman" w:cs="Times New Roman"/>
          <w:sz w:val="21"/>
          <w:szCs w:val="21"/>
        </w:rPr>
      </w:pPr>
      <w:r>
        <w:rPr>
          <w:rFonts w:ascii="Times New Roman" w:eastAsia="仿宋" w:hAnsi="Times New Roman" w:cs="Times New Roman"/>
          <w:sz w:val="21"/>
          <w:szCs w:val="21"/>
        </w:rPr>
        <w:t> </w:t>
      </w:r>
    </w:p>
    <w:p w14:paraId="6633FD1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lastRenderedPageBreak/>
        <w:t>9. 一年内到期的非流动资产</w:t>
      </w:r>
    </w:p>
    <w:tbl>
      <w:tblPr>
        <w:tblW w:w="5000" w:type="pct"/>
        <w:tblCellMar>
          <w:left w:w="0" w:type="dxa"/>
          <w:right w:w="0" w:type="dxa"/>
        </w:tblCellMar>
        <w:tblLook w:val="04A0" w:firstRow="1" w:lastRow="0" w:firstColumn="1" w:lastColumn="0" w:noHBand="0" w:noVBand="1"/>
      </w:tblPr>
      <w:tblGrid>
        <w:gridCol w:w="2032"/>
        <w:gridCol w:w="1543"/>
        <w:gridCol w:w="906"/>
        <w:gridCol w:w="1560"/>
        <w:gridCol w:w="1393"/>
        <w:gridCol w:w="867"/>
        <w:gridCol w:w="1316"/>
      </w:tblGrid>
      <w:tr w:rsidR="00EB7465" w14:paraId="4067674F" w14:textId="77777777">
        <w:trPr>
          <w:divId w:val="2019649784"/>
          <w:trHeight w:val="454"/>
          <w:tblHeader/>
        </w:trPr>
        <w:tc>
          <w:tcPr>
            <w:tcW w:w="105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811845"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2084"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8D02C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21"/>
                <w:szCs w:val="21"/>
              </w:rPr>
              <w:t>期末数</w:t>
            </w:r>
          </w:p>
        </w:tc>
        <w:tc>
          <w:tcPr>
            <w:tcW w:w="1859"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AF915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21"/>
                <w:szCs w:val="21"/>
              </w:rPr>
              <w:t>期初数</w:t>
            </w:r>
          </w:p>
        </w:tc>
      </w:tr>
      <w:tr w:rsidR="00EB7465" w14:paraId="1775FD1D"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9F31E16" w14:textId="77777777" w:rsidR="00EB7465" w:rsidRDefault="00EB7465">
            <w:pPr>
              <w:rPr>
                <w:rFonts w:ascii="Courier New" w:eastAsia="宋体" w:hAnsi="Courier New" w:cs="Courier New"/>
                <w:szCs w:val="21"/>
              </w:rPr>
            </w:pPr>
          </w:p>
        </w:tc>
        <w:tc>
          <w:tcPr>
            <w:tcW w:w="80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D60A6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21"/>
                <w:szCs w:val="21"/>
              </w:rPr>
              <w:t>账面余额</w:t>
            </w:r>
          </w:p>
        </w:tc>
        <w:tc>
          <w:tcPr>
            <w:tcW w:w="4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5A1E8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减值准备</w:t>
            </w:r>
          </w:p>
        </w:tc>
        <w:tc>
          <w:tcPr>
            <w:tcW w:w="8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513C3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21"/>
                <w:szCs w:val="21"/>
              </w:rPr>
              <w:t>账面价值</w:t>
            </w:r>
          </w:p>
        </w:tc>
        <w:tc>
          <w:tcPr>
            <w:tcW w:w="7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7EEAE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21"/>
                <w:szCs w:val="21"/>
              </w:rPr>
              <w:t>账面余额</w:t>
            </w:r>
          </w:p>
        </w:tc>
        <w:tc>
          <w:tcPr>
            <w:tcW w:w="45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06AE9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减值准备</w:t>
            </w:r>
          </w:p>
        </w:tc>
        <w:tc>
          <w:tcPr>
            <w:tcW w:w="6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645DF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21"/>
                <w:szCs w:val="21"/>
              </w:rPr>
              <w:t>账面价值</w:t>
            </w:r>
          </w:p>
        </w:tc>
      </w:tr>
      <w:tr w:rsidR="00EB7465" w14:paraId="75767EBC" w14:textId="77777777">
        <w:trPr>
          <w:divId w:val="2019649784"/>
          <w:trHeight w:val="454"/>
        </w:trPr>
        <w:tc>
          <w:tcPr>
            <w:tcW w:w="10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7C0B5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应收融资租赁款</w:t>
            </w:r>
          </w:p>
        </w:tc>
        <w:tc>
          <w:tcPr>
            <w:tcW w:w="13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CBDF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108,310.38</w:t>
            </w:r>
          </w:p>
        </w:tc>
        <w:tc>
          <w:tcPr>
            <w:tcW w:w="4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3F66A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51B9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108,310.38</w:t>
            </w:r>
          </w:p>
        </w:tc>
        <w:tc>
          <w:tcPr>
            <w:tcW w:w="7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363F1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98,061.60</w:t>
            </w:r>
          </w:p>
        </w:tc>
        <w:tc>
          <w:tcPr>
            <w:tcW w:w="45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1FDEE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6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B7139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98,061.60</w:t>
            </w:r>
          </w:p>
        </w:tc>
      </w:tr>
      <w:tr w:rsidR="00EB7465" w14:paraId="45592BE7" w14:textId="77777777">
        <w:trPr>
          <w:divId w:val="2019649784"/>
          <w:trHeight w:val="454"/>
        </w:trPr>
        <w:tc>
          <w:tcPr>
            <w:tcW w:w="10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E8E310"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合  计</w:t>
            </w:r>
          </w:p>
        </w:tc>
        <w:tc>
          <w:tcPr>
            <w:tcW w:w="13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5BC4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108,310.38</w:t>
            </w:r>
          </w:p>
        </w:tc>
        <w:tc>
          <w:tcPr>
            <w:tcW w:w="4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9D1DC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8BD8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108,310.38</w:t>
            </w:r>
          </w:p>
        </w:tc>
        <w:tc>
          <w:tcPr>
            <w:tcW w:w="7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F2CB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98,061.60</w:t>
            </w:r>
          </w:p>
        </w:tc>
        <w:tc>
          <w:tcPr>
            <w:tcW w:w="45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71762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6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CE59D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98,061.60</w:t>
            </w:r>
          </w:p>
        </w:tc>
      </w:tr>
    </w:tbl>
    <w:p w14:paraId="08F60980" w14:textId="77777777" w:rsidR="00EB7465" w:rsidRDefault="00000000">
      <w:pPr>
        <w:pStyle w:val="a3"/>
        <w:spacing w:before="0" w:beforeAutospacing="0" w:after="0" w:afterAutospacing="0"/>
        <w:jc w:val="both"/>
        <w:divId w:val="2019649784"/>
        <w:rPr>
          <w:rFonts w:ascii="Times New Roman" w:eastAsia="仿宋" w:hAnsi="Times New Roman" w:cs="Times New Roman"/>
          <w:sz w:val="21"/>
          <w:szCs w:val="21"/>
        </w:rPr>
      </w:pPr>
      <w:r>
        <w:rPr>
          <w:rFonts w:ascii="Times New Roman" w:eastAsia="仿宋" w:hAnsi="Times New Roman" w:cs="Times New Roman"/>
          <w:sz w:val="21"/>
          <w:szCs w:val="21"/>
        </w:rPr>
        <w:t> </w:t>
      </w:r>
    </w:p>
    <w:p w14:paraId="61D7190A"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10. 其他流动资产</w:t>
      </w:r>
    </w:p>
    <w:tbl>
      <w:tblPr>
        <w:tblW w:w="5300" w:type="pct"/>
        <w:tblCellMar>
          <w:left w:w="0" w:type="dxa"/>
          <w:right w:w="0" w:type="dxa"/>
        </w:tblCellMar>
        <w:tblLook w:val="04A0" w:firstRow="1" w:lastRow="0" w:firstColumn="1" w:lastColumn="0" w:noHBand="0" w:noVBand="1"/>
      </w:tblPr>
      <w:tblGrid>
        <w:gridCol w:w="1642"/>
        <w:gridCol w:w="1715"/>
        <w:gridCol w:w="765"/>
        <w:gridCol w:w="1759"/>
        <w:gridCol w:w="1759"/>
        <w:gridCol w:w="797"/>
        <w:gridCol w:w="1757"/>
      </w:tblGrid>
      <w:tr w:rsidR="00EB7465" w14:paraId="0D0D3C2B" w14:textId="77777777">
        <w:trPr>
          <w:divId w:val="2019649784"/>
          <w:trHeight w:val="454"/>
          <w:tblHeader/>
        </w:trPr>
        <w:tc>
          <w:tcPr>
            <w:tcW w:w="805"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E86E8D"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2079"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6E5C98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期末数</w:t>
            </w:r>
          </w:p>
        </w:tc>
        <w:tc>
          <w:tcPr>
            <w:tcW w:w="2116"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7008C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期初数</w:t>
            </w:r>
          </w:p>
        </w:tc>
      </w:tr>
      <w:tr w:rsidR="00EB7465" w14:paraId="7C5DC727"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FCA05DA" w14:textId="77777777" w:rsidR="00EB7465" w:rsidRDefault="00EB7465">
            <w:pPr>
              <w:rPr>
                <w:rFonts w:ascii="Courier New" w:eastAsia="宋体" w:hAnsi="Courier New" w:cs="Courier New"/>
                <w:szCs w:val="21"/>
              </w:rPr>
            </w:pPr>
          </w:p>
        </w:tc>
        <w:tc>
          <w:tcPr>
            <w:tcW w:w="84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4F59E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3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39E23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减值准备</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A8414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DC3C5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3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02EA3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减值准备</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E0CE7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r>
      <w:tr w:rsidR="00EB7465" w14:paraId="6E745E6D" w14:textId="77777777">
        <w:trPr>
          <w:divId w:val="2019649784"/>
          <w:trHeight w:val="454"/>
        </w:trPr>
        <w:tc>
          <w:tcPr>
            <w:tcW w:w="80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AE232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留抵增值税</w:t>
            </w:r>
          </w:p>
        </w:tc>
        <w:tc>
          <w:tcPr>
            <w:tcW w:w="8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87259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95,585,442.39</w:t>
            </w:r>
          </w:p>
        </w:tc>
        <w:tc>
          <w:tcPr>
            <w:tcW w:w="3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B937C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9E33D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95,585,442.39</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37E22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114,913,836.33</w:t>
            </w:r>
          </w:p>
        </w:tc>
        <w:tc>
          <w:tcPr>
            <w:tcW w:w="3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EBAF3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AE6C0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114,913,836.33</w:t>
            </w:r>
          </w:p>
        </w:tc>
      </w:tr>
      <w:tr w:rsidR="00EB7465" w14:paraId="3CE32076" w14:textId="77777777">
        <w:trPr>
          <w:divId w:val="2019649784"/>
          <w:trHeight w:val="454"/>
        </w:trPr>
        <w:tc>
          <w:tcPr>
            <w:tcW w:w="80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5779D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预缴企业所得税</w:t>
            </w:r>
          </w:p>
        </w:tc>
        <w:tc>
          <w:tcPr>
            <w:tcW w:w="8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EA7C9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11,454,011.78</w:t>
            </w:r>
          </w:p>
        </w:tc>
        <w:tc>
          <w:tcPr>
            <w:tcW w:w="3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BA388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181EB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11,454,011.78</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5F88D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xml:space="preserve">4,945,994.21 </w:t>
            </w:r>
          </w:p>
        </w:tc>
        <w:tc>
          <w:tcPr>
            <w:tcW w:w="3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10A7D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03F53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xml:space="preserve">4,945,994.21 </w:t>
            </w:r>
          </w:p>
        </w:tc>
      </w:tr>
      <w:tr w:rsidR="00EB7465" w14:paraId="623A62DA" w14:textId="77777777">
        <w:trPr>
          <w:divId w:val="2019649784"/>
          <w:trHeight w:val="454"/>
        </w:trPr>
        <w:tc>
          <w:tcPr>
            <w:tcW w:w="80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6134C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待摊费用</w:t>
            </w:r>
          </w:p>
        </w:tc>
        <w:tc>
          <w:tcPr>
            <w:tcW w:w="8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32449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1,409,020.54</w:t>
            </w:r>
          </w:p>
        </w:tc>
        <w:tc>
          <w:tcPr>
            <w:tcW w:w="3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7EBC7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10BFA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1,409,020.54</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9539C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3,832,917.83</w:t>
            </w:r>
          </w:p>
        </w:tc>
        <w:tc>
          <w:tcPr>
            <w:tcW w:w="3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D5F4B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19C22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3,832,917.83</w:t>
            </w:r>
          </w:p>
        </w:tc>
      </w:tr>
      <w:tr w:rsidR="00EB7465" w14:paraId="467B78AD" w14:textId="77777777">
        <w:trPr>
          <w:divId w:val="2019649784"/>
          <w:trHeight w:val="454"/>
        </w:trPr>
        <w:tc>
          <w:tcPr>
            <w:tcW w:w="80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EF3BB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定期存款利息</w:t>
            </w:r>
          </w:p>
        </w:tc>
        <w:tc>
          <w:tcPr>
            <w:tcW w:w="8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D35C6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20,342,139.76</w:t>
            </w:r>
          </w:p>
        </w:tc>
        <w:tc>
          <w:tcPr>
            <w:tcW w:w="3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8CFC2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B1BC4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20,342,139.76</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91E44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10,437,900.21</w:t>
            </w:r>
          </w:p>
        </w:tc>
        <w:tc>
          <w:tcPr>
            <w:tcW w:w="3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EEB5B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BDB2A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10,437,900.21</w:t>
            </w:r>
          </w:p>
        </w:tc>
      </w:tr>
      <w:tr w:rsidR="00EB7465" w14:paraId="2F01A665" w14:textId="77777777">
        <w:trPr>
          <w:divId w:val="2019649784"/>
          <w:trHeight w:val="454"/>
        </w:trPr>
        <w:tc>
          <w:tcPr>
            <w:tcW w:w="80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D14DAE"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合  计</w:t>
            </w:r>
          </w:p>
        </w:tc>
        <w:tc>
          <w:tcPr>
            <w:tcW w:w="8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9DD4F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128,790,614.47</w:t>
            </w:r>
          </w:p>
        </w:tc>
        <w:tc>
          <w:tcPr>
            <w:tcW w:w="3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FFEFE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A2770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18"/>
                <w:szCs w:val="18"/>
              </w:rPr>
              <w:t>128,790,614.47</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BC73B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134,130,648.58</w:t>
            </w:r>
          </w:p>
        </w:tc>
        <w:tc>
          <w:tcPr>
            <w:tcW w:w="3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AF6A2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872E2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134,130,648.58</w:t>
            </w:r>
          </w:p>
        </w:tc>
      </w:tr>
    </w:tbl>
    <w:p w14:paraId="6D5934A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1245BAD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11. 长期应收款</w:t>
      </w:r>
    </w:p>
    <w:tbl>
      <w:tblPr>
        <w:tblW w:w="5000" w:type="pct"/>
        <w:tblCellMar>
          <w:left w:w="0" w:type="dxa"/>
          <w:right w:w="0" w:type="dxa"/>
        </w:tblCellMar>
        <w:tblLook w:val="04A0" w:firstRow="1" w:lastRow="0" w:firstColumn="1" w:lastColumn="0" w:noHBand="0" w:noVBand="1"/>
      </w:tblPr>
      <w:tblGrid>
        <w:gridCol w:w="1791"/>
        <w:gridCol w:w="1116"/>
        <w:gridCol w:w="990"/>
        <w:gridCol w:w="1116"/>
        <w:gridCol w:w="1296"/>
        <w:gridCol w:w="925"/>
        <w:gridCol w:w="1296"/>
        <w:gridCol w:w="1087"/>
      </w:tblGrid>
      <w:tr w:rsidR="00EB7465" w14:paraId="5F2E8AD4" w14:textId="77777777">
        <w:trPr>
          <w:divId w:val="2019649784"/>
          <w:trHeight w:val="454"/>
          <w:tblHeader/>
        </w:trPr>
        <w:tc>
          <w:tcPr>
            <w:tcW w:w="999"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1DB1BC"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1682"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3834C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期末数</w:t>
            </w:r>
          </w:p>
        </w:tc>
        <w:tc>
          <w:tcPr>
            <w:tcW w:w="1683"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54E0BC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期初数</w:t>
            </w:r>
          </w:p>
        </w:tc>
        <w:tc>
          <w:tcPr>
            <w:tcW w:w="63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2624A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折现率</w:t>
            </w:r>
          </w:p>
          <w:p w14:paraId="2858512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区间</w:t>
            </w:r>
          </w:p>
        </w:tc>
      </w:tr>
      <w:tr w:rsidR="00EB7465" w14:paraId="30699761"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790C74D" w14:textId="77777777" w:rsidR="00EB7465" w:rsidRDefault="00EB7465">
            <w:pPr>
              <w:rPr>
                <w:rFonts w:ascii="Courier New" w:eastAsia="宋体" w:hAnsi="Courier New" w:cs="Courier New"/>
                <w:szCs w:val="21"/>
              </w:rPr>
            </w:pPr>
          </w:p>
        </w:tc>
        <w:tc>
          <w:tcPr>
            <w:tcW w:w="5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3A981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EA3A6B"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坏账准备</w:t>
            </w:r>
          </w:p>
        </w:tc>
        <w:tc>
          <w:tcPr>
            <w:tcW w:w="5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D0095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c>
          <w:tcPr>
            <w:tcW w:w="5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02385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5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398D7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坏账准备</w:t>
            </w:r>
          </w:p>
        </w:tc>
        <w:tc>
          <w:tcPr>
            <w:tcW w:w="5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F42EB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c>
          <w:tcPr>
            <w:tcW w:w="0" w:type="auto"/>
            <w:vMerge/>
            <w:tcBorders>
              <w:top w:val="single" w:sz="8" w:space="0" w:color="auto"/>
              <w:left w:val="nil"/>
              <w:bottom w:val="single" w:sz="8" w:space="0" w:color="auto"/>
              <w:right w:val="single" w:sz="8" w:space="0" w:color="auto"/>
            </w:tcBorders>
            <w:vAlign w:val="center"/>
            <w:hideMark/>
          </w:tcPr>
          <w:p w14:paraId="32B04C3D" w14:textId="77777777" w:rsidR="00EB7465" w:rsidRDefault="00EB7465">
            <w:pPr>
              <w:rPr>
                <w:rFonts w:ascii="Courier New" w:eastAsia="宋体" w:hAnsi="Courier New" w:cs="Courier New"/>
                <w:szCs w:val="21"/>
              </w:rPr>
            </w:pPr>
          </w:p>
        </w:tc>
      </w:tr>
      <w:tr w:rsidR="00EB7465" w14:paraId="1A3AFC01" w14:textId="77777777">
        <w:trPr>
          <w:divId w:val="2019649784"/>
          <w:trHeight w:val="454"/>
        </w:trPr>
        <w:tc>
          <w:tcPr>
            <w:tcW w:w="99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E133B3"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融资租赁款</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8938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335,454.55 </w:t>
            </w:r>
          </w:p>
        </w:tc>
        <w:tc>
          <w:tcPr>
            <w:tcW w:w="9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56C4A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C43D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335,454.55 </w:t>
            </w:r>
          </w:p>
        </w:tc>
        <w:tc>
          <w:tcPr>
            <w:tcW w:w="9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8A4F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299,568.31 </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17C2E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9BF71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299,568.31 </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6441BE"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0.75%</w:t>
            </w:r>
          </w:p>
        </w:tc>
      </w:tr>
      <w:tr w:rsidR="00EB7465" w14:paraId="463B68B0" w14:textId="77777777">
        <w:trPr>
          <w:divId w:val="2019649784"/>
          <w:trHeight w:val="454"/>
        </w:trPr>
        <w:tc>
          <w:tcPr>
            <w:tcW w:w="99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E26E0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其中：未实现融资收益</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A30CA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-3,685.91 </w:t>
            </w:r>
          </w:p>
        </w:tc>
        <w:tc>
          <w:tcPr>
            <w:tcW w:w="9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2A53C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DC56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-3,685.91 </w:t>
            </w:r>
          </w:p>
        </w:tc>
        <w:tc>
          <w:tcPr>
            <w:tcW w:w="9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FEB2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-4,002.95 </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23DA0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6EF9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-4,002.95 </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6008B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5E4524F6" w14:textId="77777777">
        <w:trPr>
          <w:divId w:val="2019649784"/>
          <w:trHeight w:val="454"/>
        </w:trPr>
        <w:tc>
          <w:tcPr>
            <w:tcW w:w="99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2C0CDD"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土地租赁保证金</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F66DD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E0151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95DA3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E2298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2,572,611.16 </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610CC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34AA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2,572,611.16 </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753A2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2AACC8D6" w14:textId="77777777">
        <w:trPr>
          <w:divId w:val="2019649784"/>
          <w:trHeight w:val="454"/>
        </w:trPr>
        <w:tc>
          <w:tcPr>
            <w:tcW w:w="99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A7EB0E"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合  计</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F12AF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335,454.55 </w:t>
            </w:r>
          </w:p>
        </w:tc>
        <w:tc>
          <w:tcPr>
            <w:tcW w:w="9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0A060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95C1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335,454.55 </w:t>
            </w:r>
          </w:p>
        </w:tc>
        <w:tc>
          <w:tcPr>
            <w:tcW w:w="9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3913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2,872,179.47 </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B9144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4CF21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2,872,179.47 </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EF4813"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r>
    </w:tbl>
    <w:p w14:paraId="41A17B9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6B0FB62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12. 长期股权投资</w:t>
      </w:r>
    </w:p>
    <w:p w14:paraId="54CD10D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分类情况</w:t>
      </w:r>
    </w:p>
    <w:tbl>
      <w:tblPr>
        <w:tblW w:w="5650" w:type="pct"/>
        <w:tblCellMar>
          <w:left w:w="0" w:type="dxa"/>
          <w:right w:w="0" w:type="dxa"/>
        </w:tblCellMar>
        <w:tblLook w:val="04A0" w:firstRow="1" w:lastRow="0" w:firstColumn="1" w:lastColumn="0" w:noHBand="0" w:noVBand="1"/>
      </w:tblPr>
      <w:tblGrid>
        <w:gridCol w:w="1703"/>
        <w:gridCol w:w="1931"/>
        <w:gridCol w:w="669"/>
        <w:gridCol w:w="1908"/>
        <w:gridCol w:w="2015"/>
        <w:gridCol w:w="776"/>
        <w:gridCol w:w="1865"/>
      </w:tblGrid>
      <w:tr w:rsidR="00EB7465" w14:paraId="6E48A092" w14:textId="77777777">
        <w:trPr>
          <w:divId w:val="2019649784"/>
          <w:trHeight w:val="454"/>
          <w:tblHeader/>
        </w:trPr>
        <w:tc>
          <w:tcPr>
            <w:tcW w:w="783"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0C44B3"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2074"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3B4682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期末数</w:t>
            </w:r>
          </w:p>
        </w:tc>
        <w:tc>
          <w:tcPr>
            <w:tcW w:w="2142"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0BC9C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期初数</w:t>
            </w:r>
          </w:p>
        </w:tc>
      </w:tr>
      <w:tr w:rsidR="00EB7465" w14:paraId="0D517C8D"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344F39A" w14:textId="77777777" w:rsidR="00EB7465" w:rsidRDefault="00EB7465">
            <w:pPr>
              <w:rPr>
                <w:rFonts w:ascii="Courier New" w:eastAsia="宋体" w:hAnsi="Courier New" w:cs="Courier New"/>
                <w:szCs w:val="21"/>
              </w:rPr>
            </w:pPr>
          </w:p>
        </w:tc>
        <w:tc>
          <w:tcPr>
            <w:tcW w:w="8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4250C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30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22E46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减值准备</w:t>
            </w:r>
          </w:p>
        </w:tc>
        <w:tc>
          <w:tcPr>
            <w:tcW w:w="8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A0F6A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c>
          <w:tcPr>
            <w:tcW w:w="9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23E14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3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853A0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减值准备</w:t>
            </w:r>
          </w:p>
        </w:tc>
        <w:tc>
          <w:tcPr>
            <w:tcW w:w="8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0F057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r>
      <w:tr w:rsidR="00EB7465" w14:paraId="4D8F4F52" w14:textId="77777777">
        <w:trPr>
          <w:divId w:val="2019649784"/>
          <w:trHeight w:val="454"/>
        </w:trPr>
        <w:tc>
          <w:tcPr>
            <w:tcW w:w="78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23EA4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对联营企业投资</w:t>
            </w:r>
          </w:p>
        </w:tc>
        <w:tc>
          <w:tcPr>
            <w:tcW w:w="17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DFF426"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2,950,574,477.94</w:t>
            </w:r>
          </w:p>
        </w:tc>
        <w:tc>
          <w:tcPr>
            <w:tcW w:w="30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A6126D" w14:textId="77777777" w:rsidR="00EB7465" w:rsidRPr="007813D2" w:rsidRDefault="00000000">
            <w:pPr>
              <w:pStyle w:val="a3"/>
              <w:spacing w:before="0" w:beforeAutospacing="0" w:after="0" w:afterAutospacing="0" w:line="360" w:lineRule="auto"/>
              <w:jc w:val="center"/>
              <w:rPr>
                <w:rFonts w:ascii="Courier New" w:hAnsi="Courier New" w:cs="Courier New"/>
                <w:sz w:val="21"/>
                <w:szCs w:val="21"/>
              </w:rPr>
            </w:pPr>
            <w:r w:rsidRPr="007813D2">
              <w:rPr>
                <w:rFonts w:cs="Courier New" w:hint="eastAsia"/>
                <w:sz w:val="18"/>
                <w:szCs w:val="18"/>
              </w:rPr>
              <w:t> </w:t>
            </w:r>
          </w:p>
        </w:tc>
        <w:tc>
          <w:tcPr>
            <w:tcW w:w="1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1D910D"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2,950,574,477.94</w:t>
            </w:r>
          </w:p>
        </w:tc>
        <w:tc>
          <w:tcPr>
            <w:tcW w:w="9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52751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2,544,523,517.55</w:t>
            </w:r>
          </w:p>
        </w:tc>
        <w:tc>
          <w:tcPr>
            <w:tcW w:w="3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61E2BE"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 </w:t>
            </w:r>
          </w:p>
        </w:tc>
        <w:tc>
          <w:tcPr>
            <w:tcW w:w="8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447D7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2,544,523,517.55</w:t>
            </w:r>
          </w:p>
        </w:tc>
      </w:tr>
      <w:tr w:rsidR="00EB7465" w14:paraId="7861EBEC" w14:textId="77777777">
        <w:trPr>
          <w:divId w:val="2019649784"/>
          <w:trHeight w:val="454"/>
        </w:trPr>
        <w:tc>
          <w:tcPr>
            <w:tcW w:w="78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E2E2FF"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合  计</w:t>
            </w:r>
          </w:p>
        </w:tc>
        <w:tc>
          <w:tcPr>
            <w:tcW w:w="17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2AFAD2"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2,950,574,477.94</w:t>
            </w:r>
          </w:p>
        </w:tc>
        <w:tc>
          <w:tcPr>
            <w:tcW w:w="30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E52E3F" w14:textId="77777777" w:rsidR="00EB7465" w:rsidRPr="007813D2" w:rsidRDefault="00000000">
            <w:pPr>
              <w:pStyle w:val="a3"/>
              <w:spacing w:before="0" w:beforeAutospacing="0" w:after="0" w:afterAutospacing="0"/>
              <w:jc w:val="right"/>
              <w:rPr>
                <w:rFonts w:ascii="Courier New" w:hAnsi="Courier New" w:cs="Courier New"/>
                <w:sz w:val="21"/>
                <w:szCs w:val="21"/>
              </w:rPr>
            </w:pPr>
            <w:r w:rsidRPr="007813D2">
              <w:rPr>
                <w:rFonts w:cs="Courier New" w:hint="eastAsia"/>
                <w:sz w:val="18"/>
                <w:szCs w:val="18"/>
              </w:rPr>
              <w:t> </w:t>
            </w:r>
          </w:p>
        </w:tc>
        <w:tc>
          <w:tcPr>
            <w:tcW w:w="1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2BE633"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2,950,574,477.94</w:t>
            </w:r>
          </w:p>
        </w:tc>
        <w:tc>
          <w:tcPr>
            <w:tcW w:w="9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2B1F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2,544,523,517.55</w:t>
            </w:r>
          </w:p>
        </w:tc>
        <w:tc>
          <w:tcPr>
            <w:tcW w:w="3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52039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61A77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2,544,523,517.55</w:t>
            </w:r>
          </w:p>
        </w:tc>
      </w:tr>
    </w:tbl>
    <w:p w14:paraId="5FA4B465"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lastRenderedPageBreak/>
        <w:t>(2) 明细情况</w:t>
      </w:r>
    </w:p>
    <w:tbl>
      <w:tblPr>
        <w:tblW w:w="5079" w:type="pct"/>
        <w:tblCellMar>
          <w:left w:w="0" w:type="dxa"/>
          <w:right w:w="0" w:type="dxa"/>
        </w:tblCellMar>
        <w:tblLook w:val="04A0" w:firstRow="1" w:lastRow="0" w:firstColumn="1" w:lastColumn="0" w:noHBand="0" w:noVBand="1"/>
      </w:tblPr>
      <w:tblGrid>
        <w:gridCol w:w="1472"/>
        <w:gridCol w:w="1869"/>
        <w:gridCol w:w="862"/>
        <w:gridCol w:w="1461"/>
        <w:gridCol w:w="873"/>
        <w:gridCol w:w="1665"/>
        <w:gridCol w:w="1567"/>
      </w:tblGrid>
      <w:tr w:rsidR="00EB7465" w14:paraId="238386C6" w14:textId="77777777">
        <w:trPr>
          <w:divId w:val="2019649784"/>
          <w:trHeight w:val="454"/>
          <w:tblHeader/>
        </w:trPr>
        <w:tc>
          <w:tcPr>
            <w:tcW w:w="753"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A963AD"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被投资单位</w:t>
            </w:r>
          </w:p>
        </w:tc>
        <w:tc>
          <w:tcPr>
            <w:tcW w:w="1397"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61CDA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c>
          <w:tcPr>
            <w:tcW w:w="2849"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1B1F1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本期增减变动</w:t>
            </w:r>
          </w:p>
        </w:tc>
      </w:tr>
      <w:tr w:rsidR="00EB7465" w14:paraId="77E6633E"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7D62B3B" w14:textId="77777777" w:rsidR="00EB7465" w:rsidRDefault="00EB7465">
            <w:pPr>
              <w:rPr>
                <w:rFonts w:ascii="Times New Roman" w:eastAsia="宋体" w:hAnsi="Times New Roman" w:cs="Times New Roman"/>
                <w:szCs w:val="21"/>
              </w:rPr>
            </w:pPr>
          </w:p>
        </w:tc>
        <w:tc>
          <w:tcPr>
            <w:tcW w:w="9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452CF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c>
          <w:tcPr>
            <w:tcW w:w="4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DB7C0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减值</w:t>
            </w:r>
          </w:p>
          <w:p w14:paraId="45316F5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准备</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88ED9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追加投资</w:t>
            </w:r>
          </w:p>
        </w:tc>
        <w:tc>
          <w:tcPr>
            <w:tcW w:w="4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1082C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减少</w:t>
            </w:r>
          </w:p>
          <w:p w14:paraId="687668A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投资</w:t>
            </w:r>
          </w:p>
        </w:tc>
        <w:tc>
          <w:tcPr>
            <w:tcW w:w="8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99D6B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权益法下确认的投资损益</w:t>
            </w:r>
          </w:p>
        </w:tc>
        <w:tc>
          <w:tcPr>
            <w:tcW w:w="8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CFE51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其他综合</w:t>
            </w:r>
          </w:p>
          <w:p w14:paraId="33950B7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收益调整</w:t>
            </w:r>
          </w:p>
        </w:tc>
      </w:tr>
      <w:tr w:rsidR="00EB7465" w14:paraId="73836930" w14:textId="77777777">
        <w:trPr>
          <w:divId w:val="2019649784"/>
          <w:trHeight w:val="454"/>
        </w:trPr>
        <w:tc>
          <w:tcPr>
            <w:tcW w:w="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7A418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联营企业</w:t>
            </w:r>
          </w:p>
        </w:tc>
        <w:tc>
          <w:tcPr>
            <w:tcW w:w="9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2FAEA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4B3C3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52E3A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F3477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089D7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8E69F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428284FB" w14:textId="77777777">
        <w:trPr>
          <w:divId w:val="2019649784"/>
          <w:trHeight w:val="454"/>
        </w:trPr>
        <w:tc>
          <w:tcPr>
            <w:tcW w:w="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67557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杭州中策海潮企业管理有限公司</w:t>
            </w:r>
          </w:p>
        </w:tc>
        <w:tc>
          <w:tcPr>
            <w:tcW w:w="9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45A56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1,387,637,932.17</w:t>
            </w:r>
          </w:p>
        </w:tc>
        <w:tc>
          <w:tcPr>
            <w:tcW w:w="4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E6E94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8F73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2A0A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E9177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259,947,378.38</w:t>
            </w:r>
          </w:p>
        </w:tc>
        <w:tc>
          <w:tcPr>
            <w:tcW w:w="1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369F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17,435,798.12</w:t>
            </w:r>
          </w:p>
        </w:tc>
      </w:tr>
      <w:tr w:rsidR="00EB7465" w14:paraId="6F7D9D0E" w14:textId="77777777">
        <w:trPr>
          <w:divId w:val="2019649784"/>
          <w:trHeight w:val="454"/>
        </w:trPr>
        <w:tc>
          <w:tcPr>
            <w:tcW w:w="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34778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浙江杭叉控股股份有限公司</w:t>
            </w:r>
          </w:p>
        </w:tc>
        <w:tc>
          <w:tcPr>
            <w:tcW w:w="9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DAA1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797,869,729.35</w:t>
            </w:r>
          </w:p>
        </w:tc>
        <w:tc>
          <w:tcPr>
            <w:tcW w:w="4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69165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8A549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DB973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4516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138,739,441.51</w:t>
            </w:r>
          </w:p>
        </w:tc>
        <w:tc>
          <w:tcPr>
            <w:tcW w:w="1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8DB59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2,817,986.16</w:t>
            </w:r>
          </w:p>
        </w:tc>
      </w:tr>
      <w:tr w:rsidR="00EB7465" w14:paraId="41EA3B02" w14:textId="77777777">
        <w:trPr>
          <w:divId w:val="2019649784"/>
          <w:trHeight w:val="454"/>
        </w:trPr>
        <w:tc>
          <w:tcPr>
            <w:tcW w:w="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FF0B83" w14:textId="77777777" w:rsidR="00EB7465" w:rsidRDefault="00000000">
            <w:pPr>
              <w:pStyle w:val="a3"/>
              <w:spacing w:before="0" w:beforeAutospacing="0" w:after="0" w:afterAutospacing="0"/>
              <w:ind w:right="-156"/>
              <w:rPr>
                <w:rFonts w:ascii="Times New Roman" w:hAnsi="Times New Roman" w:cs="Times New Roman"/>
                <w:sz w:val="21"/>
                <w:szCs w:val="21"/>
              </w:rPr>
            </w:pPr>
            <w:r>
              <w:rPr>
                <w:rFonts w:cs="Times New Roman" w:hint="eastAsia"/>
                <w:sz w:val="18"/>
                <w:szCs w:val="18"/>
              </w:rPr>
              <w:t>浙江国自机器人技术股份有限公司</w:t>
            </w:r>
          </w:p>
        </w:tc>
        <w:tc>
          <w:tcPr>
            <w:tcW w:w="9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6969F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62,379,261.25</w:t>
            </w:r>
          </w:p>
        </w:tc>
        <w:tc>
          <w:tcPr>
            <w:tcW w:w="4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123C1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97E34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F7A32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3A6F5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-72,548,870.44</w:t>
            </w:r>
          </w:p>
        </w:tc>
        <w:tc>
          <w:tcPr>
            <w:tcW w:w="1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CD95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-101,852.77</w:t>
            </w:r>
          </w:p>
        </w:tc>
      </w:tr>
      <w:tr w:rsidR="00EB7465" w14:paraId="656D20AE" w14:textId="77777777">
        <w:trPr>
          <w:divId w:val="2019649784"/>
          <w:trHeight w:val="454"/>
        </w:trPr>
        <w:tc>
          <w:tcPr>
            <w:tcW w:w="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E68F5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宁波东海银行股份有限公司</w:t>
            </w:r>
          </w:p>
        </w:tc>
        <w:tc>
          <w:tcPr>
            <w:tcW w:w="9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16181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201,743,081.34</w:t>
            </w:r>
          </w:p>
        </w:tc>
        <w:tc>
          <w:tcPr>
            <w:tcW w:w="4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A6B3C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4C6E9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3BED7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11370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8,680,923.63</w:t>
            </w:r>
          </w:p>
        </w:tc>
        <w:tc>
          <w:tcPr>
            <w:tcW w:w="1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7826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948,892.18</w:t>
            </w:r>
          </w:p>
        </w:tc>
      </w:tr>
      <w:tr w:rsidR="00EB7465" w14:paraId="6F365454" w14:textId="77777777">
        <w:trPr>
          <w:divId w:val="2019649784"/>
          <w:trHeight w:val="454"/>
        </w:trPr>
        <w:tc>
          <w:tcPr>
            <w:tcW w:w="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8BAB66" w14:textId="77777777" w:rsidR="00EB7465" w:rsidRDefault="00000000">
            <w:pPr>
              <w:pStyle w:val="a3"/>
              <w:spacing w:before="0" w:beforeAutospacing="0" w:after="0" w:afterAutospacing="0"/>
              <w:ind w:right="-156"/>
              <w:rPr>
                <w:rFonts w:ascii="Times New Roman" w:hAnsi="Times New Roman" w:cs="Times New Roman"/>
                <w:sz w:val="21"/>
                <w:szCs w:val="21"/>
              </w:rPr>
            </w:pPr>
            <w:r>
              <w:rPr>
                <w:rFonts w:cs="Times New Roman" w:hint="eastAsia"/>
                <w:sz w:val="18"/>
                <w:szCs w:val="18"/>
              </w:rPr>
              <w:t>常州华达西德宝激光仪器有限公司</w:t>
            </w:r>
          </w:p>
        </w:tc>
        <w:tc>
          <w:tcPr>
            <w:tcW w:w="9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3B290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2,973,263.38</w:t>
            </w:r>
          </w:p>
        </w:tc>
        <w:tc>
          <w:tcPr>
            <w:tcW w:w="4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A16AC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8B06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1,938,405.70</w:t>
            </w:r>
          </w:p>
        </w:tc>
        <w:tc>
          <w:tcPr>
            <w:tcW w:w="4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9769C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C0EF2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-1,147,253.65</w:t>
            </w:r>
          </w:p>
        </w:tc>
        <w:tc>
          <w:tcPr>
            <w:tcW w:w="1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A35D1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4FE79D21" w14:textId="77777777">
        <w:trPr>
          <w:divId w:val="2019649784"/>
          <w:trHeight w:val="454"/>
        </w:trPr>
        <w:tc>
          <w:tcPr>
            <w:tcW w:w="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4DFDB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杭州微纳科技股份有限公司</w:t>
            </w:r>
          </w:p>
        </w:tc>
        <w:tc>
          <w:tcPr>
            <w:tcW w:w="9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0B689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91,920,250.06</w:t>
            </w:r>
          </w:p>
        </w:tc>
        <w:tc>
          <w:tcPr>
            <w:tcW w:w="4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B74BA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DE42B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B2931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C2AC8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8,445,616.11</w:t>
            </w:r>
          </w:p>
        </w:tc>
        <w:tc>
          <w:tcPr>
            <w:tcW w:w="1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62A88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-278.23</w:t>
            </w:r>
          </w:p>
        </w:tc>
      </w:tr>
      <w:tr w:rsidR="00EB7465" w14:paraId="33DFF8A1" w14:textId="77777777">
        <w:trPr>
          <w:divId w:val="2019649784"/>
          <w:trHeight w:val="454"/>
        </w:trPr>
        <w:tc>
          <w:tcPr>
            <w:tcW w:w="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83D847"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9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0CD4B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2,544,523,517.55</w:t>
            </w:r>
          </w:p>
        </w:tc>
        <w:tc>
          <w:tcPr>
            <w:tcW w:w="4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4A324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786D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1,938,405.70</w:t>
            </w:r>
          </w:p>
        </w:tc>
        <w:tc>
          <w:tcPr>
            <w:tcW w:w="4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FFEE9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721C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342,117,235.54</w:t>
            </w:r>
          </w:p>
        </w:tc>
        <w:tc>
          <w:tcPr>
            <w:tcW w:w="1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C9E8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21,100,545.46</w:t>
            </w:r>
          </w:p>
        </w:tc>
      </w:tr>
    </w:tbl>
    <w:p w14:paraId="32520B5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（续上表）</w:t>
      </w:r>
    </w:p>
    <w:tbl>
      <w:tblPr>
        <w:tblW w:w="5050" w:type="pct"/>
        <w:tblCellMar>
          <w:left w:w="0" w:type="dxa"/>
          <w:right w:w="0" w:type="dxa"/>
        </w:tblCellMar>
        <w:tblLook w:val="04A0" w:firstRow="1" w:lastRow="0" w:firstColumn="1" w:lastColumn="0" w:noHBand="0" w:noVBand="1"/>
      </w:tblPr>
      <w:tblGrid>
        <w:gridCol w:w="1475"/>
        <w:gridCol w:w="1736"/>
        <w:gridCol w:w="1528"/>
        <w:gridCol w:w="972"/>
        <w:gridCol w:w="859"/>
        <w:gridCol w:w="2001"/>
        <w:gridCol w:w="1142"/>
      </w:tblGrid>
      <w:tr w:rsidR="00EB7465" w14:paraId="26C6D3F6" w14:textId="77777777">
        <w:trPr>
          <w:divId w:val="2019649784"/>
          <w:trHeight w:val="454"/>
          <w:tblHeader/>
        </w:trPr>
        <w:tc>
          <w:tcPr>
            <w:tcW w:w="759"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8A9E38"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被投资单位</w:t>
            </w:r>
          </w:p>
        </w:tc>
        <w:tc>
          <w:tcPr>
            <w:tcW w:w="2621"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E47CF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本期增减变动</w:t>
            </w:r>
          </w:p>
        </w:tc>
        <w:tc>
          <w:tcPr>
            <w:tcW w:w="1618"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9C146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714468E6"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4BE4E79" w14:textId="77777777" w:rsidR="00EB7465" w:rsidRDefault="00EB7465">
            <w:pPr>
              <w:rPr>
                <w:rFonts w:ascii="Times New Roman" w:eastAsia="宋体" w:hAnsi="Times New Roman" w:cs="Times New Roman"/>
                <w:szCs w:val="21"/>
              </w:rPr>
            </w:pPr>
          </w:p>
        </w:tc>
        <w:tc>
          <w:tcPr>
            <w:tcW w:w="89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D5441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其他权益变动</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A1C87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宣告发放现金股利或利润</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93B00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计提减值准备</w:t>
            </w:r>
          </w:p>
        </w:tc>
        <w:tc>
          <w:tcPr>
            <w:tcW w:w="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D5DF7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其他</w:t>
            </w:r>
          </w:p>
        </w:tc>
        <w:tc>
          <w:tcPr>
            <w:tcW w:w="10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EB35B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c>
          <w:tcPr>
            <w:tcW w:w="5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78AAF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减值准备</w:t>
            </w:r>
          </w:p>
        </w:tc>
      </w:tr>
      <w:tr w:rsidR="00EB7465" w14:paraId="121C0A2B" w14:textId="77777777">
        <w:trPr>
          <w:divId w:val="2019649784"/>
          <w:trHeight w:val="454"/>
        </w:trPr>
        <w:tc>
          <w:tcPr>
            <w:tcW w:w="7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793A3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联营企业</w:t>
            </w:r>
          </w:p>
        </w:tc>
        <w:tc>
          <w:tcPr>
            <w:tcW w:w="89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BB10C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801A2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78454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0678F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5BF3E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A899A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41291DDB" w14:textId="77777777">
        <w:trPr>
          <w:divId w:val="2019649784"/>
          <w:trHeight w:val="454"/>
        </w:trPr>
        <w:tc>
          <w:tcPr>
            <w:tcW w:w="7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BECD5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杭州中策海潮企业管理有限公司</w:t>
            </w:r>
          </w:p>
        </w:tc>
        <w:tc>
          <w:tcPr>
            <w:tcW w:w="15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D7710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5,380,273.50 </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17A96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CBA7E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F5BCB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7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56548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1,670,401,382.17 </w:t>
            </w:r>
          </w:p>
        </w:tc>
        <w:tc>
          <w:tcPr>
            <w:tcW w:w="5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F5D64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6D355463" w14:textId="77777777">
        <w:trPr>
          <w:divId w:val="2019649784"/>
          <w:trHeight w:val="454"/>
        </w:trPr>
        <w:tc>
          <w:tcPr>
            <w:tcW w:w="7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6B34C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浙江杭叉控股股份有限公司</w:t>
            </w:r>
          </w:p>
        </w:tc>
        <w:tc>
          <w:tcPr>
            <w:tcW w:w="15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D45E14"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 xml:space="preserve"> 21,082,359.51 </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2A106A"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C4829C"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D354D1"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17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69ADF8"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960,509,516.53</w:t>
            </w:r>
          </w:p>
        </w:tc>
        <w:tc>
          <w:tcPr>
            <w:tcW w:w="5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43C6F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62631614" w14:textId="77777777">
        <w:trPr>
          <w:divId w:val="2019649784"/>
          <w:trHeight w:val="454"/>
        </w:trPr>
        <w:tc>
          <w:tcPr>
            <w:tcW w:w="7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F34590" w14:textId="77777777" w:rsidR="00EB7465" w:rsidRDefault="00000000">
            <w:pPr>
              <w:pStyle w:val="a3"/>
              <w:spacing w:before="0" w:beforeAutospacing="0" w:after="0" w:afterAutospacing="0"/>
              <w:ind w:right="-156"/>
              <w:rPr>
                <w:rFonts w:ascii="Times New Roman" w:hAnsi="Times New Roman" w:cs="Times New Roman"/>
                <w:sz w:val="21"/>
                <w:szCs w:val="21"/>
              </w:rPr>
            </w:pPr>
            <w:r>
              <w:rPr>
                <w:rFonts w:cs="Times New Roman" w:hint="eastAsia"/>
                <w:sz w:val="18"/>
                <w:szCs w:val="18"/>
              </w:rPr>
              <w:t>浙江国自机器人技术股份有限公司</w:t>
            </w:r>
          </w:p>
        </w:tc>
        <w:tc>
          <w:tcPr>
            <w:tcW w:w="15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C078DB"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 xml:space="preserve"> 14,432,140.68 </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E957B4"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D66EAE"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60DE55"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17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3E238B"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 xml:space="preserve">4,160,678.72 </w:t>
            </w:r>
          </w:p>
        </w:tc>
        <w:tc>
          <w:tcPr>
            <w:tcW w:w="5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E65BF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2A1904AD" w14:textId="77777777">
        <w:trPr>
          <w:divId w:val="2019649784"/>
          <w:trHeight w:val="454"/>
        </w:trPr>
        <w:tc>
          <w:tcPr>
            <w:tcW w:w="7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52E71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宁波东海银行股份有限公司</w:t>
            </w:r>
          </w:p>
        </w:tc>
        <w:tc>
          <w:tcPr>
            <w:tcW w:w="15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773CF0"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697ACA"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984252"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34FA57"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17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74AF13"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 xml:space="preserve">211,372,897.15 </w:t>
            </w:r>
          </w:p>
        </w:tc>
        <w:tc>
          <w:tcPr>
            <w:tcW w:w="5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6D531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1C605F26" w14:textId="77777777">
        <w:trPr>
          <w:divId w:val="2019649784"/>
          <w:trHeight w:val="454"/>
        </w:trPr>
        <w:tc>
          <w:tcPr>
            <w:tcW w:w="7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D53598" w14:textId="77777777" w:rsidR="00EB7465" w:rsidRDefault="00000000">
            <w:pPr>
              <w:pStyle w:val="a3"/>
              <w:spacing w:before="0" w:beforeAutospacing="0" w:after="0" w:afterAutospacing="0"/>
              <w:ind w:right="-156"/>
              <w:rPr>
                <w:rFonts w:ascii="Times New Roman" w:hAnsi="Times New Roman" w:cs="Times New Roman"/>
                <w:sz w:val="21"/>
                <w:szCs w:val="21"/>
              </w:rPr>
            </w:pPr>
            <w:r>
              <w:rPr>
                <w:rFonts w:cs="Times New Roman" w:hint="eastAsia"/>
                <w:sz w:val="18"/>
                <w:szCs w:val="18"/>
              </w:rPr>
              <w:t>常州华达西德宝激光仪器有限公司</w:t>
            </w:r>
          </w:p>
        </w:tc>
        <w:tc>
          <w:tcPr>
            <w:tcW w:w="15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75CC67"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2F707F"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FB9340"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4CD34B"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17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52C44D"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 xml:space="preserve">3,764,415.43 </w:t>
            </w:r>
          </w:p>
        </w:tc>
        <w:tc>
          <w:tcPr>
            <w:tcW w:w="5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41B8E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05E64790" w14:textId="77777777">
        <w:trPr>
          <w:divId w:val="2019649784"/>
          <w:trHeight w:val="454"/>
        </w:trPr>
        <w:tc>
          <w:tcPr>
            <w:tcW w:w="7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2F02B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杭州微纳科技股份有限公司</w:t>
            </w:r>
          </w:p>
        </w:tc>
        <w:tc>
          <w:tcPr>
            <w:tcW w:w="15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88962C"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F618CF"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229CBB"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E3A279"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17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DCF591"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 xml:space="preserve">100,365,587.94 </w:t>
            </w:r>
          </w:p>
        </w:tc>
        <w:tc>
          <w:tcPr>
            <w:tcW w:w="5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C58E0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212ED697" w14:textId="77777777">
        <w:trPr>
          <w:divId w:val="2019649784"/>
          <w:trHeight w:val="454"/>
        </w:trPr>
        <w:tc>
          <w:tcPr>
            <w:tcW w:w="7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540872"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15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D4F2E7"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 40,894,773.69</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775A91"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A2D90"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12D2B1"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18"/>
                <w:szCs w:val="18"/>
              </w:rPr>
              <w:t> </w:t>
            </w:r>
          </w:p>
        </w:tc>
        <w:tc>
          <w:tcPr>
            <w:tcW w:w="17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29A0EC"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18"/>
                <w:szCs w:val="18"/>
              </w:rPr>
              <w:t>2,950,574,477.94</w:t>
            </w:r>
          </w:p>
        </w:tc>
        <w:tc>
          <w:tcPr>
            <w:tcW w:w="5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0F68A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bl>
    <w:p w14:paraId="1CEB255E"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040537B5"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13. 其他权益工具投资</w:t>
      </w:r>
    </w:p>
    <w:tbl>
      <w:tblPr>
        <w:tblW w:w="5000" w:type="pct"/>
        <w:tblCellMar>
          <w:left w:w="0" w:type="dxa"/>
          <w:right w:w="0" w:type="dxa"/>
        </w:tblCellMar>
        <w:tblLook w:val="04A0" w:firstRow="1" w:lastRow="0" w:firstColumn="1" w:lastColumn="0" w:noHBand="0" w:noVBand="1"/>
      </w:tblPr>
      <w:tblGrid>
        <w:gridCol w:w="2469"/>
        <w:gridCol w:w="1766"/>
        <w:gridCol w:w="1269"/>
        <w:gridCol w:w="1268"/>
        <w:gridCol w:w="1739"/>
        <w:gridCol w:w="1106"/>
      </w:tblGrid>
      <w:tr w:rsidR="00EB7465" w14:paraId="24AEBC02" w14:textId="77777777">
        <w:trPr>
          <w:divId w:val="2019649784"/>
          <w:trHeight w:val="340"/>
          <w:tblHeader/>
        </w:trPr>
        <w:tc>
          <w:tcPr>
            <w:tcW w:w="1284"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36C2D7"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918"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ADD92C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c>
          <w:tcPr>
            <w:tcW w:w="2798"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15428D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本期增减变动</w:t>
            </w:r>
          </w:p>
        </w:tc>
      </w:tr>
      <w:tr w:rsidR="00EB7465" w14:paraId="5319162C" w14:textId="77777777">
        <w:trPr>
          <w:divId w:val="2019649784"/>
          <w:trHeight w:val="340"/>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E6F69A6"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7334E5BC" w14:textId="77777777" w:rsidR="00EB7465" w:rsidRDefault="00EB7465">
            <w:pPr>
              <w:rPr>
                <w:rFonts w:ascii="Times New Roman" w:eastAsia="宋体" w:hAnsi="Times New Roman" w:cs="Times New Roman"/>
                <w:szCs w:val="21"/>
              </w:rPr>
            </w:pPr>
          </w:p>
        </w:tc>
        <w:tc>
          <w:tcPr>
            <w:tcW w:w="6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5E54B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追加投资</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E5787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减少投资</w:t>
            </w:r>
          </w:p>
        </w:tc>
        <w:tc>
          <w:tcPr>
            <w:tcW w:w="90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4AD0E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本期计入其他综合收益的利得和损失</w:t>
            </w:r>
          </w:p>
        </w:tc>
        <w:tc>
          <w:tcPr>
            <w:tcW w:w="5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3D3B5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其他</w:t>
            </w:r>
          </w:p>
        </w:tc>
      </w:tr>
      <w:tr w:rsidR="00EB7465" w14:paraId="50CE3088" w14:textId="77777777">
        <w:trPr>
          <w:divId w:val="2019649784"/>
          <w:trHeight w:val="454"/>
        </w:trPr>
        <w:tc>
          <w:tcPr>
            <w:tcW w:w="128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7472F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杭州海邦新湖人才创业投资合伙企业（有限合伙）</w:t>
            </w:r>
          </w:p>
        </w:tc>
        <w:tc>
          <w:tcPr>
            <w:tcW w:w="9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6B7DE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16,550,000.00</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C97FF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3E6B3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90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A4EB8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5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ECC1A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4BC417B4" w14:textId="77777777">
        <w:trPr>
          <w:divId w:val="2019649784"/>
          <w:trHeight w:val="454"/>
        </w:trPr>
        <w:tc>
          <w:tcPr>
            <w:tcW w:w="128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28BDD5"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9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07417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16,550,000.00</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68193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9C7E1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90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9F19A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5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A7932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bl>
    <w:p w14:paraId="3CCE2F81"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lastRenderedPageBreak/>
        <w:t>（续上表）</w:t>
      </w:r>
    </w:p>
    <w:tbl>
      <w:tblPr>
        <w:tblW w:w="4998" w:type="pct"/>
        <w:tblCellMar>
          <w:left w:w="0" w:type="dxa"/>
          <w:right w:w="0" w:type="dxa"/>
        </w:tblCellMar>
        <w:tblLook w:val="04A0" w:firstRow="1" w:lastRow="0" w:firstColumn="1" w:lastColumn="0" w:noHBand="0" w:noVBand="1"/>
      </w:tblPr>
      <w:tblGrid>
        <w:gridCol w:w="3001"/>
        <w:gridCol w:w="1921"/>
        <w:gridCol w:w="1919"/>
        <w:gridCol w:w="2772"/>
      </w:tblGrid>
      <w:tr w:rsidR="00EB7465" w14:paraId="48148709" w14:textId="77777777">
        <w:trPr>
          <w:divId w:val="2019649784"/>
          <w:trHeight w:val="454"/>
          <w:tblHeader/>
        </w:trPr>
        <w:tc>
          <w:tcPr>
            <w:tcW w:w="156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013CE8"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99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8A705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99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048E3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本期确认的股利收入</w:t>
            </w:r>
          </w:p>
        </w:tc>
        <w:tc>
          <w:tcPr>
            <w:tcW w:w="144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D0172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本期末累计计入其他综合收益的利得和损失</w:t>
            </w:r>
          </w:p>
        </w:tc>
      </w:tr>
      <w:tr w:rsidR="00EB7465" w14:paraId="3D872B37" w14:textId="77777777">
        <w:trPr>
          <w:divId w:val="2019649784"/>
          <w:trHeight w:val="454"/>
        </w:trPr>
        <w:tc>
          <w:tcPr>
            <w:tcW w:w="156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8D3EA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杭州海邦新湖人才创业投资合伙企业（有限合伙）</w:t>
            </w:r>
          </w:p>
        </w:tc>
        <w:tc>
          <w:tcPr>
            <w:tcW w:w="9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A8A8F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16,550,000.00</w:t>
            </w:r>
          </w:p>
        </w:tc>
        <w:tc>
          <w:tcPr>
            <w:tcW w:w="9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65E21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9F839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1433F9F4" w14:textId="77777777">
        <w:trPr>
          <w:divId w:val="2019649784"/>
          <w:trHeight w:val="454"/>
        </w:trPr>
        <w:tc>
          <w:tcPr>
            <w:tcW w:w="156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91B93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9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7B63D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16,550,000.00</w:t>
            </w:r>
          </w:p>
        </w:tc>
        <w:tc>
          <w:tcPr>
            <w:tcW w:w="9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B15E4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79E43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bl>
    <w:p w14:paraId="2908CA6D" w14:textId="77777777" w:rsidR="00EB7465" w:rsidRDefault="00000000">
      <w:pPr>
        <w:pStyle w:val="a3"/>
        <w:spacing w:before="0" w:beforeAutospacing="0" w:after="0" w:afterAutospacing="0" w:line="360" w:lineRule="auto"/>
        <w:jc w:val="both"/>
        <w:divId w:val="2019649784"/>
        <w:rPr>
          <w:rFonts w:ascii="Times New Roman" w:eastAsia="仿宋" w:hAnsi="Times New Roman" w:cs="Times New Roman"/>
          <w:sz w:val="21"/>
          <w:szCs w:val="21"/>
        </w:rPr>
      </w:pPr>
      <w:r>
        <w:rPr>
          <w:rFonts w:cs="Times New Roman" w:hint="eastAsia"/>
          <w:sz w:val="21"/>
          <w:szCs w:val="21"/>
        </w:rPr>
        <w:t> </w:t>
      </w:r>
    </w:p>
    <w:p w14:paraId="514A87B2" w14:textId="77777777" w:rsidR="00EB7465" w:rsidRDefault="00000000">
      <w:pPr>
        <w:widowControl/>
        <w:numPr>
          <w:ilvl w:val="0"/>
          <w:numId w:val="2"/>
        </w:numPr>
        <w:spacing w:before="100" w:beforeAutospacing="1" w:after="100" w:afterAutospacing="1"/>
        <w:divId w:val="2019649784"/>
        <w:rPr>
          <w:rFonts w:ascii="仿宋" w:eastAsia="仿宋" w:hAnsi="仿宋" w:cs="宋体"/>
          <w:szCs w:val="21"/>
        </w:rPr>
      </w:pPr>
      <w:r>
        <w:rPr>
          <w:rFonts w:hint="eastAsia"/>
          <w:szCs w:val="21"/>
        </w:rPr>
        <w:t> 投资性房地产</w:t>
      </w:r>
    </w:p>
    <w:tbl>
      <w:tblPr>
        <w:tblW w:w="4541" w:type="pct"/>
        <w:tblCellMar>
          <w:left w:w="0" w:type="dxa"/>
          <w:right w:w="0" w:type="dxa"/>
        </w:tblCellMar>
        <w:tblLook w:val="04A0" w:firstRow="1" w:lastRow="0" w:firstColumn="1" w:lastColumn="0" w:noHBand="0" w:noVBand="1"/>
      </w:tblPr>
      <w:tblGrid>
        <w:gridCol w:w="2833"/>
        <w:gridCol w:w="1965"/>
        <w:gridCol w:w="1967"/>
        <w:gridCol w:w="1969"/>
      </w:tblGrid>
      <w:tr w:rsidR="00EB7465" w14:paraId="6864DFDA" w14:textId="77777777">
        <w:trPr>
          <w:divId w:val="2019649784"/>
          <w:trHeight w:val="454"/>
        </w:trPr>
        <w:tc>
          <w:tcPr>
            <w:tcW w:w="162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44982C"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98EA80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房屋及建筑物</w:t>
            </w:r>
          </w:p>
        </w:tc>
        <w:tc>
          <w:tcPr>
            <w:tcW w:w="112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0D0D86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土地使用权</w:t>
            </w:r>
          </w:p>
        </w:tc>
        <w:tc>
          <w:tcPr>
            <w:tcW w:w="112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0BBD2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合  计</w:t>
            </w:r>
          </w:p>
        </w:tc>
      </w:tr>
      <w:tr w:rsidR="00EB7465" w14:paraId="006C4B17"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ECA81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账面原值</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F9DB9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6A0A2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140E1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76D25412"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896B93" w14:textId="77777777" w:rsidR="00EB7465" w:rsidRDefault="00000000">
            <w:pPr>
              <w:pStyle w:val="a3"/>
              <w:spacing w:before="0" w:beforeAutospacing="0" w:after="0" w:afterAutospacing="0"/>
              <w:ind w:firstLine="420"/>
              <w:rPr>
                <w:rFonts w:ascii="Times New Roman" w:hAnsi="Times New Roman" w:cs="Times New Roman"/>
                <w:sz w:val="21"/>
                <w:szCs w:val="21"/>
              </w:rPr>
            </w:pPr>
            <w:r>
              <w:rPr>
                <w:rFonts w:cs="Times New Roman" w:hint="eastAsia"/>
                <w:sz w:val="21"/>
                <w:szCs w:val="21"/>
              </w:rPr>
              <w:t>期初数</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F0C5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118,165,047.78</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D23EB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16,928,850.24</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BD9A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135,093,898.02</w:t>
            </w:r>
          </w:p>
        </w:tc>
      </w:tr>
      <w:tr w:rsidR="00EB7465" w14:paraId="513115DF"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F02ECC" w14:textId="77777777" w:rsidR="00EB7465" w:rsidRDefault="00000000">
            <w:pPr>
              <w:pStyle w:val="a3"/>
              <w:spacing w:before="0" w:beforeAutospacing="0" w:after="0" w:afterAutospacing="0"/>
              <w:ind w:firstLine="420"/>
              <w:rPr>
                <w:rFonts w:ascii="Times New Roman" w:hAnsi="Times New Roman" w:cs="Times New Roman"/>
                <w:sz w:val="21"/>
                <w:szCs w:val="21"/>
              </w:rPr>
            </w:pPr>
            <w:r>
              <w:rPr>
                <w:rFonts w:cs="Times New Roman" w:hint="eastAsia"/>
                <w:sz w:val="21"/>
                <w:szCs w:val="21"/>
              </w:rPr>
              <w:t>本期增加金额</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40367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76D59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ECD19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29065DF7"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20F68F" w14:textId="77777777" w:rsidR="00EB7465" w:rsidRDefault="00000000">
            <w:pPr>
              <w:pStyle w:val="a3"/>
              <w:spacing w:before="0" w:beforeAutospacing="0" w:after="0" w:afterAutospacing="0"/>
              <w:ind w:left="420"/>
              <w:rPr>
                <w:rFonts w:ascii="Times New Roman" w:hAnsi="Times New Roman" w:cs="Times New Roman"/>
                <w:sz w:val="21"/>
                <w:szCs w:val="21"/>
              </w:rPr>
            </w:pPr>
            <w:r>
              <w:rPr>
                <w:rFonts w:cs="Times New Roman" w:hint="eastAsia"/>
                <w:sz w:val="21"/>
                <w:szCs w:val="21"/>
              </w:rPr>
              <w:t>本期减少金额</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9FB10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5734A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8BE61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68E5C44E"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4F9841" w14:textId="77777777" w:rsidR="00EB7465" w:rsidRDefault="00000000">
            <w:pPr>
              <w:pStyle w:val="a3"/>
              <w:spacing w:before="0" w:beforeAutospacing="0" w:after="0" w:afterAutospacing="0"/>
              <w:ind w:left="420"/>
              <w:rPr>
                <w:rFonts w:ascii="Times New Roman" w:hAnsi="Times New Roman" w:cs="Times New Roman"/>
                <w:sz w:val="21"/>
                <w:szCs w:val="21"/>
              </w:rPr>
            </w:pPr>
            <w:r>
              <w:rPr>
                <w:rFonts w:cs="Times New Roman" w:hint="eastAsia"/>
                <w:sz w:val="21"/>
                <w:szCs w:val="21"/>
              </w:rPr>
              <w:t>期末数</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90F9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118,165,047.78</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BD1E7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16,928,850.24</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46959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135,093,898.02</w:t>
            </w:r>
          </w:p>
        </w:tc>
      </w:tr>
      <w:tr w:rsidR="00EB7465" w14:paraId="5A45A655"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A8C73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累计折旧和累计摊销</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F07D6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069C4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A5FF7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r>
      <w:tr w:rsidR="00EB7465" w14:paraId="4208F97A"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0AF6B4" w14:textId="77777777" w:rsidR="00EB7465" w:rsidRDefault="00000000">
            <w:pPr>
              <w:pStyle w:val="a3"/>
              <w:spacing w:before="0" w:beforeAutospacing="0" w:after="0" w:afterAutospacing="0"/>
              <w:ind w:left="420"/>
              <w:rPr>
                <w:rFonts w:ascii="Times New Roman" w:hAnsi="Times New Roman" w:cs="Times New Roman"/>
                <w:sz w:val="21"/>
                <w:szCs w:val="21"/>
              </w:rPr>
            </w:pPr>
            <w:r>
              <w:rPr>
                <w:rFonts w:cs="Times New Roman" w:hint="eastAsia"/>
                <w:sz w:val="21"/>
                <w:szCs w:val="21"/>
              </w:rPr>
              <w:t>期初数</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A719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10,621,732.55</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893F1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2,313,609.46</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46A3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12,935,342.01</w:t>
            </w:r>
          </w:p>
        </w:tc>
      </w:tr>
      <w:tr w:rsidR="00EB7465" w14:paraId="567B5E82"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578CE4" w14:textId="77777777" w:rsidR="00EB7465" w:rsidRDefault="00000000">
            <w:pPr>
              <w:pStyle w:val="a3"/>
              <w:spacing w:before="0" w:beforeAutospacing="0" w:after="0" w:afterAutospacing="0"/>
              <w:ind w:left="420"/>
              <w:rPr>
                <w:rFonts w:ascii="Times New Roman" w:hAnsi="Times New Roman" w:cs="Times New Roman"/>
                <w:sz w:val="21"/>
                <w:szCs w:val="21"/>
              </w:rPr>
            </w:pPr>
            <w:r>
              <w:rPr>
                <w:rFonts w:cs="Times New Roman" w:hint="eastAsia"/>
                <w:sz w:val="21"/>
                <w:szCs w:val="21"/>
              </w:rPr>
              <w:t>本期增加金额</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C503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4,546,523.64</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1BD6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338,577.00</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F22B7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4,885,100.64</w:t>
            </w:r>
          </w:p>
        </w:tc>
      </w:tr>
      <w:tr w:rsidR="00EB7465" w14:paraId="2C95BB7D"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E583FB" w14:textId="77777777" w:rsidR="00EB7465" w:rsidRDefault="00000000">
            <w:pPr>
              <w:pStyle w:val="a3"/>
              <w:spacing w:before="0" w:beforeAutospacing="0" w:after="0" w:afterAutospacing="0"/>
              <w:ind w:left="420"/>
              <w:rPr>
                <w:rFonts w:ascii="Times New Roman" w:hAnsi="Times New Roman" w:cs="Times New Roman"/>
                <w:sz w:val="21"/>
                <w:szCs w:val="21"/>
              </w:rPr>
            </w:pPr>
            <w:r>
              <w:rPr>
                <w:rFonts w:cs="Times New Roman" w:hint="eastAsia"/>
                <w:sz w:val="21"/>
                <w:szCs w:val="21"/>
              </w:rPr>
              <w:t>(1) 计提或摊销</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051D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4,546,523.64</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47F3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338,577.00</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4A331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4,885,100.64</w:t>
            </w:r>
          </w:p>
        </w:tc>
      </w:tr>
      <w:tr w:rsidR="00EB7465" w14:paraId="6AE4908C"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46799D" w14:textId="77777777" w:rsidR="00EB7465" w:rsidRDefault="00000000">
            <w:pPr>
              <w:pStyle w:val="a3"/>
              <w:spacing w:before="0" w:beforeAutospacing="0" w:after="0" w:afterAutospacing="0"/>
              <w:ind w:left="420"/>
              <w:rPr>
                <w:rFonts w:ascii="Times New Roman" w:hAnsi="Times New Roman" w:cs="Times New Roman"/>
                <w:sz w:val="21"/>
                <w:szCs w:val="21"/>
              </w:rPr>
            </w:pPr>
            <w:r>
              <w:rPr>
                <w:rFonts w:cs="Times New Roman" w:hint="eastAsia"/>
                <w:sz w:val="21"/>
                <w:szCs w:val="21"/>
              </w:rPr>
              <w:t>本期减少金额</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B42F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86E6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4B540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r>
      <w:tr w:rsidR="00EB7465" w14:paraId="54E77C7E"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8A478A" w14:textId="77777777" w:rsidR="00EB7465" w:rsidRDefault="00000000">
            <w:pPr>
              <w:pStyle w:val="a3"/>
              <w:spacing w:before="0" w:beforeAutospacing="0" w:after="0" w:afterAutospacing="0"/>
              <w:ind w:left="420"/>
              <w:rPr>
                <w:rFonts w:ascii="Times New Roman" w:hAnsi="Times New Roman" w:cs="Times New Roman"/>
                <w:sz w:val="21"/>
                <w:szCs w:val="21"/>
              </w:rPr>
            </w:pPr>
            <w:r>
              <w:rPr>
                <w:rFonts w:cs="Times New Roman" w:hint="eastAsia"/>
                <w:sz w:val="21"/>
                <w:szCs w:val="21"/>
              </w:rPr>
              <w:t>期末数</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E75C9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15,168,256.19</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D6DB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2,652,186.46</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B2796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17,820,442.65</w:t>
            </w:r>
          </w:p>
        </w:tc>
      </w:tr>
      <w:tr w:rsidR="00EB7465" w14:paraId="3FF2340D"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9FCA1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账面价值</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187F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DDD6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7C205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r>
      <w:tr w:rsidR="00EB7465" w14:paraId="4B7F3FE5"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C3AD44" w14:textId="77777777" w:rsidR="00EB7465" w:rsidRDefault="00000000">
            <w:pPr>
              <w:pStyle w:val="a3"/>
              <w:spacing w:before="0" w:beforeAutospacing="0" w:after="0" w:afterAutospacing="0"/>
              <w:ind w:left="420"/>
              <w:rPr>
                <w:rFonts w:ascii="Times New Roman" w:hAnsi="Times New Roman" w:cs="Times New Roman"/>
                <w:sz w:val="21"/>
                <w:szCs w:val="21"/>
              </w:rPr>
            </w:pPr>
            <w:r>
              <w:rPr>
                <w:rFonts w:cs="Times New Roman" w:hint="eastAsia"/>
                <w:sz w:val="21"/>
                <w:szCs w:val="21"/>
              </w:rPr>
              <w:t>期末账面价值</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DADB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102,996,791.59</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2A4A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14,276,663.78</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82659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117,273,455.37</w:t>
            </w:r>
          </w:p>
        </w:tc>
      </w:tr>
      <w:tr w:rsidR="00EB7465" w14:paraId="238B7A02" w14:textId="77777777">
        <w:trPr>
          <w:divId w:val="2019649784"/>
          <w:trHeight w:val="454"/>
        </w:trPr>
        <w:tc>
          <w:tcPr>
            <w:tcW w:w="16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C31452" w14:textId="77777777" w:rsidR="00EB7465" w:rsidRDefault="00000000">
            <w:pPr>
              <w:pStyle w:val="a3"/>
              <w:spacing w:before="0" w:beforeAutospacing="0" w:after="0" w:afterAutospacing="0"/>
              <w:ind w:left="420"/>
              <w:rPr>
                <w:rFonts w:ascii="Times New Roman" w:hAnsi="Times New Roman" w:cs="Times New Roman"/>
                <w:sz w:val="21"/>
                <w:szCs w:val="21"/>
              </w:rPr>
            </w:pPr>
            <w:r>
              <w:rPr>
                <w:rFonts w:cs="Times New Roman" w:hint="eastAsia"/>
                <w:sz w:val="21"/>
                <w:szCs w:val="21"/>
              </w:rPr>
              <w:t>期初账面价值</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EF8FB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107,543,315.23</w:t>
            </w:r>
          </w:p>
        </w:tc>
        <w:tc>
          <w:tcPr>
            <w:tcW w:w="11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69381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14,615,240.78</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9AD2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122,158,556.01</w:t>
            </w:r>
          </w:p>
        </w:tc>
      </w:tr>
    </w:tbl>
    <w:p w14:paraId="38D466F5"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477EA2B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15. 固定资产</w:t>
      </w:r>
    </w:p>
    <w:p w14:paraId="60360F6A"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103" w:type="pct"/>
        <w:jc w:val="center"/>
        <w:tblCellMar>
          <w:left w:w="0" w:type="dxa"/>
          <w:right w:w="0" w:type="dxa"/>
        </w:tblCellMar>
        <w:tblLook w:val="04A0" w:firstRow="1" w:lastRow="0" w:firstColumn="1" w:lastColumn="0" w:noHBand="0" w:noVBand="1"/>
      </w:tblPr>
      <w:tblGrid>
        <w:gridCol w:w="2266"/>
        <w:gridCol w:w="1446"/>
        <w:gridCol w:w="1446"/>
        <w:gridCol w:w="1446"/>
        <w:gridCol w:w="1450"/>
        <w:gridCol w:w="1761"/>
      </w:tblGrid>
      <w:tr w:rsidR="00EB7465" w14:paraId="0EA997C2" w14:textId="77777777">
        <w:trPr>
          <w:divId w:val="2019649784"/>
          <w:trHeight w:val="454"/>
          <w:tblHeader/>
          <w:jc w:val="center"/>
        </w:trPr>
        <w:tc>
          <w:tcPr>
            <w:tcW w:w="115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FA3EC9" w14:textId="77777777" w:rsidR="00EB7465" w:rsidRDefault="00000000">
            <w:pPr>
              <w:pStyle w:val="a3"/>
              <w:spacing w:before="0" w:beforeAutospacing="0" w:after="0" w:afterAutospacing="0"/>
              <w:ind w:firstLine="150"/>
              <w:jc w:val="both"/>
              <w:rPr>
                <w:rFonts w:ascii="Times New Roman" w:hAnsi="Times New Roman" w:cs="Times New Roman"/>
                <w:sz w:val="21"/>
                <w:szCs w:val="21"/>
              </w:rPr>
            </w:pPr>
            <w:r>
              <w:rPr>
                <w:rFonts w:cs="Times New Roman" w:hint="eastAsia"/>
                <w:sz w:val="15"/>
                <w:szCs w:val="15"/>
              </w:rPr>
              <w:t>项  目</w:t>
            </w:r>
          </w:p>
        </w:tc>
        <w:tc>
          <w:tcPr>
            <w:tcW w:w="73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F47605C"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房屋及建筑物</w:t>
            </w:r>
          </w:p>
        </w:tc>
        <w:tc>
          <w:tcPr>
            <w:tcW w:w="73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048A43B"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通用设备</w:t>
            </w:r>
          </w:p>
        </w:tc>
        <w:tc>
          <w:tcPr>
            <w:tcW w:w="73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D13A1D"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专用设备</w:t>
            </w:r>
          </w:p>
        </w:tc>
        <w:tc>
          <w:tcPr>
            <w:tcW w:w="73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AF135F"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运输工具</w:t>
            </w:r>
          </w:p>
        </w:tc>
        <w:tc>
          <w:tcPr>
            <w:tcW w:w="89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86FD21"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合  计</w:t>
            </w:r>
          </w:p>
        </w:tc>
      </w:tr>
      <w:tr w:rsidR="00EB7465" w14:paraId="06E758A3"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2FACD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账面原值</w:t>
            </w:r>
          </w:p>
        </w:tc>
        <w:tc>
          <w:tcPr>
            <w:tcW w:w="7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078DC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D5D51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5BD09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5EA59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02B50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r>
      <w:tr w:rsidR="00EB7465" w14:paraId="0B0BBAC9"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401431"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期初数</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5397B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1,308,659,311.34</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F0CB8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251,943,918.56</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BDF2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1,370,067,468.87</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1207F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44,757,332.91</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C97E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2,975,428,031.68</w:t>
            </w:r>
          </w:p>
        </w:tc>
      </w:tr>
      <w:tr w:rsidR="00EB7465" w14:paraId="54518464"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0971C2"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本期增加金额</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5DF6E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284,514,444.08</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D66E3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49,679,407.73</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4FDE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137,530,885.77</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091B6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5,366,443.41</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6E58C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477,091,180.99</w:t>
            </w:r>
          </w:p>
        </w:tc>
      </w:tr>
      <w:tr w:rsidR="00EB7465" w14:paraId="2E0B9323"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50DAF3"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lastRenderedPageBreak/>
              <w:t>1) 购置</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EC885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36AF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23,796,017.69</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E9F3F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74,338,313.55</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3FFB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4,068,940.77</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9C879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102,203,272.01 </w:t>
            </w:r>
          </w:p>
        </w:tc>
      </w:tr>
      <w:tr w:rsidR="00EB7465" w14:paraId="1B401A7D"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187E49"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2) 在建工程转入</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B15E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269,346,652.92</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8181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14,395,990.03</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4755E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20,395,700.04</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B8465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6FE20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 xml:space="preserve"> 304,138,342.99 </w:t>
            </w:r>
          </w:p>
        </w:tc>
      </w:tr>
      <w:tr w:rsidR="00EB7465" w14:paraId="597CDF0A"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44FA5E"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3) 汇率变动影响</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458A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15,167,791.16</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D258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11,487,400.01</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AA7C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42,796,872.18</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8946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1,297,502.64</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61C2D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70,749,565.99</w:t>
            </w:r>
          </w:p>
        </w:tc>
      </w:tr>
      <w:tr w:rsidR="00EB7465" w14:paraId="063F71FC"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85652A"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本期减少金额</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86D0A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6,721,170.16</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FE78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7,203,580.29</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55E97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41,945,663.18</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EB13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3,743,403.86</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4FBE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59,613,817.49</w:t>
            </w:r>
          </w:p>
        </w:tc>
      </w:tr>
      <w:tr w:rsidR="00EB7465" w14:paraId="48D86EB6"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047569"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1) 处置或报废</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19251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6,721,170.16</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AFFA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7,203,580.29</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3968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41,945,663.18</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5E74A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3,743,403.86</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AD9F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59,613,817.49</w:t>
            </w:r>
          </w:p>
        </w:tc>
      </w:tr>
      <w:tr w:rsidR="00EB7465" w14:paraId="77112A1A"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1C23E5"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期末数</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99D19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1,586,452,585.26</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0B9AE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294,419,746.00</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4257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1,465,652,691.46</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1729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46,380,372.46</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953B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3,392,905,395.18</w:t>
            </w:r>
          </w:p>
        </w:tc>
      </w:tr>
      <w:tr w:rsidR="00EB7465" w14:paraId="6CBA3AEF"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89109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累计折旧</w:t>
            </w:r>
          </w:p>
        </w:tc>
        <w:tc>
          <w:tcPr>
            <w:tcW w:w="7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4D84E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EFB5C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1C9D6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D0698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6CBDC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r>
      <w:tr w:rsidR="00EB7465" w14:paraId="069C9D44"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73DE62"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期初数</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271D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435,285,918.07</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9C33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160,367,019.73</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5E200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821,945,421.30</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009F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34,826,115.06</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FCE9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1,452,424,474.16</w:t>
            </w:r>
          </w:p>
        </w:tc>
      </w:tr>
      <w:tr w:rsidR="00EB7465" w14:paraId="5145CF1C"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49EBE8"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本期增加金额</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EBF19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74,512,180.80</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9FB3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31,858,098.36</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C37A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142,051,286.22</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2E25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3,732,680.02</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73DF2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252,154,245.40</w:t>
            </w:r>
          </w:p>
        </w:tc>
      </w:tr>
      <w:tr w:rsidR="00EB7465" w14:paraId="063D62AB"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27587C"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1) 计提</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7A7B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70,462,039.75</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EBE0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28,422,903.39</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05135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107,304,963.53</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C3D2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3,615,057.42</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6AFB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209,804,964.09</w:t>
            </w:r>
          </w:p>
        </w:tc>
      </w:tr>
      <w:tr w:rsidR="00EB7465" w14:paraId="7488B73B"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FEDF35"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2) 汇率变动影响</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C5F1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4,050,141.05</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BEA4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3,435,194.97</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AC00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34,746,322.69</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9B047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117,622.60</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0803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42,349,281.31</w:t>
            </w:r>
          </w:p>
        </w:tc>
      </w:tr>
      <w:tr w:rsidR="00EB7465" w14:paraId="3E71F6E1"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EA47FF"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本期减少金额</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D8DB5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1,160,795.74</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62E94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6,577,869.25</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9B1DE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31,014,695.82</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D6349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3,395,023.67</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ABE4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42,148,384.48</w:t>
            </w:r>
          </w:p>
        </w:tc>
      </w:tr>
      <w:tr w:rsidR="00EB7465" w14:paraId="4A752381"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18EAA2"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1) 处置或报废</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EE1A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1,160,795.74</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8D9F4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6,577,869.25</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24DC1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31,014,695.82</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1CEC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3,395,023.67</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9D31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42,148,384.48</w:t>
            </w:r>
          </w:p>
        </w:tc>
      </w:tr>
      <w:tr w:rsidR="00EB7465" w14:paraId="683E0306"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DFEBA0"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期末数</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5F11D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508,637,303.13</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3C789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185,647,248.84</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EA182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932,982,011.70</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ACB8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35,163,771.41</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3A72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1,662,430,335.08</w:t>
            </w:r>
          </w:p>
        </w:tc>
      </w:tr>
      <w:tr w:rsidR="00EB7465" w14:paraId="7FC252C4"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06EE19"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减值准备</w:t>
            </w:r>
          </w:p>
        </w:tc>
        <w:tc>
          <w:tcPr>
            <w:tcW w:w="7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E904A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64772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3AD52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0FFA6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072FD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r>
      <w:tr w:rsidR="00EB7465" w14:paraId="0C43D6C1"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EE3458"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期初数</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5AF9A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281B6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B1722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4,101,324.56</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7418C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E689D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4,101,324.56</w:t>
            </w:r>
          </w:p>
        </w:tc>
      </w:tr>
      <w:tr w:rsidR="00EB7465" w14:paraId="39CC94BC"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925A12"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本期增加金额</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96219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94129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994E0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54,264.94</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52EDA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7335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54,264.94</w:t>
            </w:r>
          </w:p>
        </w:tc>
      </w:tr>
      <w:tr w:rsidR="00EB7465" w14:paraId="2DF288DF"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72B467"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1) 汇率变动影响</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7FD7E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8A251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BCAB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54,264.94</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0B714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05008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54,264.94</w:t>
            </w:r>
          </w:p>
        </w:tc>
      </w:tr>
      <w:tr w:rsidR="00EB7465" w14:paraId="57685744"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79ABA7"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本期减少金额</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BAFAE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3997C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80E8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487,411.44</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6B8CA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FF4E3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487,411.44</w:t>
            </w:r>
          </w:p>
        </w:tc>
      </w:tr>
      <w:tr w:rsidR="00EB7465" w14:paraId="0C42FBFC"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E8A9E3"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1) 处置或报废</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CA4FA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5F23A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E83B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487,411.44</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320D7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3ADD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487,411.44</w:t>
            </w:r>
          </w:p>
        </w:tc>
      </w:tr>
      <w:tr w:rsidR="00EB7465" w14:paraId="224C1998"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C9ABB9"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期末数</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CD7C0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1BC54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6C049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3,668,178.06</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F8FFD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7C36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3,668,178.06</w:t>
            </w:r>
          </w:p>
        </w:tc>
      </w:tr>
      <w:tr w:rsidR="00EB7465" w14:paraId="4F54DAB6"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7EB3A9"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账面价值</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BF334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1E552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B57B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4C0E2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C727F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r>
      <w:tr w:rsidR="00EB7465" w14:paraId="53158A71"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5769DD"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期末账面价值</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84EC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1,077,815,282.13</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6EBA5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108,772,497.16</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F02E1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529,002,501.70</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2429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11,216,601.05</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561F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1,726,806,882.04</w:t>
            </w:r>
          </w:p>
        </w:tc>
      </w:tr>
      <w:tr w:rsidR="00EB7465" w14:paraId="38CC5ABE" w14:textId="77777777">
        <w:trPr>
          <w:divId w:val="2019649784"/>
          <w:trHeight w:val="454"/>
          <w:jc w:val="center"/>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6CFBF8"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期初账面价值</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0B610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873,373,393.27</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959D1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91,576,898.83</w:t>
            </w:r>
          </w:p>
        </w:tc>
        <w:tc>
          <w:tcPr>
            <w:tcW w:w="12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B920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544,020,723.01</w:t>
            </w:r>
          </w:p>
        </w:tc>
        <w:tc>
          <w:tcPr>
            <w:tcW w:w="12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11529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9,931,217.85</w:t>
            </w:r>
          </w:p>
        </w:tc>
        <w:tc>
          <w:tcPr>
            <w:tcW w:w="15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9B7B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1,518,902,232.96</w:t>
            </w:r>
          </w:p>
        </w:tc>
      </w:tr>
    </w:tbl>
    <w:p w14:paraId="12C20DA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经营租出固定资产</w:t>
      </w:r>
    </w:p>
    <w:tbl>
      <w:tblPr>
        <w:tblW w:w="4180" w:type="pct"/>
        <w:tblCellMar>
          <w:left w:w="0" w:type="dxa"/>
          <w:right w:w="0" w:type="dxa"/>
        </w:tblCellMar>
        <w:tblLook w:val="04A0" w:firstRow="1" w:lastRow="0" w:firstColumn="1" w:lastColumn="0" w:noHBand="0" w:noVBand="1"/>
      </w:tblPr>
      <w:tblGrid>
        <w:gridCol w:w="5130"/>
        <w:gridCol w:w="2910"/>
      </w:tblGrid>
      <w:tr w:rsidR="00EB7465" w14:paraId="27CBA3A4" w14:textId="77777777">
        <w:trPr>
          <w:divId w:val="2019649784"/>
          <w:trHeight w:val="454"/>
          <w:tblHeader/>
        </w:trPr>
        <w:tc>
          <w:tcPr>
            <w:tcW w:w="31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91B4D4"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81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D2EC9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期末账面价值</w:t>
            </w:r>
          </w:p>
        </w:tc>
      </w:tr>
      <w:tr w:rsidR="00EB7465" w14:paraId="0805E3E7" w14:textId="77777777">
        <w:trPr>
          <w:divId w:val="2019649784"/>
          <w:trHeight w:val="454"/>
        </w:trPr>
        <w:tc>
          <w:tcPr>
            <w:tcW w:w="31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51A04C"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房屋及建筑物</w:t>
            </w:r>
          </w:p>
        </w:tc>
        <w:tc>
          <w:tcPr>
            <w:tcW w:w="181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7F55A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36,465,996.45</w:t>
            </w:r>
          </w:p>
        </w:tc>
      </w:tr>
      <w:tr w:rsidR="00EB7465" w14:paraId="7D716035" w14:textId="77777777">
        <w:trPr>
          <w:divId w:val="2019649784"/>
          <w:trHeight w:val="454"/>
        </w:trPr>
        <w:tc>
          <w:tcPr>
            <w:tcW w:w="31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04CE89"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小  计</w:t>
            </w:r>
          </w:p>
        </w:tc>
        <w:tc>
          <w:tcPr>
            <w:tcW w:w="181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7451C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36,465,996.45</w:t>
            </w:r>
          </w:p>
        </w:tc>
      </w:tr>
    </w:tbl>
    <w:p w14:paraId="0184BE3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lastRenderedPageBreak/>
        <w:t>(3) 未办妥产权证书的固定资产的情况</w:t>
      </w:r>
    </w:p>
    <w:tbl>
      <w:tblPr>
        <w:tblW w:w="5000" w:type="pct"/>
        <w:tblCellMar>
          <w:left w:w="0" w:type="dxa"/>
          <w:right w:w="0" w:type="dxa"/>
        </w:tblCellMar>
        <w:tblLook w:val="04A0" w:firstRow="1" w:lastRow="0" w:firstColumn="1" w:lastColumn="0" w:noHBand="0" w:noVBand="1"/>
      </w:tblPr>
      <w:tblGrid>
        <w:gridCol w:w="3600"/>
        <w:gridCol w:w="2424"/>
        <w:gridCol w:w="3593"/>
      </w:tblGrid>
      <w:tr w:rsidR="00EB7465" w14:paraId="10019928" w14:textId="77777777">
        <w:trPr>
          <w:divId w:val="2019649784"/>
          <w:trHeight w:val="454"/>
          <w:tblHeader/>
        </w:trPr>
        <w:tc>
          <w:tcPr>
            <w:tcW w:w="187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18890"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26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060D49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账面价值</w:t>
            </w:r>
          </w:p>
        </w:tc>
        <w:tc>
          <w:tcPr>
            <w:tcW w:w="186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DC8160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未办妥产权证书原因</w:t>
            </w:r>
          </w:p>
        </w:tc>
      </w:tr>
      <w:tr w:rsidR="00EB7465" w14:paraId="63368A3B" w14:textId="77777777">
        <w:trPr>
          <w:divId w:val="2019649784"/>
          <w:trHeight w:val="454"/>
        </w:trPr>
        <w:tc>
          <w:tcPr>
            <w:tcW w:w="18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5D571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巨星科技公司电商大楼</w:t>
            </w:r>
          </w:p>
        </w:tc>
        <w:tc>
          <w:tcPr>
            <w:tcW w:w="12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E3ED9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72,609,255.49 </w:t>
            </w:r>
          </w:p>
        </w:tc>
        <w:tc>
          <w:tcPr>
            <w:tcW w:w="1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1EB5F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正在办理中</w:t>
            </w:r>
          </w:p>
        </w:tc>
      </w:tr>
      <w:tr w:rsidR="00EB7465" w14:paraId="4FAAD909" w14:textId="77777777">
        <w:trPr>
          <w:divId w:val="2019649784"/>
          <w:trHeight w:val="454"/>
        </w:trPr>
        <w:tc>
          <w:tcPr>
            <w:tcW w:w="18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61F5A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杭州巨星工具公司激光大楼</w:t>
            </w:r>
          </w:p>
        </w:tc>
        <w:tc>
          <w:tcPr>
            <w:tcW w:w="12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1A5A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57,741,935.01 </w:t>
            </w:r>
          </w:p>
        </w:tc>
        <w:tc>
          <w:tcPr>
            <w:tcW w:w="1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17F8A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正在办理中</w:t>
            </w:r>
          </w:p>
        </w:tc>
      </w:tr>
      <w:tr w:rsidR="00EB7465" w14:paraId="164427DB" w14:textId="77777777">
        <w:trPr>
          <w:divId w:val="2019649784"/>
          <w:trHeight w:val="454"/>
        </w:trPr>
        <w:tc>
          <w:tcPr>
            <w:tcW w:w="18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551B3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越南智能有限公司一期1号、2号厂房</w:t>
            </w:r>
          </w:p>
        </w:tc>
        <w:tc>
          <w:tcPr>
            <w:tcW w:w="12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01EAD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87,647,906.42 </w:t>
            </w:r>
          </w:p>
        </w:tc>
        <w:tc>
          <w:tcPr>
            <w:tcW w:w="1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9C10F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办证相关资料暂未收齐</w:t>
            </w:r>
          </w:p>
        </w:tc>
      </w:tr>
      <w:tr w:rsidR="00EB7465" w14:paraId="78540B4B" w14:textId="77777777">
        <w:trPr>
          <w:divId w:val="2019649784"/>
          <w:trHeight w:val="454"/>
        </w:trPr>
        <w:tc>
          <w:tcPr>
            <w:tcW w:w="18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B9B8BA"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12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F08BF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217,999,096.92 </w:t>
            </w:r>
          </w:p>
        </w:tc>
        <w:tc>
          <w:tcPr>
            <w:tcW w:w="1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35644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bl>
    <w:p w14:paraId="4B423BDA" w14:textId="77777777" w:rsidR="00EB7465" w:rsidRDefault="00000000">
      <w:pPr>
        <w:pStyle w:val="a3"/>
        <w:spacing w:before="0" w:beforeAutospacing="0" w:after="0" w:afterAutospacing="0"/>
        <w:ind w:firstLine="420"/>
        <w:jc w:val="both"/>
        <w:divId w:val="2019649784"/>
        <w:rPr>
          <w:rFonts w:ascii="Times New Roman" w:eastAsia="仿宋" w:hAnsi="Times New Roman" w:cs="Times New Roman"/>
          <w:sz w:val="21"/>
          <w:szCs w:val="21"/>
        </w:rPr>
      </w:pPr>
      <w:r>
        <w:rPr>
          <w:rFonts w:ascii="Times New Roman" w:eastAsia="仿宋" w:hAnsi="Times New Roman" w:cs="Times New Roman"/>
          <w:sz w:val="21"/>
          <w:szCs w:val="21"/>
        </w:rPr>
        <w:t> </w:t>
      </w:r>
    </w:p>
    <w:p w14:paraId="46FEE61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16. 在建工程</w:t>
      </w:r>
    </w:p>
    <w:p w14:paraId="3BCE26F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283" w:type="pct"/>
        <w:jc w:val="center"/>
        <w:tblCellMar>
          <w:left w:w="0" w:type="dxa"/>
          <w:right w:w="0" w:type="dxa"/>
        </w:tblCellMar>
        <w:tblLook w:val="04A0" w:firstRow="1" w:lastRow="0" w:firstColumn="1" w:lastColumn="0" w:noHBand="0" w:noVBand="1"/>
      </w:tblPr>
      <w:tblGrid>
        <w:gridCol w:w="2082"/>
        <w:gridCol w:w="1665"/>
        <w:gridCol w:w="692"/>
        <w:gridCol w:w="1667"/>
        <w:gridCol w:w="1665"/>
        <w:gridCol w:w="722"/>
        <w:gridCol w:w="1668"/>
      </w:tblGrid>
      <w:tr w:rsidR="00EB7465" w14:paraId="5F71A07A" w14:textId="77777777">
        <w:trPr>
          <w:divId w:val="2019649784"/>
          <w:trHeight w:val="454"/>
          <w:tblHeader/>
          <w:jc w:val="center"/>
        </w:trPr>
        <w:tc>
          <w:tcPr>
            <w:tcW w:w="1024"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BADD46"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1979"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1C7C21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期末数</w:t>
            </w:r>
          </w:p>
        </w:tc>
        <w:tc>
          <w:tcPr>
            <w:tcW w:w="1995"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76CAE9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期初数</w:t>
            </w:r>
          </w:p>
        </w:tc>
      </w:tr>
      <w:tr w:rsidR="00EB7465" w14:paraId="7E638D43" w14:textId="77777777">
        <w:trPr>
          <w:divId w:val="2019649784"/>
          <w:trHeight w:val="454"/>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526642E" w14:textId="77777777" w:rsidR="00EB7465" w:rsidRDefault="00EB7465">
            <w:pPr>
              <w:rPr>
                <w:rFonts w:ascii="Courier New" w:eastAsia="宋体" w:hAnsi="Courier New" w:cs="Courier New"/>
                <w:szCs w:val="21"/>
              </w:rPr>
            </w:pPr>
          </w:p>
        </w:tc>
        <w:tc>
          <w:tcPr>
            <w:tcW w:w="81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DDF5D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2D8E6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减值准备</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BDCA7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0CC2D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账面余额</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9BB83B"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减值准备</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F7682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8"/>
                <w:szCs w:val="18"/>
              </w:rPr>
              <w:t>账面价值</w:t>
            </w:r>
          </w:p>
        </w:tc>
      </w:tr>
      <w:tr w:rsidR="00EB7465" w14:paraId="75E1F214"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2F2F2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年产55万套激光传感器模组项目</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31206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B5919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A058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5EDC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1,865,865.07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2E316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29139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1,865,865.07 </w:t>
            </w:r>
          </w:p>
        </w:tc>
      </w:tr>
      <w:tr w:rsidR="00EB7465" w14:paraId="66DA2CEB"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10E21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越南智能有限公司一期厂房建设项目</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BFBF0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22,619,555.29 </w:t>
            </w:r>
          </w:p>
        </w:tc>
        <w:tc>
          <w:tcPr>
            <w:tcW w:w="6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0FCAC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E220D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22,619,555.29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12799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95,185,314.94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CFC3D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98E0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95,185,314.94 </w:t>
            </w:r>
          </w:p>
        </w:tc>
      </w:tr>
      <w:tr w:rsidR="00EB7465" w14:paraId="310A688A"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FA2DA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越南智能有限公司二期厂房建设项目</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B64A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22,994,368.41 </w:t>
            </w:r>
          </w:p>
        </w:tc>
        <w:tc>
          <w:tcPr>
            <w:tcW w:w="6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4CE4E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F7557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22,994,368.41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96189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39027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21356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2E5FB9D1"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5951D8"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柬埔寨二期厂房建设项目</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A5B1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A683B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1808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073A1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21,017,425.13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4CB36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8AC2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21,017,425.13 </w:t>
            </w:r>
          </w:p>
        </w:tc>
      </w:tr>
      <w:tr w:rsidR="00EB7465" w14:paraId="59B653BB"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968592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柬埔寨三期厂房建设项目</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2FDE1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6709E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F44A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E45B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19,576,510.61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8C91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BFFF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19,576,510.61 </w:t>
            </w:r>
          </w:p>
        </w:tc>
      </w:tr>
      <w:tr w:rsidR="00EB7465" w14:paraId="66E77079"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2B71F0D"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年产150万网片技改二期项目</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2F01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5,438,938.06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6110E9"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D28F2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5,438,938.06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CB13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9,141,619.68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C7500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54C3C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9,141,619.68 </w:t>
            </w:r>
          </w:p>
        </w:tc>
      </w:tr>
      <w:tr w:rsidR="00EB7465" w14:paraId="1850DF48"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D2C16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年产100万套新型电动工具智能工厂项目</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515D8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121,305,866.48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7E2C8F"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8030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121,305,866.48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E3EE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19,200,447.56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4215E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4FD2A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19,200,447.56 </w:t>
            </w:r>
          </w:p>
        </w:tc>
      </w:tr>
      <w:tr w:rsidR="00EB7465" w14:paraId="76373624"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9290BD"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巨星科技总部改造项目</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C79C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D414A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288A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4BCB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28,297,770.43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BE841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DD70A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28,297,770.43 </w:t>
            </w:r>
          </w:p>
        </w:tc>
      </w:tr>
      <w:tr w:rsidR="00EB7465" w14:paraId="5E79C600"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24F8D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泰国工具箱柜生产基地建设项目</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6C24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CCC99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5EFFD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8904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11,842,636.03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728AA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3E84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11,842,636.03 </w:t>
            </w:r>
          </w:p>
        </w:tc>
      </w:tr>
      <w:tr w:rsidR="00EB7465" w14:paraId="217FE012"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ADCED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越南联合厂设备安装</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E3A8C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219,966.85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CDA785"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A049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219,966.85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236F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1,348,331.57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80A78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A921B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1,348,331.57 </w:t>
            </w:r>
          </w:p>
        </w:tc>
      </w:tr>
      <w:tr w:rsidR="00EB7465" w14:paraId="4C892C0D"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C3E3E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抽屉柜生产线建设项目</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0B45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770464"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F03A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04403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28,596,859.65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1F7E6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401C4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28,596,859.65 </w:t>
            </w:r>
          </w:p>
        </w:tc>
      </w:tr>
      <w:tr w:rsidR="00EB7465" w14:paraId="4EE0AE25"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6BD646"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sz w:val="18"/>
                <w:szCs w:val="18"/>
              </w:rPr>
              <w:t>巨星能源工业用房项目</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08165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24,054,355.41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4D07E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35FB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24,054,355.41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FEF0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68363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F3FA9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r>
      <w:tr w:rsidR="00EB7465" w14:paraId="45887116"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85AC1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零星工程</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26CD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73,566,238.21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B447E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37B1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73,566,238.21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9E7F2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68,526,581.79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8021B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99D4E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68,526,581.79 </w:t>
            </w:r>
          </w:p>
        </w:tc>
      </w:tr>
      <w:tr w:rsidR="00EB7465" w14:paraId="01816655" w14:textId="77777777">
        <w:trPr>
          <w:divId w:val="2019649784"/>
          <w:trHeight w:val="454"/>
          <w:jc w:val="center"/>
        </w:trPr>
        <w:tc>
          <w:tcPr>
            <w:tcW w:w="102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673F6C"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合  计</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F8D15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270,199,288.71 </w:t>
            </w:r>
          </w:p>
        </w:tc>
        <w:tc>
          <w:tcPr>
            <w:tcW w:w="3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8334B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8B43E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270,199,288.71 </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B8B7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304,599,362.46 </w:t>
            </w:r>
          </w:p>
        </w:tc>
        <w:tc>
          <w:tcPr>
            <w:tcW w:w="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62C25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C7793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304,599,362.46 </w:t>
            </w:r>
          </w:p>
        </w:tc>
      </w:tr>
    </w:tbl>
    <w:p w14:paraId="5C3F856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重要在建工程项目本期变动情况</w:t>
      </w:r>
    </w:p>
    <w:tbl>
      <w:tblPr>
        <w:tblW w:w="5350" w:type="pct"/>
        <w:jc w:val="center"/>
        <w:tblCellMar>
          <w:left w:w="0" w:type="dxa"/>
          <w:right w:w="0" w:type="dxa"/>
        </w:tblCellMar>
        <w:tblLook w:val="04A0" w:firstRow="1" w:lastRow="0" w:firstColumn="1" w:lastColumn="0" w:noHBand="0" w:noVBand="1"/>
      </w:tblPr>
      <w:tblGrid>
        <w:gridCol w:w="1429"/>
        <w:gridCol w:w="1104"/>
        <w:gridCol w:w="1461"/>
        <w:gridCol w:w="1515"/>
        <w:gridCol w:w="1476"/>
        <w:gridCol w:w="648"/>
        <w:gridCol w:w="1200"/>
        <w:gridCol w:w="1457"/>
      </w:tblGrid>
      <w:tr w:rsidR="00EB7465" w14:paraId="6EE590C0" w14:textId="77777777">
        <w:trPr>
          <w:divId w:val="2019649784"/>
          <w:trHeight w:val="454"/>
          <w:tblHeader/>
          <w:jc w:val="center"/>
        </w:trPr>
        <w:tc>
          <w:tcPr>
            <w:tcW w:w="69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ED6E94" w14:textId="77777777" w:rsidR="00EB7465" w:rsidRDefault="00000000">
            <w:pPr>
              <w:pStyle w:val="a3"/>
              <w:spacing w:before="0" w:beforeAutospacing="0" w:after="0" w:afterAutospacing="0"/>
              <w:ind w:firstLine="150"/>
              <w:rPr>
                <w:rFonts w:ascii="Times New Roman" w:hAnsi="Times New Roman" w:cs="Times New Roman"/>
                <w:sz w:val="21"/>
                <w:szCs w:val="21"/>
              </w:rPr>
            </w:pPr>
            <w:r>
              <w:rPr>
                <w:rFonts w:cs="Times New Roman" w:hint="eastAsia"/>
                <w:sz w:val="15"/>
                <w:szCs w:val="15"/>
              </w:rPr>
              <w:t>工程名称</w:t>
            </w:r>
          </w:p>
        </w:tc>
        <w:tc>
          <w:tcPr>
            <w:tcW w:w="53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B7DE8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预算数</w:t>
            </w:r>
          </w:p>
          <w:p w14:paraId="5EE00AA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（万元）</w:t>
            </w:r>
          </w:p>
        </w:tc>
        <w:tc>
          <w:tcPr>
            <w:tcW w:w="70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40571F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期初数</w:t>
            </w:r>
          </w:p>
        </w:tc>
        <w:tc>
          <w:tcPr>
            <w:tcW w:w="73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FF1437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本期增加</w:t>
            </w:r>
          </w:p>
        </w:tc>
        <w:tc>
          <w:tcPr>
            <w:tcW w:w="71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B6951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转入</w:t>
            </w:r>
          </w:p>
          <w:p w14:paraId="18831B5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固定资产</w:t>
            </w:r>
          </w:p>
        </w:tc>
        <w:tc>
          <w:tcPr>
            <w:tcW w:w="31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8BC3C4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其他减少</w:t>
            </w:r>
          </w:p>
        </w:tc>
        <w:tc>
          <w:tcPr>
            <w:tcW w:w="58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8617D0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汇率波动</w:t>
            </w:r>
          </w:p>
          <w:p w14:paraId="7F0684E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影响</w:t>
            </w:r>
          </w:p>
        </w:tc>
        <w:tc>
          <w:tcPr>
            <w:tcW w:w="70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2497E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期末数</w:t>
            </w:r>
          </w:p>
        </w:tc>
      </w:tr>
      <w:tr w:rsidR="00EB7465" w14:paraId="3FA1D90C" w14:textId="77777777">
        <w:trPr>
          <w:divId w:val="2019649784"/>
          <w:trHeight w:val="454"/>
          <w:jc w:val="center"/>
        </w:trPr>
        <w:tc>
          <w:tcPr>
            <w:tcW w:w="6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EF094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5"/>
                <w:szCs w:val="15"/>
              </w:rPr>
              <w:t>年产100万套新型电动工具智能工厂项目</w:t>
            </w:r>
          </w:p>
        </w:tc>
        <w:tc>
          <w:tcPr>
            <w:tcW w:w="5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44395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13,300.00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57C5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19,200,447.56 </w:t>
            </w:r>
          </w:p>
        </w:tc>
        <w:tc>
          <w:tcPr>
            <w:tcW w:w="73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4A0AC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103,963,826.00 </w:t>
            </w:r>
          </w:p>
        </w:tc>
        <w:tc>
          <w:tcPr>
            <w:tcW w:w="7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8B43D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1,858,407.08 </w:t>
            </w:r>
          </w:p>
        </w:tc>
        <w:tc>
          <w:tcPr>
            <w:tcW w:w="3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B64BA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80F02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0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89E1A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121,305,866.48 </w:t>
            </w:r>
          </w:p>
        </w:tc>
      </w:tr>
      <w:tr w:rsidR="00EB7465" w14:paraId="71B4AC70" w14:textId="77777777">
        <w:trPr>
          <w:divId w:val="2019649784"/>
          <w:trHeight w:val="454"/>
          <w:jc w:val="center"/>
        </w:trPr>
        <w:tc>
          <w:tcPr>
            <w:tcW w:w="6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1068FE" w14:textId="77777777" w:rsidR="00EB7465" w:rsidRDefault="00000000">
            <w:pPr>
              <w:pStyle w:val="a3"/>
              <w:spacing w:before="0" w:beforeAutospacing="0" w:after="0" w:afterAutospacing="0"/>
              <w:ind w:firstLine="150"/>
              <w:rPr>
                <w:rFonts w:ascii="Times New Roman" w:hAnsi="Times New Roman" w:cs="Times New Roman"/>
                <w:sz w:val="21"/>
                <w:szCs w:val="21"/>
              </w:rPr>
            </w:pPr>
            <w:r>
              <w:rPr>
                <w:rFonts w:cs="Times New Roman" w:hint="eastAsia"/>
                <w:sz w:val="15"/>
                <w:szCs w:val="15"/>
              </w:rPr>
              <w:t>小  计</w:t>
            </w:r>
          </w:p>
        </w:tc>
        <w:tc>
          <w:tcPr>
            <w:tcW w:w="9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98A49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13,300.00 </w:t>
            </w:r>
          </w:p>
        </w:tc>
        <w:tc>
          <w:tcPr>
            <w:tcW w:w="12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F06B7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19,200,447.56 </w:t>
            </w:r>
          </w:p>
        </w:tc>
        <w:tc>
          <w:tcPr>
            <w:tcW w:w="13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585A7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103,963,826.00 </w:t>
            </w:r>
          </w:p>
        </w:tc>
        <w:tc>
          <w:tcPr>
            <w:tcW w:w="13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93B96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1,858,407.08 </w:t>
            </w:r>
          </w:p>
        </w:tc>
        <w:tc>
          <w:tcPr>
            <w:tcW w:w="5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3CC8B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0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EDBB1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2F900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121,305,866.48 </w:t>
            </w:r>
          </w:p>
        </w:tc>
      </w:tr>
    </w:tbl>
    <w:p w14:paraId="3B482D5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lastRenderedPageBreak/>
        <w:t>（续上表）</w:t>
      </w:r>
    </w:p>
    <w:tbl>
      <w:tblPr>
        <w:tblW w:w="5300" w:type="pct"/>
        <w:jc w:val="center"/>
        <w:tblCellMar>
          <w:left w:w="0" w:type="dxa"/>
          <w:right w:w="0" w:type="dxa"/>
        </w:tblCellMar>
        <w:tblLook w:val="04A0" w:firstRow="1" w:lastRow="0" w:firstColumn="1" w:lastColumn="0" w:noHBand="0" w:noVBand="1"/>
      </w:tblPr>
      <w:tblGrid>
        <w:gridCol w:w="1860"/>
        <w:gridCol w:w="1634"/>
        <w:gridCol w:w="1202"/>
        <w:gridCol w:w="1324"/>
        <w:gridCol w:w="1446"/>
        <w:gridCol w:w="1305"/>
        <w:gridCol w:w="1423"/>
      </w:tblGrid>
      <w:tr w:rsidR="00EB7465" w14:paraId="273302CB" w14:textId="77777777">
        <w:trPr>
          <w:divId w:val="2019649784"/>
          <w:trHeight w:val="454"/>
          <w:tblHeader/>
          <w:jc w:val="center"/>
        </w:trPr>
        <w:tc>
          <w:tcPr>
            <w:tcW w:w="91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01192F"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工程名称</w:t>
            </w:r>
          </w:p>
        </w:tc>
        <w:tc>
          <w:tcPr>
            <w:tcW w:w="80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42FF61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工程累计投入占预算比例（%）</w:t>
            </w:r>
          </w:p>
        </w:tc>
        <w:tc>
          <w:tcPr>
            <w:tcW w:w="58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F00BE4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工程</w:t>
            </w:r>
          </w:p>
          <w:p w14:paraId="6A906F2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进度（%）</w:t>
            </w:r>
          </w:p>
        </w:tc>
        <w:tc>
          <w:tcPr>
            <w:tcW w:w="64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205F2D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利息资本化累计金额</w:t>
            </w:r>
          </w:p>
        </w:tc>
        <w:tc>
          <w:tcPr>
            <w:tcW w:w="70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94194E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本期利息</w:t>
            </w:r>
          </w:p>
          <w:p w14:paraId="63FAD66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资本化金额</w:t>
            </w:r>
          </w:p>
        </w:tc>
        <w:tc>
          <w:tcPr>
            <w:tcW w:w="64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900484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本期利息资本化率（%）</w:t>
            </w:r>
          </w:p>
        </w:tc>
        <w:tc>
          <w:tcPr>
            <w:tcW w:w="69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E2506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资金来源</w:t>
            </w:r>
          </w:p>
        </w:tc>
      </w:tr>
      <w:tr w:rsidR="00EB7465" w14:paraId="22AAF394" w14:textId="77777777">
        <w:trPr>
          <w:divId w:val="2019649784"/>
          <w:trHeight w:val="454"/>
          <w:jc w:val="center"/>
        </w:trPr>
        <w:tc>
          <w:tcPr>
            <w:tcW w:w="9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FEDFE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年产100万套新型电动工具智能工厂项目</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E005D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92.60 </w:t>
            </w:r>
          </w:p>
        </w:tc>
        <w:tc>
          <w:tcPr>
            <w:tcW w:w="5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4DFF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95.00 </w:t>
            </w:r>
          </w:p>
        </w:tc>
        <w:tc>
          <w:tcPr>
            <w:tcW w:w="6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61C3A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9ADEF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6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6894A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6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1BAC39"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募集和自有资金</w:t>
            </w:r>
          </w:p>
        </w:tc>
      </w:tr>
      <w:tr w:rsidR="00EB7465" w14:paraId="1D1C6D53" w14:textId="77777777">
        <w:trPr>
          <w:divId w:val="2019649784"/>
          <w:trHeight w:val="454"/>
          <w:jc w:val="center"/>
        </w:trPr>
        <w:tc>
          <w:tcPr>
            <w:tcW w:w="91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4F4BAF"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14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1747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10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0C91D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6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43A4B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1308E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6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4A3D0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6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13C94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 </w:t>
            </w:r>
          </w:p>
        </w:tc>
      </w:tr>
    </w:tbl>
    <w:p w14:paraId="669AD12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C56DAB9" w14:textId="77777777" w:rsidR="00EB7465" w:rsidRDefault="00000000">
      <w:pPr>
        <w:widowControl/>
        <w:numPr>
          <w:ilvl w:val="0"/>
          <w:numId w:val="3"/>
        </w:numPr>
        <w:spacing w:before="100" w:beforeAutospacing="1" w:after="100" w:afterAutospacing="1"/>
        <w:divId w:val="2019649784"/>
        <w:rPr>
          <w:rFonts w:ascii="仿宋" w:eastAsia="仿宋" w:hAnsi="仿宋" w:cs="宋体"/>
          <w:szCs w:val="21"/>
        </w:rPr>
      </w:pPr>
      <w:r>
        <w:rPr>
          <w:rFonts w:hint="eastAsia"/>
          <w:szCs w:val="21"/>
        </w:rPr>
        <w:t>使用权资产</w:t>
      </w:r>
    </w:p>
    <w:tbl>
      <w:tblPr>
        <w:tblW w:w="5000" w:type="pct"/>
        <w:tblCellMar>
          <w:left w:w="0" w:type="dxa"/>
          <w:right w:w="0" w:type="dxa"/>
        </w:tblCellMar>
        <w:tblLook w:val="04A0" w:firstRow="1" w:lastRow="0" w:firstColumn="1" w:lastColumn="0" w:noHBand="0" w:noVBand="1"/>
      </w:tblPr>
      <w:tblGrid>
        <w:gridCol w:w="1882"/>
        <w:gridCol w:w="1687"/>
        <w:gridCol w:w="1518"/>
        <w:gridCol w:w="1364"/>
        <w:gridCol w:w="1583"/>
        <w:gridCol w:w="1583"/>
      </w:tblGrid>
      <w:tr w:rsidR="00EB7465" w14:paraId="2AEA326F" w14:textId="77777777">
        <w:trPr>
          <w:divId w:val="2019649784"/>
          <w:trHeight w:val="454"/>
        </w:trPr>
        <w:tc>
          <w:tcPr>
            <w:tcW w:w="97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11DA54" w14:textId="77777777" w:rsidR="00EB7465" w:rsidRDefault="00000000">
            <w:pPr>
              <w:pStyle w:val="a3"/>
              <w:spacing w:before="0" w:beforeAutospacing="0" w:after="0" w:afterAutospacing="0"/>
              <w:ind w:firstLine="150"/>
              <w:jc w:val="both"/>
              <w:rPr>
                <w:rFonts w:ascii="Times New Roman" w:hAnsi="Times New Roman" w:cs="Times New Roman"/>
                <w:sz w:val="21"/>
                <w:szCs w:val="21"/>
              </w:rPr>
            </w:pPr>
            <w:r>
              <w:rPr>
                <w:rFonts w:cs="Times New Roman" w:hint="eastAsia"/>
                <w:sz w:val="15"/>
                <w:szCs w:val="15"/>
              </w:rPr>
              <w:t>项  目</w:t>
            </w:r>
          </w:p>
        </w:tc>
        <w:tc>
          <w:tcPr>
            <w:tcW w:w="87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F18A4D"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房屋及建筑物</w:t>
            </w:r>
          </w:p>
        </w:tc>
        <w:tc>
          <w:tcPr>
            <w:tcW w:w="78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B53983F"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通用设备</w:t>
            </w:r>
          </w:p>
        </w:tc>
        <w:tc>
          <w:tcPr>
            <w:tcW w:w="70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1046E6C"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专用设备</w:t>
            </w:r>
          </w:p>
        </w:tc>
        <w:tc>
          <w:tcPr>
            <w:tcW w:w="8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20CEE49"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运输工具</w:t>
            </w:r>
          </w:p>
        </w:tc>
        <w:tc>
          <w:tcPr>
            <w:tcW w:w="8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51E6A8A" w14:textId="77777777" w:rsidR="00EB7465" w:rsidRDefault="00000000">
            <w:pPr>
              <w:pStyle w:val="a3"/>
              <w:spacing w:before="0" w:beforeAutospacing="0" w:after="0" w:afterAutospacing="0"/>
              <w:ind w:left="-126" w:right="-101"/>
              <w:jc w:val="center"/>
              <w:rPr>
                <w:rFonts w:ascii="Times New Roman" w:hAnsi="Times New Roman" w:cs="Times New Roman"/>
                <w:sz w:val="21"/>
                <w:szCs w:val="21"/>
              </w:rPr>
            </w:pPr>
            <w:r>
              <w:rPr>
                <w:rFonts w:cs="Times New Roman" w:hint="eastAsia"/>
                <w:sz w:val="15"/>
                <w:szCs w:val="15"/>
              </w:rPr>
              <w:t>合  计</w:t>
            </w:r>
          </w:p>
        </w:tc>
      </w:tr>
      <w:tr w:rsidR="00EB7465" w14:paraId="531E0733"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9DA15D"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账面原值</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44733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5"/>
                <w:szCs w:val="15"/>
              </w:rPr>
              <w:t> </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048CF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5"/>
                <w:szCs w:val="15"/>
              </w:rPr>
              <w:t>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A1FD2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5"/>
                <w:szCs w:val="15"/>
              </w:rPr>
              <w:t>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7AD92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5"/>
                <w:szCs w:val="15"/>
              </w:rPr>
              <w:t>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E9884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5"/>
                <w:szCs w:val="15"/>
              </w:rPr>
              <w:t> </w:t>
            </w:r>
          </w:p>
        </w:tc>
      </w:tr>
      <w:tr w:rsidR="00EB7465" w14:paraId="71F60922"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2070F96" w14:textId="77777777" w:rsidR="00EB7465" w:rsidRDefault="00000000">
            <w:pPr>
              <w:pStyle w:val="a3"/>
              <w:spacing w:before="0" w:beforeAutospacing="0" w:after="0" w:afterAutospacing="0"/>
              <w:ind w:firstLine="150"/>
              <w:jc w:val="both"/>
              <w:rPr>
                <w:rFonts w:ascii="Times New Roman" w:hAnsi="Times New Roman" w:cs="Times New Roman"/>
                <w:sz w:val="21"/>
                <w:szCs w:val="21"/>
              </w:rPr>
            </w:pPr>
            <w:r>
              <w:rPr>
                <w:rFonts w:cs="Times New Roman" w:hint="eastAsia"/>
                <w:sz w:val="15"/>
                <w:szCs w:val="15"/>
              </w:rPr>
              <w:t>期初数</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EDC21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597,080,299.43</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3BA29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4,212,281.97</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D9DB4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BD9A2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18,107,197.67</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CF3A2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619,399,779.07</w:t>
            </w:r>
          </w:p>
        </w:tc>
      </w:tr>
      <w:tr w:rsidR="00EB7465" w14:paraId="708CD9D4"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C954F1" w14:textId="77777777" w:rsidR="00EB7465" w:rsidRDefault="00000000">
            <w:pPr>
              <w:pStyle w:val="a3"/>
              <w:spacing w:before="0" w:beforeAutospacing="0" w:after="0" w:afterAutospacing="0"/>
              <w:ind w:left="361"/>
              <w:jc w:val="both"/>
              <w:rPr>
                <w:rFonts w:ascii="Times New Roman" w:hAnsi="Times New Roman" w:cs="Times New Roman"/>
                <w:sz w:val="21"/>
                <w:szCs w:val="21"/>
              </w:rPr>
            </w:pPr>
            <w:r>
              <w:rPr>
                <w:rFonts w:cs="Times New Roman" w:hint="eastAsia"/>
                <w:sz w:val="15"/>
                <w:szCs w:val="15"/>
              </w:rPr>
              <w:t>本期增加金额</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CC512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86,136,933.35</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5145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375,999.42</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F4F83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4,122,094.65</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E2D1E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12,223,425.62</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9C9F0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102,858,453.04</w:t>
            </w:r>
          </w:p>
        </w:tc>
      </w:tr>
      <w:tr w:rsidR="00EB7465" w14:paraId="0DBB7B0B"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8D8C81"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(1) 租入</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542B3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41,602,288.16</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0AF4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635CC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3,856,604.80</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EA091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11,659,509.20</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6C95C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57,118,402.16</w:t>
            </w:r>
          </w:p>
        </w:tc>
      </w:tr>
      <w:tr w:rsidR="00EB7465" w14:paraId="38F3D854"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6C16DB" w14:textId="77777777" w:rsidR="00EB7465" w:rsidRDefault="00000000">
            <w:pPr>
              <w:pStyle w:val="a3"/>
              <w:spacing w:before="0" w:beforeAutospacing="0" w:after="0" w:afterAutospacing="0"/>
              <w:ind w:left="361"/>
              <w:jc w:val="both"/>
              <w:rPr>
                <w:rFonts w:ascii="Times New Roman" w:hAnsi="Times New Roman" w:cs="Times New Roman"/>
                <w:sz w:val="21"/>
                <w:szCs w:val="21"/>
              </w:rPr>
            </w:pPr>
            <w:r>
              <w:rPr>
                <w:rFonts w:cs="Times New Roman" w:hint="eastAsia"/>
                <w:sz w:val="15"/>
                <w:szCs w:val="15"/>
              </w:rPr>
              <w:t>(2) 汇率变动影响</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B5C2C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44,534,645.19</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FEF40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375,999.42</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E4D4A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265,489.85</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BE431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563,916.42</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21778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45,740,050.88</w:t>
            </w:r>
          </w:p>
        </w:tc>
      </w:tr>
      <w:tr w:rsidR="00EB7465" w14:paraId="16DC0870"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BED744" w14:textId="77777777" w:rsidR="00EB7465" w:rsidRDefault="00000000">
            <w:pPr>
              <w:pStyle w:val="a3"/>
              <w:spacing w:before="0" w:beforeAutospacing="0" w:after="0" w:afterAutospacing="0"/>
              <w:ind w:left="361"/>
              <w:jc w:val="both"/>
              <w:rPr>
                <w:rFonts w:ascii="Times New Roman" w:hAnsi="Times New Roman" w:cs="Times New Roman"/>
                <w:sz w:val="21"/>
                <w:szCs w:val="21"/>
              </w:rPr>
            </w:pPr>
            <w:r>
              <w:rPr>
                <w:rFonts w:cs="Times New Roman" w:hint="eastAsia"/>
                <w:sz w:val="15"/>
                <w:szCs w:val="15"/>
              </w:rPr>
              <w:t>本期减少金额</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555A3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42,972,960.10</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72DC6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7E2EE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D9A1C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7,372,123.20</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20AEB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50,345,083.30</w:t>
            </w:r>
          </w:p>
        </w:tc>
      </w:tr>
      <w:tr w:rsidR="00EB7465" w14:paraId="0CCFD457"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3C75A0"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(1) 租赁到期</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7932C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42,972,960.10</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9E946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AEFFA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92FFF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7,372,123.20</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726D1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50,345,083.30</w:t>
            </w:r>
          </w:p>
        </w:tc>
      </w:tr>
      <w:tr w:rsidR="00EB7465" w14:paraId="343DBD03"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11BDF0"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期末数</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B059B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640,244,272.68</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6F47F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4,588,281.39</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28409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4,122,094.65</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41EE3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22,958,500.09</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5C914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671,913,148.81</w:t>
            </w:r>
          </w:p>
        </w:tc>
      </w:tr>
      <w:tr w:rsidR="00EB7465" w14:paraId="71446C36"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88F7B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累计折旧</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94910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8CC06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BE7A8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70371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FEF68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r>
      <w:tr w:rsidR="00EB7465" w14:paraId="16F47CB3"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F84548" w14:textId="77777777" w:rsidR="00EB7465" w:rsidRDefault="00000000">
            <w:pPr>
              <w:pStyle w:val="a3"/>
              <w:spacing w:before="0" w:beforeAutospacing="0" w:after="0" w:afterAutospacing="0"/>
              <w:ind w:firstLine="150"/>
              <w:jc w:val="both"/>
              <w:rPr>
                <w:rFonts w:ascii="Times New Roman" w:hAnsi="Times New Roman" w:cs="Times New Roman"/>
                <w:sz w:val="21"/>
                <w:szCs w:val="21"/>
              </w:rPr>
            </w:pPr>
            <w:r>
              <w:rPr>
                <w:rFonts w:cs="Times New Roman" w:hint="eastAsia"/>
                <w:sz w:val="15"/>
                <w:szCs w:val="15"/>
              </w:rPr>
              <w:t>期初数</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86CA2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190,981,143.46</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0507D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1,823,239.26</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0A914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7355C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9,466,034.94</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ADE9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202,270,417.66</w:t>
            </w:r>
          </w:p>
        </w:tc>
      </w:tr>
      <w:tr w:rsidR="00EB7465" w14:paraId="67600301"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6090B5" w14:textId="77777777" w:rsidR="00EB7465" w:rsidRDefault="00000000">
            <w:pPr>
              <w:pStyle w:val="a3"/>
              <w:spacing w:before="0" w:beforeAutospacing="0" w:after="0" w:afterAutospacing="0"/>
              <w:ind w:left="361"/>
              <w:jc w:val="both"/>
              <w:rPr>
                <w:rFonts w:ascii="Times New Roman" w:hAnsi="Times New Roman" w:cs="Times New Roman"/>
                <w:sz w:val="21"/>
                <w:szCs w:val="21"/>
              </w:rPr>
            </w:pPr>
            <w:r>
              <w:rPr>
                <w:rFonts w:cs="Times New Roman" w:hint="eastAsia"/>
                <w:sz w:val="15"/>
                <w:szCs w:val="15"/>
              </w:rPr>
              <w:t>本期增加金额</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9C33A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127,441,138.09</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75E3C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549,335.50</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B05B4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2,879,790.01</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A9A02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7,734,714.61</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720CC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138,604,978.21</w:t>
            </w:r>
          </w:p>
        </w:tc>
      </w:tr>
      <w:tr w:rsidR="00EB7465" w14:paraId="7503492D"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6034B9"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(1) 计提</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D3849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104,888,766.10</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9321A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388,102.31</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7DBF8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2,694,312.71</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28A38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5,416,600.26</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16994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113,387,781.38</w:t>
            </w:r>
          </w:p>
        </w:tc>
      </w:tr>
      <w:tr w:rsidR="00EB7465" w14:paraId="2E50F887"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1B4460" w14:textId="77777777" w:rsidR="00EB7465" w:rsidRDefault="00000000">
            <w:pPr>
              <w:pStyle w:val="a3"/>
              <w:spacing w:before="0" w:beforeAutospacing="0" w:after="0" w:afterAutospacing="0"/>
              <w:ind w:left="361"/>
              <w:jc w:val="both"/>
              <w:rPr>
                <w:rFonts w:ascii="Times New Roman" w:hAnsi="Times New Roman" w:cs="Times New Roman"/>
                <w:sz w:val="21"/>
                <w:szCs w:val="21"/>
              </w:rPr>
            </w:pPr>
            <w:r>
              <w:rPr>
                <w:rFonts w:cs="Times New Roman" w:hint="eastAsia"/>
                <w:sz w:val="15"/>
                <w:szCs w:val="15"/>
              </w:rPr>
              <w:t>(2) 汇率变动影响</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1AE8A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22,552,371.99</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5AFC1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161,233.19</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86FB5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185,477.30</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66114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2,318,114.35</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B1993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25,217,196.83</w:t>
            </w:r>
          </w:p>
        </w:tc>
      </w:tr>
      <w:tr w:rsidR="00EB7465" w14:paraId="534CB242"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5B2995" w14:textId="77777777" w:rsidR="00EB7465" w:rsidRDefault="00000000">
            <w:pPr>
              <w:pStyle w:val="a3"/>
              <w:spacing w:before="0" w:beforeAutospacing="0" w:after="0" w:afterAutospacing="0"/>
              <w:ind w:left="361"/>
              <w:jc w:val="both"/>
              <w:rPr>
                <w:rFonts w:ascii="Times New Roman" w:hAnsi="Times New Roman" w:cs="Times New Roman"/>
                <w:sz w:val="21"/>
                <w:szCs w:val="21"/>
              </w:rPr>
            </w:pPr>
            <w:r>
              <w:rPr>
                <w:rFonts w:cs="Times New Roman" w:hint="eastAsia"/>
                <w:sz w:val="15"/>
                <w:szCs w:val="15"/>
              </w:rPr>
              <w:t>本期减少金额</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57317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40,410,289.11</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11714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33A2D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FAB0C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7,372,123.20</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5B9AC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47,782,412.31</w:t>
            </w:r>
          </w:p>
        </w:tc>
      </w:tr>
      <w:tr w:rsidR="00EB7465" w14:paraId="0F9EA429"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5F6724"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(1) 租赁到期</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04AFC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40,410,289.11</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D7A3F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B9B8D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F5951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7,372,123.20</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65133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47,782,412.31</w:t>
            </w:r>
          </w:p>
        </w:tc>
      </w:tr>
      <w:tr w:rsidR="00EB7465" w14:paraId="7C24EDD2"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0C6C72" w14:textId="77777777" w:rsidR="00EB7465" w:rsidRDefault="00000000">
            <w:pPr>
              <w:pStyle w:val="a3"/>
              <w:spacing w:before="0" w:beforeAutospacing="0" w:after="0" w:afterAutospacing="0"/>
              <w:ind w:firstLine="300"/>
              <w:jc w:val="both"/>
              <w:rPr>
                <w:rFonts w:ascii="Times New Roman" w:hAnsi="Times New Roman" w:cs="Times New Roman"/>
                <w:sz w:val="21"/>
                <w:szCs w:val="21"/>
              </w:rPr>
            </w:pPr>
            <w:r>
              <w:rPr>
                <w:rFonts w:cs="Times New Roman" w:hint="eastAsia"/>
                <w:sz w:val="15"/>
                <w:szCs w:val="15"/>
              </w:rPr>
              <w:t>期末数</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A92A0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278,011,992.44</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F305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2,372,574.76</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AEE1C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2,879,790.01</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19985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9,828,626.35</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F723C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293,092,983.56</w:t>
            </w:r>
          </w:p>
        </w:tc>
      </w:tr>
      <w:tr w:rsidR="00EB7465" w14:paraId="494160C4"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C491A4"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账面价值</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14204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26827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678D5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A6C78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408BD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　</w:t>
            </w:r>
          </w:p>
        </w:tc>
      </w:tr>
      <w:tr w:rsidR="00EB7465" w14:paraId="57F0F84F"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2A18BD" w14:textId="77777777" w:rsidR="00EB7465" w:rsidRDefault="00000000">
            <w:pPr>
              <w:pStyle w:val="a3"/>
              <w:spacing w:before="0" w:beforeAutospacing="0" w:after="0" w:afterAutospacing="0"/>
              <w:ind w:left="361"/>
              <w:jc w:val="both"/>
              <w:rPr>
                <w:rFonts w:ascii="Times New Roman" w:hAnsi="Times New Roman" w:cs="Times New Roman"/>
                <w:sz w:val="21"/>
                <w:szCs w:val="21"/>
              </w:rPr>
            </w:pPr>
            <w:r>
              <w:rPr>
                <w:rFonts w:cs="Times New Roman" w:hint="eastAsia"/>
                <w:sz w:val="15"/>
                <w:szCs w:val="15"/>
              </w:rPr>
              <w:t>期末账面价值</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040D3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362,232,280.24</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7AAE1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2,215,706.63</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75CFB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1,242,304.64</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AFA3F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13,129,873.74</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32CD0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378,820,165.25</w:t>
            </w:r>
          </w:p>
        </w:tc>
      </w:tr>
      <w:tr w:rsidR="00EB7465" w14:paraId="1110E681" w14:textId="77777777">
        <w:trPr>
          <w:divId w:val="2019649784"/>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72DC52" w14:textId="77777777" w:rsidR="00EB7465" w:rsidRDefault="00000000">
            <w:pPr>
              <w:pStyle w:val="a3"/>
              <w:spacing w:before="0" w:beforeAutospacing="0" w:after="0" w:afterAutospacing="0"/>
              <w:ind w:left="361"/>
              <w:jc w:val="both"/>
              <w:rPr>
                <w:rFonts w:ascii="Times New Roman" w:hAnsi="Times New Roman" w:cs="Times New Roman"/>
                <w:sz w:val="21"/>
                <w:szCs w:val="21"/>
              </w:rPr>
            </w:pPr>
            <w:r>
              <w:rPr>
                <w:rFonts w:cs="Times New Roman" w:hint="eastAsia"/>
                <w:sz w:val="15"/>
                <w:szCs w:val="15"/>
              </w:rPr>
              <w:t>期初账面价值</w:t>
            </w:r>
          </w:p>
        </w:tc>
        <w:tc>
          <w:tcPr>
            <w:tcW w:w="87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7B05A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406,099,155.97</w:t>
            </w:r>
          </w:p>
        </w:tc>
        <w:tc>
          <w:tcPr>
            <w:tcW w:w="7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95165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2,389,042.71</w:t>
            </w:r>
          </w:p>
        </w:tc>
        <w:tc>
          <w:tcPr>
            <w:tcW w:w="7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87ABD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D7A6C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8,641,162.73</w:t>
            </w:r>
          </w:p>
        </w:tc>
        <w:tc>
          <w:tcPr>
            <w:tcW w:w="8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25F40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417,129,361.41</w:t>
            </w:r>
          </w:p>
        </w:tc>
      </w:tr>
    </w:tbl>
    <w:p w14:paraId="50678A8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2F392DB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18. 无形资产</w:t>
      </w:r>
    </w:p>
    <w:tbl>
      <w:tblPr>
        <w:tblW w:w="9240" w:type="dxa"/>
        <w:jc w:val="center"/>
        <w:tblCellMar>
          <w:left w:w="0" w:type="dxa"/>
          <w:right w:w="0" w:type="dxa"/>
        </w:tblCellMar>
        <w:tblLook w:val="04A0" w:firstRow="1" w:lastRow="0" w:firstColumn="1" w:lastColumn="0" w:noHBand="0" w:noVBand="1"/>
      </w:tblPr>
      <w:tblGrid>
        <w:gridCol w:w="2116"/>
        <w:gridCol w:w="1692"/>
        <w:gridCol w:w="1872"/>
        <w:gridCol w:w="1740"/>
        <w:gridCol w:w="1827"/>
      </w:tblGrid>
      <w:tr w:rsidR="00EB7465" w14:paraId="30A7A1C5" w14:textId="77777777">
        <w:trPr>
          <w:divId w:val="2019649784"/>
          <w:trHeight w:val="454"/>
          <w:jc w:val="center"/>
        </w:trPr>
        <w:tc>
          <w:tcPr>
            <w:tcW w:w="2116"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9B7775" w14:textId="77777777" w:rsidR="00EB7465" w:rsidRDefault="00000000">
            <w:pPr>
              <w:pStyle w:val="a3"/>
              <w:spacing w:before="0" w:beforeAutospacing="0" w:after="0" w:afterAutospacing="0" w:line="360" w:lineRule="auto"/>
              <w:ind w:firstLine="176"/>
              <w:jc w:val="both"/>
              <w:rPr>
                <w:rFonts w:ascii="Times New Roman" w:hAnsi="Times New Roman" w:cs="Times New Roman"/>
                <w:sz w:val="21"/>
                <w:szCs w:val="21"/>
              </w:rPr>
            </w:pPr>
            <w:r>
              <w:rPr>
                <w:rFonts w:cs="Times New Roman" w:hint="eastAsia"/>
                <w:sz w:val="18"/>
                <w:szCs w:val="18"/>
              </w:rPr>
              <w:lastRenderedPageBreak/>
              <w:t>项 目</w:t>
            </w:r>
          </w:p>
        </w:tc>
        <w:tc>
          <w:tcPr>
            <w:tcW w:w="169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A42A343" w14:textId="77777777" w:rsidR="00EB7465" w:rsidRDefault="00000000">
            <w:pPr>
              <w:pStyle w:val="a3"/>
              <w:spacing w:before="0" w:beforeAutospacing="0" w:after="0" w:afterAutospacing="0" w:line="360" w:lineRule="auto"/>
              <w:jc w:val="center"/>
              <w:rPr>
                <w:rFonts w:ascii="Times New Roman" w:hAnsi="Times New Roman" w:cs="Times New Roman"/>
                <w:sz w:val="21"/>
                <w:szCs w:val="21"/>
              </w:rPr>
            </w:pPr>
            <w:r>
              <w:rPr>
                <w:rFonts w:cs="Times New Roman" w:hint="eastAsia"/>
                <w:sz w:val="18"/>
                <w:szCs w:val="18"/>
              </w:rPr>
              <w:t>土地所有权</w:t>
            </w:r>
          </w:p>
        </w:tc>
        <w:tc>
          <w:tcPr>
            <w:tcW w:w="187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97E206C" w14:textId="77777777" w:rsidR="00EB7465" w:rsidRDefault="00000000">
            <w:pPr>
              <w:pStyle w:val="a3"/>
              <w:spacing w:before="0" w:beforeAutospacing="0" w:after="0" w:afterAutospacing="0" w:line="360" w:lineRule="auto"/>
              <w:jc w:val="center"/>
              <w:rPr>
                <w:rFonts w:ascii="Times New Roman" w:hAnsi="Times New Roman" w:cs="Times New Roman"/>
                <w:sz w:val="21"/>
                <w:szCs w:val="21"/>
              </w:rPr>
            </w:pPr>
            <w:r>
              <w:rPr>
                <w:rFonts w:cs="Times New Roman" w:hint="eastAsia"/>
                <w:sz w:val="18"/>
                <w:szCs w:val="18"/>
              </w:rPr>
              <w:t>土地使用权</w:t>
            </w:r>
          </w:p>
        </w:tc>
        <w:tc>
          <w:tcPr>
            <w:tcW w:w="174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6AEBC54" w14:textId="77777777" w:rsidR="00EB7465" w:rsidRDefault="00000000">
            <w:pPr>
              <w:pStyle w:val="a3"/>
              <w:spacing w:before="0" w:beforeAutospacing="0" w:after="0" w:afterAutospacing="0" w:line="360" w:lineRule="auto"/>
              <w:jc w:val="center"/>
              <w:rPr>
                <w:rFonts w:ascii="Times New Roman" w:hAnsi="Times New Roman" w:cs="Times New Roman"/>
                <w:sz w:val="21"/>
                <w:szCs w:val="21"/>
              </w:rPr>
            </w:pPr>
            <w:r>
              <w:rPr>
                <w:rFonts w:cs="Times New Roman" w:hint="eastAsia"/>
                <w:sz w:val="18"/>
                <w:szCs w:val="18"/>
              </w:rPr>
              <w:t>专利权</w:t>
            </w:r>
          </w:p>
        </w:tc>
        <w:tc>
          <w:tcPr>
            <w:tcW w:w="182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87BCE57" w14:textId="77777777" w:rsidR="00EB7465" w:rsidRDefault="00000000">
            <w:pPr>
              <w:pStyle w:val="a3"/>
              <w:spacing w:before="0" w:beforeAutospacing="0" w:after="0" w:afterAutospacing="0" w:line="360" w:lineRule="auto"/>
              <w:jc w:val="center"/>
              <w:rPr>
                <w:rFonts w:ascii="Times New Roman" w:hAnsi="Times New Roman" w:cs="Times New Roman"/>
                <w:sz w:val="21"/>
                <w:szCs w:val="21"/>
              </w:rPr>
            </w:pPr>
            <w:r>
              <w:rPr>
                <w:rFonts w:cs="Times New Roman" w:hint="eastAsia"/>
                <w:sz w:val="18"/>
                <w:szCs w:val="18"/>
              </w:rPr>
              <w:t>商标权</w:t>
            </w:r>
          </w:p>
        </w:tc>
      </w:tr>
      <w:tr w:rsidR="00EB7465" w14:paraId="75807370"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F5C4F4" w14:textId="77777777" w:rsidR="00EB7465" w:rsidRDefault="00000000">
            <w:pPr>
              <w:pStyle w:val="a3"/>
              <w:spacing w:before="0" w:beforeAutospacing="0" w:after="0" w:afterAutospacing="0" w:line="360" w:lineRule="auto"/>
              <w:jc w:val="both"/>
              <w:rPr>
                <w:rFonts w:ascii="Times New Roman" w:hAnsi="Times New Roman" w:cs="Times New Roman"/>
                <w:sz w:val="21"/>
                <w:szCs w:val="21"/>
              </w:rPr>
            </w:pPr>
            <w:r>
              <w:rPr>
                <w:rFonts w:cs="Times New Roman" w:hint="eastAsia"/>
                <w:sz w:val="18"/>
                <w:szCs w:val="18"/>
              </w:rPr>
              <w:t>账面原值</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919BE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117EAC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95BA2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413C52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r>
      <w:tr w:rsidR="00EB7465" w14:paraId="68B2BE84"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D987F2"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期初数</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413D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135,014,576.18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8D8E25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255,109,422.91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3705F7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5,407,650.57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90AA6E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326,422,582.83 </w:t>
            </w:r>
          </w:p>
        </w:tc>
      </w:tr>
      <w:tr w:rsidR="00EB7465" w14:paraId="60C2F8FD"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43C7CA"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本期增加金额</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F54513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6,087,114.93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0BBC9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68,535,948.15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F30E1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22,783,086.49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13A32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104,110,028.30 </w:t>
            </w:r>
          </w:p>
        </w:tc>
      </w:tr>
      <w:tr w:rsidR="00EB7465" w14:paraId="599D83F6"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D6DD19"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(1) 购置</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7ECE41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5F748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68,292,268.06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AAB2A1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397,322.89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379FAF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488CF39C"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DC50FB"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(2) 企业合并增加</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11B74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54363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54AC2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21,859,366.00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0069B9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78,979,761.00 </w:t>
            </w:r>
          </w:p>
        </w:tc>
      </w:tr>
      <w:tr w:rsidR="00EB7465" w14:paraId="598303A8"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6A8136"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(3) 汇率变动影响</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AEBD0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6,087,114.93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3B54C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243,680.09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D37DA5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526,397.60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2C062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25,130,267.30 </w:t>
            </w:r>
          </w:p>
        </w:tc>
      </w:tr>
      <w:tr w:rsidR="00EB7465" w14:paraId="54D054D4"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2301D93"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本期减少金额</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AEB46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2,727,072.90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EF0FC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E0FC8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E7E0D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5C663C0D"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532267"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(1) 处置</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5BBE0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2,727,072.90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9951E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8BF20A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54D4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6D61C9D5"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1AB27C"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期末数</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03E313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138,374,618.21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F3C41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323,645,371.06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EB71CA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28,190,737.06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1D2C1C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430,532,611.13 </w:t>
            </w:r>
          </w:p>
        </w:tc>
      </w:tr>
      <w:tr w:rsidR="00EB7465" w14:paraId="400FDDBC"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88F3F4" w14:textId="77777777" w:rsidR="00EB7465" w:rsidRDefault="00000000">
            <w:pPr>
              <w:pStyle w:val="a3"/>
              <w:spacing w:before="0" w:beforeAutospacing="0" w:after="0" w:afterAutospacing="0" w:line="360" w:lineRule="auto"/>
              <w:jc w:val="both"/>
              <w:rPr>
                <w:rFonts w:ascii="Times New Roman" w:hAnsi="Times New Roman" w:cs="Times New Roman"/>
                <w:sz w:val="21"/>
                <w:szCs w:val="21"/>
              </w:rPr>
            </w:pPr>
            <w:r>
              <w:rPr>
                <w:rFonts w:cs="Times New Roman" w:hint="eastAsia"/>
                <w:sz w:val="18"/>
                <w:szCs w:val="18"/>
              </w:rPr>
              <w:t>累计摊销</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03AF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8830F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7076FA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35286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04536FE9"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BA5DD3"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期初数</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7AE2A0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F8F98E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45,272,589.30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2EA871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3,149,553.87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A4DC38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10,082,454.18 </w:t>
            </w:r>
          </w:p>
        </w:tc>
      </w:tr>
      <w:tr w:rsidR="00EB7465" w14:paraId="40D04178"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F8EAE8"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本期增加金额</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B586E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A9A6C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10,244,714.17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139286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1,176,857.15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8CECE6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7,774,802.46 </w:t>
            </w:r>
          </w:p>
        </w:tc>
      </w:tr>
      <w:tr w:rsidR="00EB7465" w14:paraId="1F00EC80"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06C7775" w14:textId="77777777" w:rsidR="00EB7465" w:rsidRDefault="00000000">
            <w:pPr>
              <w:pStyle w:val="a3"/>
              <w:spacing w:before="0" w:beforeAutospacing="0" w:after="0" w:afterAutospacing="0"/>
              <w:ind w:firstLine="360"/>
              <w:jc w:val="both"/>
              <w:textAlignment w:val="center"/>
              <w:rPr>
                <w:rFonts w:ascii="Times New Roman" w:hAnsi="Times New Roman" w:cs="Times New Roman"/>
                <w:sz w:val="21"/>
                <w:szCs w:val="21"/>
              </w:rPr>
            </w:pPr>
            <w:r>
              <w:rPr>
                <w:rFonts w:cs="Times New Roman" w:hint="eastAsia"/>
                <w:color w:val="000000"/>
                <w:sz w:val="18"/>
                <w:szCs w:val="18"/>
              </w:rPr>
              <w:t>(1) 计提</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C2F75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3B50F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10,266,051.73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4282D5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1,156,405.39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60C20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7,508,421.85 </w:t>
            </w:r>
          </w:p>
        </w:tc>
      </w:tr>
      <w:tr w:rsidR="00EB7465" w14:paraId="25BEFC00"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17DAF70" w14:textId="77777777" w:rsidR="00EB7465" w:rsidRDefault="00000000">
            <w:pPr>
              <w:pStyle w:val="a3"/>
              <w:spacing w:before="0" w:beforeAutospacing="0" w:after="0" w:afterAutospacing="0"/>
              <w:ind w:firstLine="360"/>
              <w:jc w:val="both"/>
              <w:textAlignment w:val="center"/>
              <w:rPr>
                <w:rFonts w:ascii="Times New Roman" w:hAnsi="Times New Roman" w:cs="Times New Roman"/>
                <w:sz w:val="21"/>
                <w:szCs w:val="21"/>
              </w:rPr>
            </w:pPr>
            <w:r>
              <w:rPr>
                <w:rFonts w:cs="Times New Roman" w:hint="eastAsia"/>
                <w:color w:val="000000"/>
                <w:sz w:val="18"/>
                <w:szCs w:val="18"/>
              </w:rPr>
              <w:t>(2) 汇率变动影响</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DC0135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CB388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-21,337.56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E8FAC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20,451.76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8CDAEF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266,380.61 </w:t>
            </w:r>
          </w:p>
        </w:tc>
      </w:tr>
      <w:tr w:rsidR="00EB7465" w14:paraId="1020DB6B"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D6488B"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本期减少金额</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9A9CD5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237827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693B1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B13C2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215A5864"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8E468D"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(1) 处置</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8356F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FAF1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A192F5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33AC9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74712DA6"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DAA0E"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期末数</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B7197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FD2CC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55,517,303.47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F5D8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4,326,411.02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6876D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17,857,256.64 </w:t>
            </w:r>
          </w:p>
        </w:tc>
      </w:tr>
      <w:tr w:rsidR="00EB7465" w14:paraId="220EB6DC"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F123C7" w14:textId="77777777" w:rsidR="00EB7465" w:rsidRDefault="00000000">
            <w:pPr>
              <w:pStyle w:val="a3"/>
              <w:spacing w:before="0" w:beforeAutospacing="0" w:after="0" w:afterAutospacing="0" w:line="360" w:lineRule="auto"/>
              <w:jc w:val="both"/>
              <w:rPr>
                <w:rFonts w:ascii="Times New Roman" w:hAnsi="Times New Roman" w:cs="Times New Roman"/>
                <w:sz w:val="21"/>
                <w:szCs w:val="21"/>
              </w:rPr>
            </w:pPr>
            <w:r>
              <w:rPr>
                <w:rFonts w:cs="Times New Roman" w:hint="eastAsia"/>
                <w:sz w:val="18"/>
                <w:szCs w:val="18"/>
              </w:rPr>
              <w:t>账面价值</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1F667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EC99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3CA7A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9BFE7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369D6424"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89DC0E"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期末账面价值</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8CBDF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138,374,618.21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4AFAB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268,128,067.59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81DD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23,864,326.04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C0B3F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412,675,354.49 </w:t>
            </w:r>
          </w:p>
        </w:tc>
      </w:tr>
      <w:tr w:rsidR="00EB7465" w14:paraId="1E2F7918" w14:textId="77777777">
        <w:trPr>
          <w:divId w:val="2019649784"/>
          <w:trHeight w:val="454"/>
          <w:jc w:val="center"/>
        </w:trPr>
        <w:tc>
          <w:tcPr>
            <w:tcW w:w="21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1779AA"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期初账面价值</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2A35EA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135,014,576.18 </w:t>
            </w:r>
          </w:p>
        </w:tc>
        <w:tc>
          <w:tcPr>
            <w:tcW w:w="187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07201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209,836,833.61 </w:t>
            </w:r>
          </w:p>
        </w:tc>
        <w:tc>
          <w:tcPr>
            <w:tcW w:w="174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0A61D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2,258,096.70 </w:t>
            </w:r>
          </w:p>
        </w:tc>
        <w:tc>
          <w:tcPr>
            <w:tcW w:w="18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FD44A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316,340,128.65 </w:t>
            </w:r>
          </w:p>
        </w:tc>
      </w:tr>
    </w:tbl>
    <w:p w14:paraId="1E455D25"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（续上表）</w:t>
      </w:r>
    </w:p>
    <w:tbl>
      <w:tblPr>
        <w:tblW w:w="9210" w:type="dxa"/>
        <w:jc w:val="center"/>
        <w:tblCellMar>
          <w:left w:w="0" w:type="dxa"/>
          <w:right w:w="0" w:type="dxa"/>
        </w:tblCellMar>
        <w:tblLook w:val="04A0" w:firstRow="1" w:lastRow="0" w:firstColumn="1" w:lastColumn="0" w:noHBand="0" w:noVBand="1"/>
      </w:tblPr>
      <w:tblGrid>
        <w:gridCol w:w="2097"/>
        <w:gridCol w:w="1746"/>
        <w:gridCol w:w="1898"/>
        <w:gridCol w:w="1729"/>
        <w:gridCol w:w="1740"/>
      </w:tblGrid>
      <w:tr w:rsidR="00EB7465" w14:paraId="71C4FFBD" w14:textId="77777777">
        <w:trPr>
          <w:divId w:val="2019649784"/>
          <w:trHeight w:val="454"/>
          <w:jc w:val="center"/>
        </w:trPr>
        <w:tc>
          <w:tcPr>
            <w:tcW w:w="20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66131C98" w14:textId="77777777" w:rsidR="00EB7465" w:rsidRDefault="00000000">
            <w:pPr>
              <w:pStyle w:val="a3"/>
              <w:spacing w:before="0" w:beforeAutospacing="0" w:after="0" w:afterAutospacing="0" w:line="360" w:lineRule="auto"/>
              <w:ind w:firstLine="202"/>
              <w:jc w:val="both"/>
              <w:rPr>
                <w:rFonts w:ascii="Times New Roman" w:hAnsi="Times New Roman" w:cs="Times New Roman"/>
                <w:sz w:val="21"/>
                <w:szCs w:val="21"/>
              </w:rPr>
            </w:pPr>
            <w:r>
              <w:rPr>
                <w:rFonts w:cs="Times New Roman" w:hint="eastAsia"/>
                <w:sz w:val="18"/>
                <w:szCs w:val="18"/>
              </w:rPr>
              <w:t>项 目</w:t>
            </w:r>
          </w:p>
        </w:tc>
        <w:tc>
          <w:tcPr>
            <w:tcW w:w="174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63CF05A" w14:textId="77777777" w:rsidR="00EB7465" w:rsidRDefault="00000000">
            <w:pPr>
              <w:pStyle w:val="a3"/>
              <w:spacing w:before="0" w:beforeAutospacing="0" w:after="0" w:afterAutospacing="0" w:line="360" w:lineRule="auto"/>
              <w:jc w:val="center"/>
              <w:rPr>
                <w:rFonts w:ascii="Times New Roman" w:hAnsi="Times New Roman" w:cs="Times New Roman"/>
                <w:sz w:val="21"/>
                <w:szCs w:val="21"/>
              </w:rPr>
            </w:pPr>
            <w:bookmarkStart w:id="216" w:name="OLE_LINK1"/>
            <w:bookmarkEnd w:id="216"/>
            <w:r>
              <w:rPr>
                <w:rFonts w:cs="Times New Roman" w:hint="eastAsia"/>
                <w:sz w:val="18"/>
                <w:szCs w:val="18"/>
              </w:rPr>
              <w:t>专有技术</w:t>
            </w:r>
          </w:p>
        </w:tc>
        <w:tc>
          <w:tcPr>
            <w:tcW w:w="189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ADD6D35" w14:textId="77777777" w:rsidR="00EB7465" w:rsidRDefault="00000000">
            <w:pPr>
              <w:pStyle w:val="a3"/>
              <w:spacing w:before="0" w:beforeAutospacing="0" w:after="0" w:afterAutospacing="0" w:line="360" w:lineRule="auto"/>
              <w:jc w:val="center"/>
              <w:rPr>
                <w:rFonts w:ascii="Times New Roman" w:hAnsi="Times New Roman" w:cs="Times New Roman"/>
                <w:sz w:val="21"/>
                <w:szCs w:val="21"/>
              </w:rPr>
            </w:pPr>
            <w:r>
              <w:rPr>
                <w:rFonts w:cs="Times New Roman" w:hint="eastAsia"/>
                <w:sz w:val="18"/>
                <w:szCs w:val="18"/>
              </w:rPr>
              <w:t>管理软件</w:t>
            </w:r>
          </w:p>
        </w:tc>
        <w:tc>
          <w:tcPr>
            <w:tcW w:w="1728"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BB37327" w14:textId="77777777" w:rsidR="00EB7465" w:rsidRDefault="00000000">
            <w:pPr>
              <w:pStyle w:val="a3"/>
              <w:spacing w:before="0" w:beforeAutospacing="0" w:after="0" w:afterAutospacing="0" w:line="360" w:lineRule="auto"/>
              <w:jc w:val="center"/>
              <w:rPr>
                <w:rFonts w:ascii="Times New Roman" w:hAnsi="Times New Roman" w:cs="Times New Roman"/>
                <w:sz w:val="21"/>
                <w:szCs w:val="21"/>
              </w:rPr>
            </w:pPr>
            <w:r>
              <w:rPr>
                <w:rFonts w:cs="Times New Roman" w:hint="eastAsia"/>
                <w:sz w:val="18"/>
                <w:szCs w:val="18"/>
              </w:rPr>
              <w:t>排污权</w:t>
            </w:r>
          </w:p>
        </w:tc>
        <w:tc>
          <w:tcPr>
            <w:tcW w:w="1739"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E558466" w14:textId="77777777" w:rsidR="00EB7465" w:rsidRDefault="00000000">
            <w:pPr>
              <w:pStyle w:val="a3"/>
              <w:spacing w:before="0" w:beforeAutospacing="0" w:after="0" w:afterAutospacing="0" w:line="360" w:lineRule="auto"/>
              <w:jc w:val="center"/>
              <w:rPr>
                <w:rFonts w:ascii="Times New Roman" w:hAnsi="Times New Roman" w:cs="Times New Roman"/>
                <w:sz w:val="21"/>
                <w:szCs w:val="21"/>
              </w:rPr>
            </w:pPr>
            <w:r>
              <w:rPr>
                <w:rFonts w:cs="Times New Roman" w:hint="eastAsia"/>
                <w:sz w:val="18"/>
                <w:szCs w:val="18"/>
              </w:rPr>
              <w:t>合 计</w:t>
            </w:r>
          </w:p>
        </w:tc>
      </w:tr>
      <w:tr w:rsidR="00EB7465" w14:paraId="423A3C40"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2D93E8D4" w14:textId="77777777" w:rsidR="00EB7465" w:rsidRDefault="00000000">
            <w:pPr>
              <w:pStyle w:val="a3"/>
              <w:spacing w:before="0" w:beforeAutospacing="0" w:after="0" w:afterAutospacing="0" w:line="360" w:lineRule="auto"/>
              <w:jc w:val="both"/>
              <w:rPr>
                <w:rFonts w:ascii="Times New Roman" w:hAnsi="Times New Roman" w:cs="Times New Roman"/>
                <w:sz w:val="21"/>
                <w:szCs w:val="21"/>
              </w:rPr>
            </w:pPr>
            <w:r>
              <w:rPr>
                <w:rFonts w:cs="Times New Roman" w:hint="eastAsia"/>
                <w:sz w:val="18"/>
                <w:szCs w:val="18"/>
              </w:rPr>
              <w:t>账面原值</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E57C78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88EA7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3B4978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225E11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5C038718"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4F2642DC"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期初数</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9DFC31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bookmarkStart w:id="217" w:name="OLE_LINK2"/>
            <w:bookmarkEnd w:id="217"/>
            <w:r>
              <w:rPr>
                <w:rFonts w:cs="Times New Roman" w:hint="eastAsia"/>
                <w:color w:val="000000"/>
                <w:sz w:val="18"/>
                <w:szCs w:val="18"/>
              </w:rPr>
              <w:t xml:space="preserve">18,478,820.35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84B588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162,902,092.41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D8F84A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2,648,543.69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5E136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905,983,688.94 </w:t>
            </w:r>
          </w:p>
        </w:tc>
      </w:tr>
      <w:tr w:rsidR="00EB7465" w14:paraId="2C084EE7"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0E627B77"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本期增加金额</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3272C3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0D9203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23,799,376.78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4B5A1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70CAA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225,315,554.65 </w:t>
            </w:r>
          </w:p>
        </w:tc>
      </w:tr>
      <w:tr w:rsidR="00EB7465" w14:paraId="72BEA6EE"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55C7C716"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(1) 购置</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C2D88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9E083E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7,510,588.36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531EE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91783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76,200,179.31 </w:t>
            </w:r>
          </w:p>
        </w:tc>
      </w:tr>
      <w:tr w:rsidR="00EB7465" w14:paraId="50A15127"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1716F272"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(2) 企业合并增加</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65FCE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74F7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644E6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C3BE3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100,839,127.00 </w:t>
            </w:r>
          </w:p>
        </w:tc>
      </w:tr>
      <w:tr w:rsidR="00EB7465" w14:paraId="697AE77E"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57B3241A"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(3) 汇率变动影响</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E7CD89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68E800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16,288,788.42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3D1B4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F03A2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48,276,248.34 </w:t>
            </w:r>
          </w:p>
        </w:tc>
      </w:tr>
      <w:tr w:rsidR="00EB7465" w14:paraId="4BF9EE37"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2B0FB9F2"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lastRenderedPageBreak/>
              <w:t>本期减少金额</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55D45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639FE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2,020,718.10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9F5F8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5D8D1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4,747,791.00 </w:t>
            </w:r>
          </w:p>
        </w:tc>
      </w:tr>
      <w:tr w:rsidR="00EB7465" w14:paraId="662832E5"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4E34856D"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(1) 处置</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FEF917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4AB9D0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2,020,718.10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6B2F9F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B2D5BD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4,747,791.00 </w:t>
            </w:r>
          </w:p>
        </w:tc>
      </w:tr>
      <w:tr w:rsidR="00EB7465" w14:paraId="11D1352C"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2F357075"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期末数</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27F63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18,478,820.35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81E9C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184,680,751.09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958CE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2,648,543.69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F08DB4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1,126,551,452.59 </w:t>
            </w:r>
          </w:p>
        </w:tc>
      </w:tr>
      <w:tr w:rsidR="00EB7465" w14:paraId="0684F7A2"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21F18E8F" w14:textId="77777777" w:rsidR="00EB7465" w:rsidRDefault="00000000">
            <w:pPr>
              <w:pStyle w:val="a3"/>
              <w:spacing w:before="0" w:beforeAutospacing="0" w:after="0" w:afterAutospacing="0" w:line="360" w:lineRule="auto"/>
              <w:jc w:val="both"/>
              <w:rPr>
                <w:rFonts w:ascii="Times New Roman" w:hAnsi="Times New Roman" w:cs="Times New Roman"/>
                <w:sz w:val="21"/>
                <w:szCs w:val="21"/>
              </w:rPr>
            </w:pPr>
            <w:r>
              <w:rPr>
                <w:rFonts w:cs="Times New Roman" w:hint="eastAsia"/>
                <w:sz w:val="18"/>
                <w:szCs w:val="18"/>
              </w:rPr>
              <w:t>累计摊销</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AF6D8E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AEC88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F3BEF9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96303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1251674B"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361CA418"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期初数</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3D006F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13,019,868.82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EA6CC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120,711,294.71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012579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949,061.60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AB7A56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193,184,822.48 </w:t>
            </w:r>
          </w:p>
        </w:tc>
      </w:tr>
      <w:tr w:rsidR="00EB7465" w14:paraId="45188C86"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57F459EC"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本期增加金额</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2A9C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1,755,487.93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1D538C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24,905,521.12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BEF09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264,854.40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C466EE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46,122,237.23 </w:t>
            </w:r>
          </w:p>
        </w:tc>
      </w:tr>
      <w:tr w:rsidR="00EB7465" w14:paraId="749E0FE4"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D3C1E7" w14:textId="77777777" w:rsidR="00EB7465" w:rsidRDefault="00000000">
            <w:pPr>
              <w:pStyle w:val="a3"/>
              <w:spacing w:before="0" w:beforeAutospacing="0" w:after="0" w:afterAutospacing="0"/>
              <w:ind w:firstLine="360"/>
              <w:jc w:val="both"/>
              <w:textAlignment w:val="center"/>
              <w:rPr>
                <w:rFonts w:ascii="Times New Roman" w:hAnsi="Times New Roman" w:cs="Times New Roman"/>
                <w:sz w:val="21"/>
                <w:szCs w:val="21"/>
              </w:rPr>
            </w:pPr>
            <w:r>
              <w:rPr>
                <w:rFonts w:cs="Times New Roman" w:hint="eastAsia"/>
                <w:color w:val="000000"/>
                <w:sz w:val="18"/>
                <w:szCs w:val="18"/>
              </w:rPr>
              <w:t>(1) 计提</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C290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1,755,487.93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23C2E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16,893,466.43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9DF10E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264,854.40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9768D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37,844,687.73 </w:t>
            </w:r>
          </w:p>
        </w:tc>
      </w:tr>
      <w:tr w:rsidR="00EB7465" w14:paraId="0C3CC8EC"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D48D78" w14:textId="77777777" w:rsidR="00EB7465" w:rsidRDefault="00000000">
            <w:pPr>
              <w:pStyle w:val="a3"/>
              <w:spacing w:before="0" w:beforeAutospacing="0" w:after="0" w:afterAutospacing="0"/>
              <w:ind w:firstLine="360"/>
              <w:jc w:val="both"/>
              <w:textAlignment w:val="center"/>
              <w:rPr>
                <w:rFonts w:ascii="Times New Roman" w:hAnsi="Times New Roman" w:cs="Times New Roman"/>
                <w:sz w:val="21"/>
                <w:szCs w:val="21"/>
              </w:rPr>
            </w:pPr>
            <w:r>
              <w:rPr>
                <w:rFonts w:cs="Times New Roman" w:hint="eastAsia"/>
                <w:color w:val="000000"/>
                <w:sz w:val="18"/>
                <w:szCs w:val="18"/>
              </w:rPr>
              <w:t>(2) 汇率变动影响</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B4427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A4DF2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8,012,054.69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01108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88688D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8,277,549.50 </w:t>
            </w:r>
          </w:p>
        </w:tc>
      </w:tr>
      <w:tr w:rsidR="00EB7465" w14:paraId="72F8B3AC"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12F4C248"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本期减少金额</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2CDEEA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148E30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708,691.90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43AF2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6A097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708,691.90 </w:t>
            </w:r>
          </w:p>
        </w:tc>
      </w:tr>
      <w:tr w:rsidR="00EB7465" w14:paraId="588C9848"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4A11D135"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(1) 处置</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893C4A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ED2CA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708,691.90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0D74D5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EBF362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708,691.90 </w:t>
            </w:r>
          </w:p>
        </w:tc>
      </w:tr>
      <w:tr w:rsidR="00EB7465" w14:paraId="68EAFDDC"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24BAEB82"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期末数</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1E99C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14,775,356.75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A272A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144,908,123.93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B94998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1,213,916.00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ED3A8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238,598,367.81 </w:t>
            </w:r>
          </w:p>
        </w:tc>
      </w:tr>
      <w:tr w:rsidR="00EB7465" w14:paraId="1DB09D31"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1A19D3DD" w14:textId="77777777" w:rsidR="00EB7465" w:rsidRDefault="00000000">
            <w:pPr>
              <w:pStyle w:val="a3"/>
              <w:spacing w:before="0" w:beforeAutospacing="0" w:after="0" w:afterAutospacing="0" w:line="360" w:lineRule="auto"/>
              <w:jc w:val="both"/>
              <w:rPr>
                <w:rFonts w:ascii="Times New Roman" w:hAnsi="Times New Roman" w:cs="Times New Roman"/>
                <w:sz w:val="21"/>
                <w:szCs w:val="21"/>
              </w:rPr>
            </w:pPr>
            <w:r>
              <w:rPr>
                <w:rFonts w:cs="Times New Roman" w:hint="eastAsia"/>
                <w:sz w:val="18"/>
                <w:szCs w:val="18"/>
              </w:rPr>
              <w:t>账面价值</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BE1912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8BB85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62C2D5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7D4118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6E5086B9"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1B8B291C"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期末账面价值</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4B4D58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3,703,463.60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86FE1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39,772,627.16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720315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1,434,627.69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9124E3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887,953,084.78 </w:t>
            </w:r>
          </w:p>
        </w:tc>
      </w:tr>
      <w:tr w:rsidR="00EB7465" w14:paraId="5E6C3C2E" w14:textId="77777777">
        <w:trPr>
          <w:divId w:val="2019649784"/>
          <w:trHeight w:val="454"/>
          <w:jc w:val="center"/>
        </w:trPr>
        <w:tc>
          <w:tcPr>
            <w:tcW w:w="20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224D5E1F" w14:textId="77777777" w:rsidR="00EB7465" w:rsidRDefault="00000000">
            <w:pPr>
              <w:pStyle w:val="a3"/>
              <w:spacing w:before="0" w:beforeAutospacing="0" w:after="0" w:afterAutospacing="0" w:line="360" w:lineRule="auto"/>
              <w:ind w:firstLine="373"/>
              <w:jc w:val="both"/>
              <w:rPr>
                <w:rFonts w:ascii="Times New Roman" w:hAnsi="Times New Roman" w:cs="Times New Roman"/>
                <w:sz w:val="21"/>
                <w:szCs w:val="21"/>
              </w:rPr>
            </w:pPr>
            <w:r>
              <w:rPr>
                <w:rFonts w:cs="Times New Roman" w:hint="eastAsia"/>
                <w:sz w:val="18"/>
                <w:szCs w:val="18"/>
              </w:rPr>
              <w:t>期初账面价值</w:t>
            </w:r>
          </w:p>
        </w:tc>
        <w:tc>
          <w:tcPr>
            <w:tcW w:w="174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D2088E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5,458,951.53 </w:t>
            </w:r>
          </w:p>
        </w:tc>
        <w:tc>
          <w:tcPr>
            <w:tcW w:w="189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431D8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42,190,797.70 </w:t>
            </w:r>
          </w:p>
        </w:tc>
        <w:tc>
          <w:tcPr>
            <w:tcW w:w="172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754D9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1,699,482.09 </w:t>
            </w:r>
          </w:p>
        </w:tc>
        <w:tc>
          <w:tcPr>
            <w:tcW w:w="17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D24F8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712,798,866.46 </w:t>
            </w:r>
          </w:p>
        </w:tc>
      </w:tr>
    </w:tbl>
    <w:p w14:paraId="794DA14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32300DB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19. 商誉</w:t>
      </w:r>
    </w:p>
    <w:p w14:paraId="788AC38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1279"/>
        <w:gridCol w:w="1416"/>
        <w:gridCol w:w="1324"/>
        <w:gridCol w:w="1426"/>
        <w:gridCol w:w="1418"/>
        <w:gridCol w:w="1305"/>
        <w:gridCol w:w="1449"/>
      </w:tblGrid>
      <w:tr w:rsidR="00EB7465" w14:paraId="106C4622" w14:textId="77777777" w:rsidTr="000E6ACC">
        <w:trPr>
          <w:divId w:val="2019649784"/>
          <w:trHeight w:val="454"/>
        </w:trPr>
        <w:tc>
          <w:tcPr>
            <w:tcW w:w="66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7BE5A9" w14:textId="77777777" w:rsidR="00EB7465" w:rsidRDefault="00000000">
            <w:pPr>
              <w:pStyle w:val="a3"/>
              <w:spacing w:before="0" w:beforeAutospacing="0" w:after="0" w:afterAutospacing="0"/>
              <w:ind w:firstLine="300"/>
              <w:rPr>
                <w:rFonts w:ascii="Courier New" w:hAnsi="Courier New" w:cs="Courier New"/>
                <w:sz w:val="21"/>
                <w:szCs w:val="21"/>
              </w:rPr>
            </w:pPr>
            <w:r>
              <w:rPr>
                <w:rFonts w:cs="Courier New" w:hint="eastAsia"/>
                <w:sz w:val="15"/>
                <w:szCs w:val="15"/>
              </w:rPr>
              <w:t>被投资单位名称或形成商誉的事项</w:t>
            </w:r>
          </w:p>
        </w:tc>
        <w:tc>
          <w:tcPr>
            <w:tcW w:w="2163"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226798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期末数</w:t>
            </w:r>
          </w:p>
        </w:tc>
        <w:tc>
          <w:tcPr>
            <w:tcW w:w="2172"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910467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期初数</w:t>
            </w:r>
          </w:p>
        </w:tc>
      </w:tr>
      <w:tr w:rsidR="00EB7465" w14:paraId="6DFA7628" w14:textId="77777777" w:rsidTr="000E6ACC">
        <w:trPr>
          <w:divId w:val="2019649784"/>
          <w:trHeight w:val="454"/>
        </w:trPr>
        <w:tc>
          <w:tcPr>
            <w:tcW w:w="666" w:type="pct"/>
            <w:vMerge/>
            <w:tcBorders>
              <w:top w:val="single" w:sz="8" w:space="0" w:color="auto"/>
              <w:left w:val="single" w:sz="8" w:space="0" w:color="auto"/>
              <w:bottom w:val="single" w:sz="8" w:space="0" w:color="auto"/>
              <w:right w:val="single" w:sz="8" w:space="0" w:color="auto"/>
            </w:tcBorders>
            <w:vAlign w:val="center"/>
            <w:hideMark/>
          </w:tcPr>
          <w:p w14:paraId="24CB4658" w14:textId="77777777" w:rsidR="00EB7465" w:rsidRDefault="00EB7465">
            <w:pPr>
              <w:rPr>
                <w:rFonts w:ascii="Courier New" w:eastAsia="宋体" w:hAnsi="Courier New" w:cs="Courier New"/>
                <w:szCs w:val="21"/>
              </w:rPr>
            </w:pPr>
          </w:p>
        </w:tc>
        <w:tc>
          <w:tcPr>
            <w:tcW w:w="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56561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账面余额</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318C1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5"/>
                <w:szCs w:val="15"/>
              </w:rPr>
              <w:t>减值准备</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D74E9B"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账面价值</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EF4F79"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账面余额</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C8B38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5"/>
                <w:szCs w:val="15"/>
              </w:rPr>
              <w:t>减值准备</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9BB1A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账面价值</w:t>
            </w:r>
          </w:p>
        </w:tc>
      </w:tr>
      <w:tr w:rsidR="00EB7465" w14:paraId="32B6480D"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93C25C"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Lista Holding AG</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94179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1,189,377,366.10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58EED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70,398,887.67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CF8DC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1,118,978,478.43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7F568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1,065,726,426.39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26375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70,398,887.67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26632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995,327,538.72 </w:t>
            </w:r>
          </w:p>
        </w:tc>
      </w:tr>
      <w:tr w:rsidR="00EB7465" w14:paraId="4BA5304B"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F6EAC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Geelong Orchid Holdings Ltd</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987AE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568,037,859.11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B0B24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2,455,041.61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B377D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565,582,817.50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09B2E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568,037,859.11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21E19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1,573,951.59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D7961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566,463,907.52 </w:t>
            </w:r>
          </w:p>
        </w:tc>
      </w:tr>
      <w:tr w:rsidR="00EB7465" w14:paraId="43EF5921"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3A7B79"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Arrow Fastener Co., LLC</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9F9CB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653,931,525.60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4BBE1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C87F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653,931,525.60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D40B7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643,027,588.80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C8A9E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29C17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643,027,588.80 </w:t>
            </w:r>
          </w:p>
        </w:tc>
      </w:tr>
      <w:tr w:rsidR="00EB7465" w14:paraId="1FA24E07"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3B2699"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常州华达科捷光电仪器有限公司</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448CB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118,076,677.01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D7B0E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58,591,956.96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AA9F5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59,484,720.05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B02F3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118,076,677.01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0F291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58,591,956.96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A748D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59,484,720.05 </w:t>
            </w:r>
          </w:p>
        </w:tc>
      </w:tr>
      <w:tr w:rsidR="00EB7465" w14:paraId="2857F771"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9827E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Prim' Tools Limited</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40909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69,957,952.71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F763A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B7722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69,957,952.71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A35CF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68,791,443.58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327A4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89A3A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68,791,443.58 </w:t>
            </w:r>
          </w:p>
        </w:tc>
      </w:tr>
      <w:tr w:rsidR="00EB7465" w14:paraId="50290BB6"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BC5F4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苏州市新大地五金制品有限公司</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9EF2B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42,288,608.30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D32A5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0CBBE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42,288,608.30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91546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42,288,608.30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5FB1D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361DF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42,288,608.30 </w:t>
            </w:r>
          </w:p>
        </w:tc>
      </w:tr>
      <w:tr w:rsidR="00EB7465" w14:paraId="4F9A8D95"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B323C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Prexiso AG</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6F666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38,079,740.04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B8353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DF4B5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38,079,740.04</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5AFF5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34,120,865.62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0243D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F1280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34,120,865.62 </w:t>
            </w:r>
          </w:p>
        </w:tc>
      </w:tr>
      <w:tr w:rsidR="00EB7465" w14:paraId="0F17EC52"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36679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Prime-Line Products, LLC</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3008B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30,455,610.00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CBCCD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3,311,657.93</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7F3FE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27,143,952.07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C295C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29,947,780.00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F88A2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3,311,657.93</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D896A5"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5"/>
                <w:szCs w:val="15"/>
              </w:rPr>
              <w:t>26,636,122.07</w:t>
            </w:r>
          </w:p>
        </w:tc>
      </w:tr>
      <w:tr w:rsidR="00EB7465" w14:paraId="0C48C03E"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D1B7F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Scruffs Workwear Ltd购买的工装服及劳保用品相关资产组</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8C599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24,973,059.72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552F2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808,928.28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FDA67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24,164,131.44</w:t>
            </w:r>
            <w:r>
              <w:rPr>
                <w:rFonts w:cs="Times New Roman" w:hint="eastAsia"/>
                <w:color w:val="000000"/>
                <w:sz w:val="18"/>
                <w:szCs w:val="18"/>
              </w:rPr>
              <w:t xml:space="preserve">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E89D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FFF78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C89D5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r>
      <w:tr w:rsidR="00EB7465" w14:paraId="0AF00B67"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03AF63"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lastRenderedPageBreak/>
              <w:t>龙游沪工锻三工具有限公司</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6C50E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8,072,738.29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68123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8,072,738.29 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8EDA1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505F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8,072,738.29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75E44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8,072,738.29 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C2382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r>
      <w:tr w:rsidR="00EB7465" w14:paraId="0CB7A714"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F237D9"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上海力易得工具有限公司</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5559F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5,677,361.84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696CA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5,677,361.84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79987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DB9CD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5,677,361.84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1CF57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5,677,361.84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01CA3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r>
      <w:tr w:rsidR="00EB7465" w14:paraId="51BB29EF"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9170D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海宁十倍得刀具有限公司</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A312B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884,415.32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11E73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884,415.32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E143F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F919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884,415.32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5D850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884,415.32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C488A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r>
      <w:tr w:rsidR="00EB7465" w14:paraId="7927B09C"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44A9A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浙江国新工具有限公司</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2DB18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308,667.41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01636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308,667.41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4F904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5EEB8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308,667.41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7E7DE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308,667.41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B1A58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r>
      <w:tr w:rsidR="00EB7465" w14:paraId="74B1A7A6"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AF53F3"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龙游亿洋锻造有限公司</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344D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170,033.92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97624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170,033.92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A1BF4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346BF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170,033.92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2007F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170,033.92 </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DEE2D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r>
      <w:tr w:rsidR="00EB7465" w14:paraId="0152D45E" w14:textId="77777777" w:rsidTr="000E6ACC">
        <w:trPr>
          <w:divId w:val="2019649784"/>
          <w:trHeight w:val="454"/>
        </w:trPr>
        <w:tc>
          <w:tcPr>
            <w:tcW w:w="6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797F11" w14:textId="77777777" w:rsidR="00EB7465" w:rsidRDefault="00000000">
            <w:pPr>
              <w:pStyle w:val="a3"/>
              <w:spacing w:before="0" w:beforeAutospacing="0" w:after="0" w:afterAutospacing="0"/>
              <w:ind w:firstLine="150"/>
              <w:rPr>
                <w:rFonts w:ascii="Courier New" w:hAnsi="Courier New" w:cs="Courier New"/>
                <w:sz w:val="21"/>
                <w:szCs w:val="21"/>
              </w:rPr>
            </w:pPr>
            <w:r>
              <w:rPr>
                <w:rFonts w:cs="Courier New" w:hint="eastAsia"/>
                <w:sz w:val="15"/>
                <w:szCs w:val="15"/>
              </w:rPr>
              <w:t>合  计</w:t>
            </w:r>
          </w:p>
        </w:tc>
        <w:tc>
          <w:tcPr>
            <w:tcW w:w="7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0CA17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2,750,291,615.37 </w:t>
            </w:r>
          </w:p>
        </w:tc>
        <w:tc>
          <w:tcPr>
            <w:tcW w:w="6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9A45F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150,679,689.23 </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7AED6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2,599,611,926.14 </w:t>
            </w:r>
          </w:p>
        </w:tc>
        <w:tc>
          <w:tcPr>
            <w:tcW w:w="7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F12AC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2,585,130,465.59 </w:t>
            </w:r>
          </w:p>
        </w:tc>
        <w:tc>
          <w:tcPr>
            <w:tcW w:w="6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03094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148,989,670.93</w:t>
            </w:r>
          </w:p>
        </w:tc>
        <w:tc>
          <w:tcPr>
            <w:tcW w:w="7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870836"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5"/>
                <w:szCs w:val="15"/>
              </w:rPr>
              <w:t>2,436,140,794.66</w:t>
            </w:r>
          </w:p>
        </w:tc>
      </w:tr>
    </w:tbl>
    <w:p w14:paraId="61A9B7F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商誉账面原值</w:t>
      </w:r>
    </w:p>
    <w:tbl>
      <w:tblPr>
        <w:tblW w:w="4998" w:type="pct"/>
        <w:tblCellMar>
          <w:left w:w="0" w:type="dxa"/>
          <w:right w:w="0" w:type="dxa"/>
        </w:tblCellMar>
        <w:tblLook w:val="04A0" w:firstRow="1" w:lastRow="0" w:firstColumn="1" w:lastColumn="0" w:noHBand="0" w:noVBand="1"/>
      </w:tblPr>
      <w:tblGrid>
        <w:gridCol w:w="1683"/>
        <w:gridCol w:w="1599"/>
        <w:gridCol w:w="1474"/>
        <w:gridCol w:w="1459"/>
        <w:gridCol w:w="900"/>
        <w:gridCol w:w="900"/>
        <w:gridCol w:w="1598"/>
      </w:tblGrid>
      <w:tr w:rsidR="00EB7465" w14:paraId="0A7B821D" w14:textId="77777777">
        <w:trPr>
          <w:divId w:val="2019649784"/>
          <w:trHeight w:val="454"/>
          <w:tblHeader/>
        </w:trPr>
        <w:tc>
          <w:tcPr>
            <w:tcW w:w="875"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038A2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被投资单位名称或形成商誉的事项</w:t>
            </w:r>
          </w:p>
        </w:tc>
        <w:tc>
          <w:tcPr>
            <w:tcW w:w="831"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D8A08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期初数</w:t>
            </w:r>
          </w:p>
        </w:tc>
        <w:tc>
          <w:tcPr>
            <w:tcW w:w="766"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94815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本期企业</w:t>
            </w:r>
          </w:p>
          <w:p w14:paraId="1E32B5F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合并形成</w:t>
            </w:r>
          </w:p>
        </w:tc>
        <w:tc>
          <w:tcPr>
            <w:tcW w:w="759"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A7B393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汇率波动影响</w:t>
            </w:r>
          </w:p>
        </w:tc>
        <w:tc>
          <w:tcPr>
            <w:tcW w:w="936"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44DE7B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本期减少</w:t>
            </w:r>
          </w:p>
        </w:tc>
        <w:tc>
          <w:tcPr>
            <w:tcW w:w="831"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BBE317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期末数</w:t>
            </w:r>
          </w:p>
        </w:tc>
      </w:tr>
      <w:tr w:rsidR="00EB7465" w14:paraId="68057E21"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F3B3FA4"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5F055DC1"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6BEA9385"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212A506D" w14:textId="77777777" w:rsidR="00EB7465" w:rsidRDefault="00EB7465">
            <w:pPr>
              <w:rPr>
                <w:rFonts w:ascii="Times New Roman" w:eastAsia="宋体" w:hAnsi="Times New Roman" w:cs="Times New Roman"/>
                <w:szCs w:val="21"/>
              </w:rPr>
            </w:pPr>
          </w:p>
        </w:tc>
        <w:tc>
          <w:tcPr>
            <w:tcW w:w="4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5C29D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处置</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BEA29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其他</w:t>
            </w:r>
          </w:p>
        </w:tc>
        <w:tc>
          <w:tcPr>
            <w:tcW w:w="0" w:type="auto"/>
            <w:vMerge/>
            <w:tcBorders>
              <w:top w:val="single" w:sz="8" w:space="0" w:color="auto"/>
              <w:left w:val="nil"/>
              <w:bottom w:val="single" w:sz="8" w:space="0" w:color="auto"/>
              <w:right w:val="single" w:sz="8" w:space="0" w:color="auto"/>
            </w:tcBorders>
            <w:vAlign w:val="center"/>
            <w:hideMark/>
          </w:tcPr>
          <w:p w14:paraId="5570EB73" w14:textId="77777777" w:rsidR="00EB7465" w:rsidRDefault="00EB7465">
            <w:pPr>
              <w:rPr>
                <w:rFonts w:ascii="Times New Roman" w:eastAsia="宋体" w:hAnsi="Times New Roman" w:cs="Times New Roman"/>
                <w:szCs w:val="21"/>
              </w:rPr>
            </w:pPr>
          </w:p>
        </w:tc>
      </w:tr>
      <w:tr w:rsidR="00EB7465" w14:paraId="36E26C1E"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C4B2A6"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Lista Holding AG</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064B0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1,065,726,426.39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79BC7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3EED8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123,650,939.71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2C246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7D1F4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2649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1,189,377,366.10 </w:t>
            </w:r>
          </w:p>
        </w:tc>
      </w:tr>
      <w:tr w:rsidR="00EB7465" w14:paraId="600302AC"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5A865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Geelong Orchid Holdings Ltd</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1012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568,037,859.11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F6734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B0A45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9E412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3645F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26010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568,037,859.11 </w:t>
            </w:r>
          </w:p>
        </w:tc>
      </w:tr>
      <w:tr w:rsidR="00EB7465" w14:paraId="72B835F1"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8A6E1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Arrow Fastener Co., LLC</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AED1A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643,027,588.80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AEF25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934C7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10,903,936.80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EA5EA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3E330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37EE2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653,931,525.60 </w:t>
            </w:r>
          </w:p>
        </w:tc>
      </w:tr>
      <w:tr w:rsidR="00EB7465" w14:paraId="15F30129"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FA4E6C"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常州华达科捷光电仪器有限公司</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9F400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118,076,677.01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69231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74FB0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D03B0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75477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42BA5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118,076,677.01 </w:t>
            </w:r>
          </w:p>
        </w:tc>
      </w:tr>
      <w:tr w:rsidR="00EB7465" w14:paraId="16B0AAE4"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8030CD"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Prim' Tools Limited</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DCF71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68,791,443.58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FF5C2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7E621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1,166,509.13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85C8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7330A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1EA51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69,957,952.71 </w:t>
            </w:r>
          </w:p>
        </w:tc>
      </w:tr>
      <w:tr w:rsidR="00EB7465" w14:paraId="0E2798E5"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98BB8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苏州市新大地五金制品有限公司</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5E131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42,288,608.30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0E266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E506B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3FF35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66844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EC87E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42,288,608.30 </w:t>
            </w:r>
          </w:p>
        </w:tc>
      </w:tr>
      <w:tr w:rsidR="00EB7465" w14:paraId="541C6EE5"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213E2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Prexiso AG</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5ABB3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34,120,865.62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CCB3F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2046F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3,958,874.42</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5076A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E5ED7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D2E80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38,079,740.04 </w:t>
            </w:r>
          </w:p>
        </w:tc>
      </w:tr>
      <w:tr w:rsidR="00EB7465" w14:paraId="09698011"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D727EC"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Prime-Line Products, LLC</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2375A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29,947,780.00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66721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33F36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507,830.00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0DE42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F774C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48D03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30,455,610.00 </w:t>
            </w:r>
          </w:p>
        </w:tc>
      </w:tr>
      <w:tr w:rsidR="00EB7465" w14:paraId="20FFE1C5"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62BFB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Scruffs Workwear Ltd购买的工装服及劳保用品相关资产组</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621B3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3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BABBE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24,385,822.23 </w:t>
            </w:r>
          </w:p>
        </w:tc>
        <w:tc>
          <w:tcPr>
            <w:tcW w:w="12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C6C23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587,237.49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158E2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FB1D4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4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9FD01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24,973,059.72 </w:t>
            </w:r>
          </w:p>
        </w:tc>
      </w:tr>
      <w:tr w:rsidR="00EB7465" w14:paraId="14F1F776"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85185D"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龙游沪工锻三工具有限公司</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045A6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8,072,738.29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0E4C6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971EC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83C98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D7EE3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DB164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8,072,738.29 </w:t>
            </w:r>
          </w:p>
        </w:tc>
      </w:tr>
      <w:tr w:rsidR="00EB7465" w14:paraId="6F5A1236"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AF2BA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上海力易得工具有限公司</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2A91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5,677,361.84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2D901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FD650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1A5B1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258A7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3E2D3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5,677,361.84 </w:t>
            </w:r>
          </w:p>
        </w:tc>
      </w:tr>
      <w:tr w:rsidR="00EB7465" w14:paraId="51BD4563"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79A364"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海宁十倍得刀具有限公司</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7E243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884,415.32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41548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54E8E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77DDB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82137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32AA5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884,415.32 </w:t>
            </w:r>
          </w:p>
        </w:tc>
      </w:tr>
      <w:tr w:rsidR="00EB7465" w14:paraId="3894E70B"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1BBDE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浙江国新工具有限公司</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50558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308,667.41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EEE2E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82B7D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D4893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A15E2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A596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308,667.41 </w:t>
            </w:r>
          </w:p>
        </w:tc>
      </w:tr>
      <w:tr w:rsidR="00EB7465" w14:paraId="1F1B4B92"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7059AD"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龙游亿洋锻造有限公司</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2D230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170,033.92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A5B3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F4C35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F6F9E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DE2B8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3973C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170,033.92 </w:t>
            </w:r>
          </w:p>
        </w:tc>
      </w:tr>
      <w:tr w:rsidR="00EB7465" w14:paraId="55112A76" w14:textId="77777777">
        <w:trPr>
          <w:divId w:val="2019649784"/>
          <w:trHeight w:val="454"/>
        </w:trPr>
        <w:tc>
          <w:tcPr>
            <w:tcW w:w="87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2EF54E" w14:textId="77777777" w:rsidR="00EB7465" w:rsidRDefault="00000000">
            <w:pPr>
              <w:pStyle w:val="a3"/>
              <w:spacing w:before="0" w:beforeAutospacing="0" w:after="0" w:afterAutospacing="0"/>
              <w:ind w:firstLine="150"/>
              <w:rPr>
                <w:rFonts w:ascii="Times New Roman" w:hAnsi="Times New Roman" w:cs="Times New Roman"/>
                <w:sz w:val="21"/>
                <w:szCs w:val="21"/>
              </w:rPr>
            </w:pPr>
            <w:r>
              <w:rPr>
                <w:rFonts w:cs="Times New Roman" w:hint="eastAsia"/>
                <w:sz w:val="15"/>
                <w:szCs w:val="15"/>
              </w:rPr>
              <w:t>合  计</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85A64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2,585,130,465.59 </w:t>
            </w:r>
          </w:p>
        </w:tc>
        <w:tc>
          <w:tcPr>
            <w:tcW w:w="13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49A04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24,385,822.23 </w:t>
            </w:r>
          </w:p>
        </w:tc>
        <w:tc>
          <w:tcPr>
            <w:tcW w:w="12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96A88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140,775,327.55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CAEEC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4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36E53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4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044D2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2,750,291,615.37 </w:t>
            </w:r>
          </w:p>
        </w:tc>
      </w:tr>
    </w:tbl>
    <w:p w14:paraId="0E96C16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商誉减值准备</w:t>
      </w:r>
    </w:p>
    <w:tbl>
      <w:tblPr>
        <w:tblW w:w="5000" w:type="pct"/>
        <w:tblCellMar>
          <w:left w:w="0" w:type="dxa"/>
          <w:right w:w="0" w:type="dxa"/>
        </w:tblCellMar>
        <w:tblLook w:val="04A0" w:firstRow="1" w:lastRow="0" w:firstColumn="1" w:lastColumn="0" w:noHBand="0" w:noVBand="1"/>
      </w:tblPr>
      <w:tblGrid>
        <w:gridCol w:w="1684"/>
        <w:gridCol w:w="1428"/>
        <w:gridCol w:w="1263"/>
        <w:gridCol w:w="1272"/>
        <w:gridCol w:w="1270"/>
        <w:gridCol w:w="1271"/>
        <w:gridCol w:w="1429"/>
      </w:tblGrid>
      <w:tr w:rsidR="00EB7465" w14:paraId="0B3BD0C6" w14:textId="77777777">
        <w:trPr>
          <w:divId w:val="2019649784"/>
          <w:trHeight w:val="454"/>
          <w:tblHeader/>
        </w:trPr>
        <w:tc>
          <w:tcPr>
            <w:tcW w:w="874"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886E37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被投资单位名称或形成商誉的事项</w:t>
            </w:r>
          </w:p>
        </w:tc>
        <w:tc>
          <w:tcPr>
            <w:tcW w:w="742"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9D10B8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期初数</w:t>
            </w:r>
          </w:p>
        </w:tc>
        <w:tc>
          <w:tcPr>
            <w:tcW w:w="1317"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3B4BFF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本期增加</w:t>
            </w:r>
          </w:p>
        </w:tc>
        <w:tc>
          <w:tcPr>
            <w:tcW w:w="1321"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8364DB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本期减少</w:t>
            </w:r>
          </w:p>
        </w:tc>
        <w:tc>
          <w:tcPr>
            <w:tcW w:w="74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50222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期末数</w:t>
            </w:r>
          </w:p>
        </w:tc>
      </w:tr>
      <w:tr w:rsidR="00EB7465" w14:paraId="6FA0E606" w14:textId="77777777">
        <w:trPr>
          <w:divId w:val="2019649784"/>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0C4E6CB"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6CD6A953" w14:textId="77777777" w:rsidR="00EB7465" w:rsidRDefault="00EB7465">
            <w:pPr>
              <w:rPr>
                <w:rFonts w:ascii="Times New Roman" w:eastAsia="宋体" w:hAnsi="Times New Roman" w:cs="Times New Roman"/>
                <w:szCs w:val="21"/>
              </w:rPr>
            </w:pPr>
          </w:p>
        </w:tc>
        <w:tc>
          <w:tcPr>
            <w:tcW w:w="6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2ABC1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计提</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7F217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其他</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339AE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处置</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CAD4D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其他</w:t>
            </w:r>
          </w:p>
        </w:tc>
        <w:tc>
          <w:tcPr>
            <w:tcW w:w="0" w:type="auto"/>
            <w:vMerge/>
            <w:tcBorders>
              <w:top w:val="single" w:sz="8" w:space="0" w:color="auto"/>
              <w:left w:val="nil"/>
              <w:bottom w:val="single" w:sz="8" w:space="0" w:color="auto"/>
              <w:right w:val="single" w:sz="8" w:space="0" w:color="auto"/>
            </w:tcBorders>
            <w:vAlign w:val="center"/>
            <w:hideMark/>
          </w:tcPr>
          <w:p w14:paraId="5253B057" w14:textId="77777777" w:rsidR="00EB7465" w:rsidRDefault="00EB7465">
            <w:pPr>
              <w:rPr>
                <w:rFonts w:ascii="Times New Roman" w:eastAsia="宋体" w:hAnsi="Times New Roman" w:cs="Times New Roman"/>
                <w:szCs w:val="21"/>
              </w:rPr>
            </w:pPr>
          </w:p>
        </w:tc>
      </w:tr>
      <w:tr w:rsidR="00EB7465" w14:paraId="38AE5D7E"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A56E04"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Lista Holding AG</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7A506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70,398,887.67 </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6BDED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51441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ACDED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ED034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A4286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70,398,887.67 </w:t>
            </w:r>
          </w:p>
        </w:tc>
      </w:tr>
      <w:tr w:rsidR="00EB7465" w14:paraId="49D73149"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458A7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5"/>
                <w:szCs w:val="15"/>
              </w:rPr>
              <w:t>Geelong Orchid Holdings Ltd</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DD829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1,573,951.59 </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E8D89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881,090.02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CAEA7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925CA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F9690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4017A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2,455,041.61 </w:t>
            </w:r>
          </w:p>
        </w:tc>
      </w:tr>
      <w:tr w:rsidR="00EB7465" w14:paraId="1E1E8980"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8AA764"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lastRenderedPageBreak/>
              <w:t>常州华达科捷光电仪器有限公司</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449A6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58,591,956.96 </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E4D4B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C11BC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53EDC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5932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7B314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58,591,956.96 </w:t>
            </w:r>
          </w:p>
        </w:tc>
      </w:tr>
      <w:tr w:rsidR="00EB7465" w14:paraId="5B3D486C"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8DAE2C"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Prime-Line Products, LLC</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5F8A1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3,311,657.93</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40EEA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10E1F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B8FA3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64398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00655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3,311,657.93</w:t>
            </w:r>
          </w:p>
        </w:tc>
      </w:tr>
      <w:tr w:rsidR="00EB7465" w14:paraId="6DAD565F"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10347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Scruffs Workwear Ltd购买的工装服及劳保用品相关资产组</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B8D1C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53B8E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808,928.28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E8221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70DFD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471A6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CC0A2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808,928.28 </w:t>
            </w:r>
          </w:p>
        </w:tc>
      </w:tr>
      <w:tr w:rsidR="00EB7465" w14:paraId="48FB8030"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D7782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龙游沪工锻三工具有限公司</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29D4A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8,072,738.29  </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CED12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3A5C2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EED4C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64E8F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4A71C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8,072,738.29  </w:t>
            </w:r>
          </w:p>
        </w:tc>
      </w:tr>
      <w:tr w:rsidR="00EB7465" w14:paraId="27FCEF5E"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71814F"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上海力易得工具有限公司</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7AA5A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5,677,361.84 </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324F3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16A0E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271A7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2F976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CF550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5,677,361.84 </w:t>
            </w:r>
          </w:p>
        </w:tc>
      </w:tr>
      <w:tr w:rsidR="00EB7465" w14:paraId="05C1EDEC"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77A11F"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海宁十倍得刀具有限公司</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6CF00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884,415.32 </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4177F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A316E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B2077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D5238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C05D2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884,415.32 </w:t>
            </w:r>
          </w:p>
        </w:tc>
      </w:tr>
      <w:tr w:rsidR="00EB7465" w14:paraId="04541143"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D120E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浙江国新工具有限公司</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E8BB5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308,667.41 </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6744F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CE254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7800C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C3E90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CEA31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308,667.41 </w:t>
            </w:r>
          </w:p>
        </w:tc>
      </w:tr>
      <w:tr w:rsidR="00EB7465" w14:paraId="37AA678E"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26F1A3"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5"/>
                <w:szCs w:val="15"/>
              </w:rPr>
              <w:t>龙游亿洋锻造有限公司</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10B9D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170,033.92 </w:t>
            </w:r>
          </w:p>
        </w:tc>
        <w:tc>
          <w:tcPr>
            <w:tcW w:w="6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B5DC0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C69C2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60A8E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3C9CF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5F14B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170,033.92 </w:t>
            </w:r>
          </w:p>
        </w:tc>
      </w:tr>
      <w:tr w:rsidR="00EB7465" w14:paraId="4089476F" w14:textId="77777777">
        <w:trPr>
          <w:divId w:val="2019649784"/>
          <w:trHeight w:val="454"/>
        </w:trPr>
        <w:tc>
          <w:tcPr>
            <w:tcW w:w="87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537979" w14:textId="77777777" w:rsidR="00EB7465" w:rsidRDefault="00000000">
            <w:pPr>
              <w:pStyle w:val="a3"/>
              <w:spacing w:before="0" w:beforeAutospacing="0" w:after="0" w:afterAutospacing="0"/>
              <w:ind w:firstLine="150"/>
              <w:rPr>
                <w:rFonts w:ascii="Times New Roman" w:hAnsi="Times New Roman" w:cs="Times New Roman"/>
                <w:sz w:val="21"/>
                <w:szCs w:val="21"/>
              </w:rPr>
            </w:pPr>
            <w:r>
              <w:rPr>
                <w:rFonts w:cs="Times New Roman" w:hint="eastAsia"/>
                <w:sz w:val="15"/>
                <w:szCs w:val="15"/>
              </w:rPr>
              <w:t>合  计</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67CF7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148,989,670.93</w:t>
            </w:r>
          </w:p>
        </w:tc>
        <w:tc>
          <w:tcPr>
            <w:tcW w:w="11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8E6D5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1,690,018.30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0527B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D0E55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FB9A0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2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51648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5"/>
                <w:szCs w:val="15"/>
              </w:rPr>
              <w:t xml:space="preserve">150,679,689.23 </w:t>
            </w:r>
          </w:p>
        </w:tc>
      </w:tr>
    </w:tbl>
    <w:p w14:paraId="6D864B5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注： Geelong Orchid Holdings Ltd 以及Scruffs Workwear Ltd购买的工装服及劳保用品相关资产组因确认递延所得税负债形成的商誉，由于本期递延所得税负债转回，计提商誉减值准备881,090.02元和808,928.28元</w:t>
      </w:r>
    </w:p>
    <w:p w14:paraId="5405E0B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 主要商誉所在资产组或资产组组合的相关信息</w:t>
      </w:r>
    </w:p>
    <w:tbl>
      <w:tblPr>
        <w:tblW w:w="4998" w:type="pct"/>
        <w:tblCellMar>
          <w:left w:w="0" w:type="dxa"/>
          <w:right w:w="0" w:type="dxa"/>
        </w:tblCellMar>
        <w:tblLook w:val="04A0" w:firstRow="1" w:lastRow="0" w:firstColumn="1" w:lastColumn="0" w:noHBand="0" w:noVBand="1"/>
      </w:tblPr>
      <w:tblGrid>
        <w:gridCol w:w="1949"/>
        <w:gridCol w:w="2318"/>
        <w:gridCol w:w="2301"/>
        <w:gridCol w:w="3045"/>
      </w:tblGrid>
      <w:tr w:rsidR="00EB7465" w14:paraId="64179EF2" w14:textId="77777777">
        <w:trPr>
          <w:divId w:val="2019649784"/>
          <w:trHeight w:val="454"/>
          <w:tblHeader/>
        </w:trPr>
        <w:tc>
          <w:tcPr>
            <w:tcW w:w="101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8998E2" w14:textId="77777777" w:rsidR="00EB7465" w:rsidRDefault="00000000">
            <w:pPr>
              <w:pStyle w:val="a3"/>
              <w:spacing w:before="0" w:beforeAutospacing="0" w:after="0" w:afterAutospacing="0"/>
              <w:ind w:firstLine="210"/>
              <w:jc w:val="center"/>
              <w:rPr>
                <w:rFonts w:ascii="Times New Roman" w:hAnsi="Times New Roman" w:cs="Times New Roman"/>
                <w:sz w:val="21"/>
                <w:szCs w:val="21"/>
              </w:rPr>
            </w:pPr>
            <w:r>
              <w:rPr>
                <w:rFonts w:cs="Times New Roman" w:hint="eastAsia"/>
                <w:sz w:val="21"/>
                <w:szCs w:val="21"/>
              </w:rPr>
              <w:t>资产组或资产组组合名称</w:t>
            </w:r>
          </w:p>
        </w:tc>
        <w:tc>
          <w:tcPr>
            <w:tcW w:w="120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9BABA8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资产组或资产组组合的构成和依据</w:t>
            </w:r>
          </w:p>
        </w:tc>
        <w:tc>
          <w:tcPr>
            <w:tcW w:w="119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923E6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所属经营分部和依据</w:t>
            </w:r>
          </w:p>
        </w:tc>
        <w:tc>
          <w:tcPr>
            <w:tcW w:w="158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471FD8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资产组或资产组组合是否与购买日、以前年度商誉减值测试时所确定的资产组或资产组组合一致</w:t>
            </w:r>
          </w:p>
        </w:tc>
      </w:tr>
      <w:tr w:rsidR="00EB7465" w14:paraId="220FA88E" w14:textId="77777777">
        <w:trPr>
          <w:divId w:val="2019649784"/>
          <w:trHeight w:val="454"/>
        </w:trPr>
        <w:tc>
          <w:tcPr>
            <w:tcW w:w="101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9399CA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Lista Holding AG</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3AA9D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Lista Holding AG资产组中与工具箱柜业务相关经营性资产和负债，可独立产生现金流入</w:t>
            </w:r>
          </w:p>
        </w:tc>
        <w:tc>
          <w:tcPr>
            <w:tcW w:w="11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92D04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Lista Holding AG包含商誉的资产组为其工具箱柜研发、生产与销售业务资产组</w:t>
            </w:r>
          </w:p>
        </w:tc>
        <w:tc>
          <w:tcPr>
            <w:tcW w:w="1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4C596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是</w:t>
            </w:r>
          </w:p>
        </w:tc>
      </w:tr>
      <w:tr w:rsidR="00EB7465" w14:paraId="0FA5C99A" w14:textId="77777777">
        <w:trPr>
          <w:divId w:val="2019649784"/>
          <w:trHeight w:val="454"/>
        </w:trPr>
        <w:tc>
          <w:tcPr>
            <w:tcW w:w="101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C2100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Geelong Orchid Holdings Ltd</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ED981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Geelong Orchid Holdings Ltd资产组中与工具箱柜业务相关经营性资产和负债，可独立产生现金流入</w:t>
            </w:r>
          </w:p>
        </w:tc>
        <w:tc>
          <w:tcPr>
            <w:tcW w:w="11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F1538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Geelong Orchid Holdings Ltd包含商誉的资产组为其工具箱柜研发、生产与销售业务资产组</w:t>
            </w:r>
          </w:p>
        </w:tc>
        <w:tc>
          <w:tcPr>
            <w:tcW w:w="1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1DFDF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与购买日存在变化，与2022年度商誉减值测试时所确定的资产组一致。与购买日存在变化主要系因公司内部业务和股权架构调整，Geelong (Thailand) Co .,Ltd自2022年度起纳入Geelong Orchid Holdings Ltd资产组</w:t>
            </w:r>
          </w:p>
        </w:tc>
      </w:tr>
      <w:tr w:rsidR="00EB7465" w14:paraId="10E481BD" w14:textId="77777777">
        <w:trPr>
          <w:divId w:val="2019649784"/>
          <w:trHeight w:val="454"/>
        </w:trPr>
        <w:tc>
          <w:tcPr>
            <w:tcW w:w="101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33C1A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Arrow Fastener Co., LLC</w:t>
            </w:r>
          </w:p>
        </w:tc>
        <w:tc>
          <w:tcPr>
            <w:tcW w:w="12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982F87" w14:textId="7FD263D1"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Arrow Fastener Co., LLC资产组中与工具业务相关经营性资产和负债，可独立产生现金流入</w:t>
            </w:r>
          </w:p>
        </w:tc>
        <w:tc>
          <w:tcPr>
            <w:tcW w:w="11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64396A" w14:textId="17A1AB23"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Arrow Fastener Co., LLC包含商誉的资产组为其工具研发、生产与销售业务资产组</w:t>
            </w:r>
          </w:p>
        </w:tc>
        <w:tc>
          <w:tcPr>
            <w:tcW w:w="1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FB7C8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是</w:t>
            </w:r>
          </w:p>
        </w:tc>
      </w:tr>
    </w:tbl>
    <w:p w14:paraId="2951E28A"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(5) 主要商誉可收回金额的具体确定方法</w:t>
      </w:r>
    </w:p>
    <w:p w14:paraId="456C886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可收回金额按预计未来现金流量的现值确定</w:t>
      </w:r>
    </w:p>
    <w:tbl>
      <w:tblPr>
        <w:tblW w:w="4998" w:type="pct"/>
        <w:tblCellMar>
          <w:left w:w="0" w:type="dxa"/>
          <w:right w:w="0" w:type="dxa"/>
        </w:tblCellMar>
        <w:tblLook w:val="04A0" w:firstRow="1" w:lastRow="0" w:firstColumn="1" w:lastColumn="0" w:noHBand="0" w:noVBand="1"/>
      </w:tblPr>
      <w:tblGrid>
        <w:gridCol w:w="2288"/>
        <w:gridCol w:w="2288"/>
        <w:gridCol w:w="2572"/>
        <w:gridCol w:w="2465"/>
      </w:tblGrid>
      <w:tr w:rsidR="00EB7465" w14:paraId="49E7A56D" w14:textId="77777777">
        <w:trPr>
          <w:divId w:val="2019649784"/>
          <w:trHeight w:val="454"/>
          <w:tblHeader/>
        </w:trPr>
        <w:tc>
          <w:tcPr>
            <w:tcW w:w="119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BA6B3A"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lastRenderedPageBreak/>
              <w:t>项  目</w:t>
            </w:r>
          </w:p>
        </w:tc>
        <w:tc>
          <w:tcPr>
            <w:tcW w:w="119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DB081A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包含商誉的资产组或资产组组合的账面价值</w:t>
            </w:r>
          </w:p>
        </w:tc>
        <w:tc>
          <w:tcPr>
            <w:tcW w:w="133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76B185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可收回金额</w:t>
            </w:r>
          </w:p>
        </w:tc>
        <w:tc>
          <w:tcPr>
            <w:tcW w:w="128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290D92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本期计提减值金额</w:t>
            </w:r>
          </w:p>
        </w:tc>
      </w:tr>
      <w:tr w:rsidR="00EB7465" w14:paraId="6769459C" w14:textId="77777777">
        <w:trPr>
          <w:divId w:val="2019649784"/>
          <w:trHeight w:val="454"/>
        </w:trPr>
        <w:tc>
          <w:tcPr>
            <w:tcW w:w="119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C234E4"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Lista Holding AG</w:t>
            </w:r>
          </w:p>
        </w:tc>
        <w:tc>
          <w:tcPr>
            <w:tcW w:w="11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73F7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1,623,529,995.17</w:t>
            </w:r>
          </w:p>
        </w:tc>
        <w:tc>
          <w:tcPr>
            <w:tcW w:w="13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D9A0F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1,967,380,000.00 </w:t>
            </w:r>
          </w:p>
        </w:tc>
        <w:tc>
          <w:tcPr>
            <w:tcW w:w="12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00E54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2A893976" w14:textId="77777777">
        <w:trPr>
          <w:divId w:val="2019649784"/>
          <w:trHeight w:val="454"/>
        </w:trPr>
        <w:tc>
          <w:tcPr>
            <w:tcW w:w="119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A069E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Geelong Orchid Holdings Ltd</w:t>
            </w:r>
          </w:p>
        </w:tc>
        <w:tc>
          <w:tcPr>
            <w:tcW w:w="11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0CBD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1,043,440,203.22</w:t>
            </w:r>
          </w:p>
        </w:tc>
        <w:tc>
          <w:tcPr>
            <w:tcW w:w="13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D87D5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1,153,042,000.00</w:t>
            </w:r>
          </w:p>
        </w:tc>
        <w:tc>
          <w:tcPr>
            <w:tcW w:w="12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4D3F7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1DF6AE8D" w14:textId="77777777">
        <w:trPr>
          <w:divId w:val="2019649784"/>
          <w:trHeight w:val="454"/>
        </w:trPr>
        <w:tc>
          <w:tcPr>
            <w:tcW w:w="119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6E2D4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Arrow Fastener Co., LLC</w:t>
            </w:r>
          </w:p>
        </w:tc>
        <w:tc>
          <w:tcPr>
            <w:tcW w:w="11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CC96C0"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22"/>
                <w:szCs w:val="22"/>
              </w:rPr>
              <w:t>1,061,688,865.87</w:t>
            </w:r>
          </w:p>
        </w:tc>
        <w:tc>
          <w:tcPr>
            <w:tcW w:w="13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C00B01"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22"/>
                <w:szCs w:val="22"/>
              </w:rPr>
              <w:t>1,064,104,848.00</w:t>
            </w:r>
          </w:p>
        </w:tc>
        <w:tc>
          <w:tcPr>
            <w:tcW w:w="12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731B9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bl>
    <w:p w14:paraId="1B931544"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（续上表）</w:t>
      </w:r>
    </w:p>
    <w:tbl>
      <w:tblPr>
        <w:tblW w:w="4998" w:type="pct"/>
        <w:tblCellMar>
          <w:left w:w="0" w:type="dxa"/>
          <w:right w:w="0" w:type="dxa"/>
        </w:tblCellMar>
        <w:tblLook w:val="04A0" w:firstRow="1" w:lastRow="0" w:firstColumn="1" w:lastColumn="0" w:noHBand="0" w:noVBand="1"/>
      </w:tblPr>
      <w:tblGrid>
        <w:gridCol w:w="1787"/>
        <w:gridCol w:w="1041"/>
        <w:gridCol w:w="3538"/>
        <w:gridCol w:w="1455"/>
        <w:gridCol w:w="1792"/>
      </w:tblGrid>
      <w:tr w:rsidR="00EB7465" w14:paraId="59E5F9FC" w14:textId="77777777">
        <w:trPr>
          <w:divId w:val="2019649784"/>
          <w:trHeight w:val="454"/>
          <w:tblHeader/>
        </w:trPr>
        <w:tc>
          <w:tcPr>
            <w:tcW w:w="92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A39476"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54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2836D0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预测期年限</w:t>
            </w:r>
          </w:p>
        </w:tc>
        <w:tc>
          <w:tcPr>
            <w:tcW w:w="184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F975D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预测期内的收入增长率、利润率等参数及其确定依据</w:t>
            </w:r>
          </w:p>
        </w:tc>
        <w:tc>
          <w:tcPr>
            <w:tcW w:w="75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B2A6E9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稳定期增长率等参数及其确定依据</w:t>
            </w:r>
          </w:p>
        </w:tc>
        <w:tc>
          <w:tcPr>
            <w:tcW w:w="93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5E1FE4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折现率及其确定依据</w:t>
            </w:r>
          </w:p>
        </w:tc>
      </w:tr>
      <w:tr w:rsidR="00EB7465" w14:paraId="7704C2D3" w14:textId="77777777">
        <w:trPr>
          <w:divId w:val="2019649784"/>
          <w:trHeight w:val="454"/>
        </w:trPr>
        <w:tc>
          <w:tcPr>
            <w:tcW w:w="9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B417D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Lista Holding AG</w:t>
            </w:r>
          </w:p>
        </w:tc>
        <w:tc>
          <w:tcPr>
            <w:tcW w:w="541"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04083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5年详细预测期</w:t>
            </w:r>
          </w:p>
        </w:tc>
        <w:tc>
          <w:tcPr>
            <w:tcW w:w="18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BB45A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公司根据历史经验及对市场发展的预测确定：预测期(2024 年-2028年)收入增长率为-2.24%-5.93%，毛利率（不含折旧与摊销）27.13%-30.59%，息税前折旧摊销利润率分别为17.24%-20.70%</w:t>
            </w:r>
          </w:p>
        </w:tc>
        <w:tc>
          <w:tcPr>
            <w:tcW w:w="757"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6ACE5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预测期第五年达到稳定，第六年及永续期收入增长率为0</w:t>
            </w:r>
          </w:p>
        </w:tc>
        <w:tc>
          <w:tcPr>
            <w:tcW w:w="9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7A907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市场货币时间价值和相关资产组特定风险的税前利率，折现率为10.59%</w:t>
            </w:r>
          </w:p>
        </w:tc>
      </w:tr>
      <w:tr w:rsidR="00EB7465" w14:paraId="36FEC38F" w14:textId="77777777">
        <w:trPr>
          <w:divId w:val="2019649784"/>
          <w:trHeight w:val="454"/>
        </w:trPr>
        <w:tc>
          <w:tcPr>
            <w:tcW w:w="9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B30F3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Geelong Orchid Holdings Ltd</w:t>
            </w:r>
          </w:p>
        </w:tc>
        <w:tc>
          <w:tcPr>
            <w:tcW w:w="0" w:type="auto"/>
            <w:vMerge/>
            <w:tcBorders>
              <w:top w:val="nil"/>
              <w:left w:val="nil"/>
              <w:bottom w:val="single" w:sz="8" w:space="0" w:color="auto"/>
              <w:right w:val="single" w:sz="8" w:space="0" w:color="auto"/>
            </w:tcBorders>
            <w:vAlign w:val="center"/>
            <w:hideMark/>
          </w:tcPr>
          <w:p w14:paraId="4C5A8C10" w14:textId="77777777" w:rsidR="00EB7465" w:rsidRDefault="00EB7465">
            <w:pPr>
              <w:rPr>
                <w:rFonts w:ascii="Times New Roman" w:eastAsia="宋体" w:hAnsi="Times New Roman" w:cs="Times New Roman"/>
                <w:szCs w:val="21"/>
              </w:rPr>
            </w:pPr>
          </w:p>
        </w:tc>
        <w:tc>
          <w:tcPr>
            <w:tcW w:w="18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BC23A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公司根据历史经验及对市场发展的预测确定：预测期(2024 年-2028年)收入增长率为3.81%-52.49%，毛利率18.32%-18.87%，息税前利润率分别为11.21%-12.42%</w:t>
            </w:r>
          </w:p>
        </w:tc>
        <w:tc>
          <w:tcPr>
            <w:tcW w:w="0" w:type="auto"/>
            <w:vMerge/>
            <w:tcBorders>
              <w:top w:val="nil"/>
              <w:left w:val="nil"/>
              <w:bottom w:val="single" w:sz="8" w:space="0" w:color="auto"/>
              <w:right w:val="single" w:sz="8" w:space="0" w:color="auto"/>
            </w:tcBorders>
            <w:vAlign w:val="center"/>
            <w:hideMark/>
          </w:tcPr>
          <w:p w14:paraId="74B13980" w14:textId="77777777" w:rsidR="00EB7465" w:rsidRDefault="00EB7465">
            <w:pPr>
              <w:rPr>
                <w:rFonts w:ascii="Times New Roman" w:eastAsia="宋体" w:hAnsi="Times New Roman" w:cs="Times New Roman"/>
                <w:szCs w:val="21"/>
              </w:rPr>
            </w:pPr>
          </w:p>
        </w:tc>
        <w:tc>
          <w:tcPr>
            <w:tcW w:w="9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F7D04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市场货币时间价值和相关资产组特定风险的税前利率，折现率为12.68%</w:t>
            </w:r>
          </w:p>
        </w:tc>
      </w:tr>
      <w:tr w:rsidR="00EB7465" w14:paraId="7BAE81B9" w14:textId="77777777">
        <w:trPr>
          <w:divId w:val="2019649784"/>
          <w:trHeight w:val="454"/>
        </w:trPr>
        <w:tc>
          <w:tcPr>
            <w:tcW w:w="9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A11785"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Arrow Fastener Co., LLC</w:t>
            </w:r>
          </w:p>
        </w:tc>
        <w:tc>
          <w:tcPr>
            <w:tcW w:w="0" w:type="auto"/>
            <w:vMerge/>
            <w:tcBorders>
              <w:top w:val="nil"/>
              <w:left w:val="nil"/>
              <w:bottom w:val="single" w:sz="8" w:space="0" w:color="auto"/>
              <w:right w:val="single" w:sz="8" w:space="0" w:color="auto"/>
            </w:tcBorders>
            <w:vAlign w:val="center"/>
            <w:hideMark/>
          </w:tcPr>
          <w:p w14:paraId="4D102999" w14:textId="77777777" w:rsidR="00EB7465" w:rsidRDefault="00EB7465">
            <w:pPr>
              <w:rPr>
                <w:rFonts w:ascii="Times New Roman" w:eastAsia="宋体" w:hAnsi="Times New Roman" w:cs="Times New Roman"/>
                <w:szCs w:val="21"/>
              </w:rPr>
            </w:pPr>
          </w:p>
        </w:tc>
        <w:tc>
          <w:tcPr>
            <w:tcW w:w="18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18BC1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公司根据历史经验及对市场发展的预测确定：预测期(2024 年-2028年)收入增长率为5.00%-10.00%，毛利率23.63%-29.54%，息税前利润率分别为8.74%-14.73%</w:t>
            </w:r>
          </w:p>
        </w:tc>
        <w:tc>
          <w:tcPr>
            <w:tcW w:w="0" w:type="auto"/>
            <w:vMerge/>
            <w:tcBorders>
              <w:top w:val="nil"/>
              <w:left w:val="nil"/>
              <w:bottom w:val="single" w:sz="8" w:space="0" w:color="auto"/>
              <w:right w:val="single" w:sz="8" w:space="0" w:color="auto"/>
            </w:tcBorders>
            <w:vAlign w:val="center"/>
            <w:hideMark/>
          </w:tcPr>
          <w:p w14:paraId="4FF441E0" w14:textId="77777777" w:rsidR="00EB7465" w:rsidRDefault="00EB7465">
            <w:pPr>
              <w:rPr>
                <w:rFonts w:ascii="Times New Roman" w:eastAsia="宋体" w:hAnsi="Times New Roman" w:cs="Times New Roman"/>
                <w:szCs w:val="21"/>
              </w:rPr>
            </w:pPr>
          </w:p>
        </w:tc>
        <w:tc>
          <w:tcPr>
            <w:tcW w:w="9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901CD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市场货币时间价值和相关资产组特定风险的税前利率，折现率为11.65%</w:t>
            </w:r>
          </w:p>
        </w:tc>
      </w:tr>
    </w:tbl>
    <w:p w14:paraId="70B3837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31C6CCB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20. 长期待摊费用</w:t>
      </w:r>
    </w:p>
    <w:tbl>
      <w:tblPr>
        <w:tblW w:w="0" w:type="auto"/>
        <w:tblCellMar>
          <w:left w:w="0" w:type="dxa"/>
          <w:right w:w="0" w:type="dxa"/>
        </w:tblCellMar>
        <w:tblLook w:val="04A0" w:firstRow="1" w:lastRow="0" w:firstColumn="1" w:lastColumn="0" w:noHBand="0" w:noVBand="1"/>
      </w:tblPr>
      <w:tblGrid>
        <w:gridCol w:w="1208"/>
        <w:gridCol w:w="1462"/>
        <w:gridCol w:w="1462"/>
        <w:gridCol w:w="1462"/>
        <w:gridCol w:w="1462"/>
        <w:gridCol w:w="1466"/>
      </w:tblGrid>
      <w:tr w:rsidR="00EB7465" w14:paraId="54CDD37B" w14:textId="77777777">
        <w:trPr>
          <w:divId w:val="2019649784"/>
          <w:trHeight w:val="454"/>
          <w:tblHeader/>
        </w:trPr>
        <w:tc>
          <w:tcPr>
            <w:tcW w:w="12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A743CB"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项  目</w:t>
            </w:r>
          </w:p>
        </w:tc>
        <w:tc>
          <w:tcPr>
            <w:tcW w:w="14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5E0A401" w14:textId="77777777" w:rsidR="00EB7465" w:rsidRDefault="00000000">
            <w:pPr>
              <w:pStyle w:val="a3"/>
              <w:spacing w:before="0" w:beforeAutospacing="0" w:after="0" w:afterAutospacing="0"/>
              <w:ind w:firstLine="360"/>
              <w:jc w:val="center"/>
              <w:rPr>
                <w:rFonts w:ascii="Times New Roman" w:hAnsi="Times New Roman" w:cs="Times New Roman"/>
                <w:sz w:val="21"/>
                <w:szCs w:val="21"/>
              </w:rPr>
            </w:pPr>
            <w:r>
              <w:rPr>
                <w:rFonts w:cs="Times New Roman" w:hint="eastAsia"/>
                <w:sz w:val="18"/>
                <w:szCs w:val="18"/>
              </w:rPr>
              <w:t>期初数</w:t>
            </w:r>
          </w:p>
        </w:tc>
        <w:tc>
          <w:tcPr>
            <w:tcW w:w="14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008B5D" w14:textId="77777777" w:rsidR="00EB7465" w:rsidRDefault="00000000">
            <w:pPr>
              <w:pStyle w:val="a3"/>
              <w:spacing w:before="0" w:beforeAutospacing="0" w:after="0" w:afterAutospacing="0"/>
              <w:ind w:firstLine="360"/>
              <w:jc w:val="center"/>
              <w:rPr>
                <w:rFonts w:ascii="Times New Roman" w:hAnsi="Times New Roman" w:cs="Times New Roman"/>
                <w:sz w:val="21"/>
                <w:szCs w:val="21"/>
              </w:rPr>
            </w:pPr>
            <w:r>
              <w:rPr>
                <w:rFonts w:cs="Times New Roman" w:hint="eastAsia"/>
                <w:sz w:val="18"/>
                <w:szCs w:val="18"/>
              </w:rPr>
              <w:t>本期增加</w:t>
            </w:r>
          </w:p>
        </w:tc>
        <w:tc>
          <w:tcPr>
            <w:tcW w:w="14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DEF2FD2" w14:textId="77777777" w:rsidR="00EB7465" w:rsidRDefault="00000000">
            <w:pPr>
              <w:pStyle w:val="a3"/>
              <w:spacing w:before="0" w:beforeAutospacing="0" w:after="0" w:afterAutospacing="0"/>
              <w:ind w:firstLine="360"/>
              <w:jc w:val="center"/>
              <w:rPr>
                <w:rFonts w:ascii="Times New Roman" w:hAnsi="Times New Roman" w:cs="Times New Roman"/>
                <w:sz w:val="21"/>
                <w:szCs w:val="21"/>
              </w:rPr>
            </w:pPr>
            <w:r>
              <w:rPr>
                <w:rFonts w:cs="Times New Roman" w:hint="eastAsia"/>
                <w:sz w:val="18"/>
                <w:szCs w:val="18"/>
              </w:rPr>
              <w:t>本期摊销</w:t>
            </w:r>
          </w:p>
        </w:tc>
        <w:tc>
          <w:tcPr>
            <w:tcW w:w="14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C0A7E9A" w14:textId="77777777" w:rsidR="00EB7465" w:rsidRDefault="00000000">
            <w:pPr>
              <w:pStyle w:val="a3"/>
              <w:spacing w:before="0" w:beforeAutospacing="0" w:after="0" w:afterAutospacing="0"/>
              <w:ind w:firstLine="360"/>
              <w:jc w:val="center"/>
              <w:rPr>
                <w:rFonts w:ascii="Times New Roman" w:hAnsi="Times New Roman" w:cs="Times New Roman"/>
                <w:sz w:val="21"/>
                <w:szCs w:val="21"/>
              </w:rPr>
            </w:pPr>
            <w:r>
              <w:rPr>
                <w:rFonts w:cs="Times New Roman" w:hint="eastAsia"/>
                <w:sz w:val="18"/>
                <w:szCs w:val="18"/>
              </w:rPr>
              <w:t>汇率波动影响</w:t>
            </w:r>
          </w:p>
        </w:tc>
        <w:tc>
          <w:tcPr>
            <w:tcW w:w="14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A7C8C4" w14:textId="77777777" w:rsidR="00EB7465" w:rsidRDefault="00000000">
            <w:pPr>
              <w:pStyle w:val="a3"/>
              <w:spacing w:before="0" w:beforeAutospacing="0" w:after="0" w:afterAutospacing="0"/>
              <w:ind w:firstLine="360"/>
              <w:jc w:val="center"/>
              <w:rPr>
                <w:rFonts w:ascii="Times New Roman" w:hAnsi="Times New Roman" w:cs="Times New Roman"/>
                <w:sz w:val="21"/>
                <w:szCs w:val="21"/>
              </w:rPr>
            </w:pPr>
            <w:r>
              <w:rPr>
                <w:rFonts w:cs="Times New Roman" w:hint="eastAsia"/>
                <w:sz w:val="18"/>
                <w:szCs w:val="18"/>
              </w:rPr>
              <w:t>期末数</w:t>
            </w:r>
          </w:p>
        </w:tc>
      </w:tr>
      <w:tr w:rsidR="00EB7465" w14:paraId="0F6A0161" w14:textId="77777777">
        <w:trPr>
          <w:divId w:val="2019649784"/>
          <w:trHeight w:val="454"/>
        </w:trPr>
        <w:tc>
          <w:tcPr>
            <w:tcW w:w="12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36EC1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租入固定资产改良支出</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0B7F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6,735,976.64</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1F84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53,905.29</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1C2FE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1,930,160.51</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6612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1,734.40</w:t>
            </w:r>
          </w:p>
        </w:tc>
        <w:tc>
          <w:tcPr>
            <w:tcW w:w="14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D221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4,861,455.82</w:t>
            </w:r>
          </w:p>
        </w:tc>
      </w:tr>
      <w:tr w:rsidR="00EB7465" w14:paraId="74F45167" w14:textId="77777777">
        <w:trPr>
          <w:divId w:val="2019649784"/>
          <w:trHeight w:val="454"/>
        </w:trPr>
        <w:tc>
          <w:tcPr>
            <w:tcW w:w="12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C3993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装修费</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D8B40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10,874,395.67</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8073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5,023,237.67</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D7E2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6,855,182.72</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1DF4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-110,899.47</w:t>
            </w:r>
          </w:p>
        </w:tc>
        <w:tc>
          <w:tcPr>
            <w:tcW w:w="14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36234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8,931,551.15</w:t>
            </w:r>
          </w:p>
        </w:tc>
      </w:tr>
      <w:tr w:rsidR="00EB7465" w14:paraId="398664FC" w14:textId="77777777">
        <w:trPr>
          <w:divId w:val="2019649784"/>
          <w:trHeight w:val="454"/>
        </w:trPr>
        <w:tc>
          <w:tcPr>
            <w:tcW w:w="12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E3CAD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模具费</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EA503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10,234,156.01</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14E0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12,100,259.24</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F056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8,569,429.44</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30A37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-7,354.67</w:t>
            </w:r>
          </w:p>
        </w:tc>
        <w:tc>
          <w:tcPr>
            <w:tcW w:w="14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FBB6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13,757,631.14</w:t>
            </w:r>
          </w:p>
        </w:tc>
      </w:tr>
      <w:tr w:rsidR="00EB7465" w14:paraId="48B207E3" w14:textId="77777777">
        <w:trPr>
          <w:divId w:val="2019649784"/>
          <w:trHeight w:val="454"/>
        </w:trPr>
        <w:tc>
          <w:tcPr>
            <w:tcW w:w="12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DCD7F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其他</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56C0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1,838,746.02</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22F1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5,075,498.97</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A0F5B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1,310,952.50</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004D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19,583.14</w:t>
            </w:r>
          </w:p>
        </w:tc>
        <w:tc>
          <w:tcPr>
            <w:tcW w:w="14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A122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5,622,875.63</w:t>
            </w:r>
          </w:p>
        </w:tc>
      </w:tr>
      <w:tr w:rsidR="00EB7465" w14:paraId="78AFCF32" w14:textId="77777777">
        <w:trPr>
          <w:divId w:val="2019649784"/>
          <w:trHeight w:val="454"/>
        </w:trPr>
        <w:tc>
          <w:tcPr>
            <w:tcW w:w="12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E55EF6"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78F8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29,683,274.34</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EFBC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22,252,901.17</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13FE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18,665,725.17</w:t>
            </w:r>
          </w:p>
        </w:tc>
        <w:tc>
          <w:tcPr>
            <w:tcW w:w="14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09909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-96,936.60</w:t>
            </w:r>
          </w:p>
        </w:tc>
        <w:tc>
          <w:tcPr>
            <w:tcW w:w="14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FD68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33,173,513.74</w:t>
            </w:r>
          </w:p>
        </w:tc>
      </w:tr>
    </w:tbl>
    <w:p w14:paraId="0BACB5B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7BC3ED6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21. 递延所得税资产、递延所得税负债</w:t>
      </w:r>
    </w:p>
    <w:p w14:paraId="2677133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未经抵销的递延所得税资产</w:t>
      </w:r>
    </w:p>
    <w:tbl>
      <w:tblPr>
        <w:tblW w:w="5069" w:type="pct"/>
        <w:tblCellMar>
          <w:left w:w="0" w:type="dxa"/>
          <w:right w:w="0" w:type="dxa"/>
        </w:tblCellMar>
        <w:tblLook w:val="04A0" w:firstRow="1" w:lastRow="0" w:firstColumn="1" w:lastColumn="0" w:noHBand="0" w:noVBand="1"/>
      </w:tblPr>
      <w:tblGrid>
        <w:gridCol w:w="2125"/>
        <w:gridCol w:w="1902"/>
        <w:gridCol w:w="1784"/>
        <w:gridCol w:w="1901"/>
        <w:gridCol w:w="2038"/>
      </w:tblGrid>
      <w:tr w:rsidR="00EB7465" w14:paraId="58BC864A" w14:textId="77777777">
        <w:trPr>
          <w:divId w:val="2019649784"/>
          <w:trHeight w:val="454"/>
        </w:trPr>
        <w:tc>
          <w:tcPr>
            <w:tcW w:w="1089"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28B816" w14:textId="77777777" w:rsidR="00EB7465" w:rsidRDefault="00000000">
            <w:pPr>
              <w:pStyle w:val="a3"/>
              <w:spacing w:before="0" w:beforeAutospacing="0" w:after="0" w:afterAutospacing="0" w:line="360" w:lineRule="auto"/>
              <w:ind w:firstLine="210"/>
              <w:jc w:val="both"/>
              <w:rPr>
                <w:rFonts w:ascii="Times New Roman" w:hAnsi="Times New Roman" w:cs="Times New Roman"/>
                <w:sz w:val="21"/>
                <w:szCs w:val="21"/>
              </w:rPr>
            </w:pPr>
            <w:r>
              <w:rPr>
                <w:rFonts w:cs="Times New Roman" w:hint="eastAsia"/>
                <w:sz w:val="21"/>
                <w:szCs w:val="21"/>
              </w:rPr>
              <w:t>项  目</w:t>
            </w:r>
          </w:p>
        </w:tc>
        <w:tc>
          <w:tcPr>
            <w:tcW w:w="1890"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22B0A0B" w14:textId="77777777" w:rsidR="00EB7465" w:rsidRDefault="00000000">
            <w:pPr>
              <w:pStyle w:val="a3"/>
              <w:spacing w:before="0" w:beforeAutospacing="0" w:after="0" w:afterAutospacing="0"/>
              <w:ind w:left="-101" w:right="-78"/>
              <w:jc w:val="center"/>
              <w:rPr>
                <w:rFonts w:ascii="Times New Roman" w:hAnsi="Times New Roman" w:cs="Times New Roman"/>
                <w:sz w:val="21"/>
                <w:szCs w:val="21"/>
              </w:rPr>
            </w:pPr>
            <w:r>
              <w:rPr>
                <w:rFonts w:cs="Times New Roman" w:hint="eastAsia"/>
                <w:sz w:val="21"/>
                <w:szCs w:val="21"/>
              </w:rPr>
              <w:t>期末数</w:t>
            </w:r>
          </w:p>
        </w:tc>
        <w:tc>
          <w:tcPr>
            <w:tcW w:w="2020"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2D30F8" w14:textId="77777777" w:rsidR="00EB7465" w:rsidRDefault="00000000">
            <w:pPr>
              <w:pStyle w:val="a3"/>
              <w:spacing w:before="0" w:beforeAutospacing="0" w:after="0" w:afterAutospacing="0"/>
              <w:ind w:left="-101" w:right="-78"/>
              <w:jc w:val="center"/>
              <w:rPr>
                <w:rFonts w:ascii="Times New Roman" w:hAnsi="Times New Roman" w:cs="Times New Roman"/>
                <w:sz w:val="21"/>
                <w:szCs w:val="21"/>
              </w:rPr>
            </w:pPr>
            <w:r>
              <w:rPr>
                <w:rFonts w:cs="Times New Roman" w:hint="eastAsia"/>
                <w:sz w:val="21"/>
                <w:szCs w:val="21"/>
              </w:rPr>
              <w:t>期初数</w:t>
            </w:r>
          </w:p>
        </w:tc>
      </w:tr>
      <w:tr w:rsidR="00EB7465" w14:paraId="454D4D42" w14:textId="77777777">
        <w:trPr>
          <w:divId w:val="2019649784"/>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378A9CF" w14:textId="77777777" w:rsidR="00EB7465" w:rsidRDefault="00EB7465">
            <w:pPr>
              <w:rPr>
                <w:rFonts w:ascii="Times New Roman" w:eastAsia="宋体" w:hAnsi="Times New Roman" w:cs="Times New Roman"/>
                <w:szCs w:val="21"/>
              </w:rPr>
            </w:pPr>
          </w:p>
        </w:tc>
        <w:tc>
          <w:tcPr>
            <w:tcW w:w="97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7175DBD" w14:textId="77777777" w:rsidR="00EB7465" w:rsidRDefault="00000000">
            <w:pPr>
              <w:pStyle w:val="a3"/>
              <w:spacing w:before="0" w:beforeAutospacing="0" w:after="0" w:afterAutospacing="0"/>
              <w:ind w:left="-90" w:right="-113"/>
              <w:jc w:val="center"/>
              <w:rPr>
                <w:rFonts w:ascii="Times New Roman" w:hAnsi="Times New Roman" w:cs="Times New Roman"/>
                <w:sz w:val="21"/>
                <w:szCs w:val="21"/>
              </w:rPr>
            </w:pPr>
            <w:r>
              <w:rPr>
                <w:rFonts w:cs="Times New Roman" w:hint="eastAsia"/>
                <w:sz w:val="21"/>
                <w:szCs w:val="21"/>
              </w:rPr>
              <w:t>可抵扣</w:t>
            </w:r>
          </w:p>
          <w:p w14:paraId="3673F8F2" w14:textId="77777777" w:rsidR="00EB7465" w:rsidRDefault="00000000">
            <w:pPr>
              <w:pStyle w:val="a3"/>
              <w:spacing w:before="0" w:beforeAutospacing="0" w:after="0" w:afterAutospacing="0"/>
              <w:ind w:left="-90" w:right="-113"/>
              <w:jc w:val="center"/>
              <w:rPr>
                <w:rFonts w:ascii="Times New Roman" w:hAnsi="Times New Roman" w:cs="Times New Roman"/>
                <w:sz w:val="21"/>
                <w:szCs w:val="21"/>
              </w:rPr>
            </w:pPr>
            <w:r>
              <w:rPr>
                <w:rFonts w:cs="Times New Roman" w:hint="eastAsia"/>
                <w:sz w:val="21"/>
                <w:szCs w:val="21"/>
              </w:rPr>
              <w:t> 暂时性差异</w:t>
            </w:r>
          </w:p>
        </w:tc>
        <w:tc>
          <w:tcPr>
            <w:tcW w:w="914" w:type="pct"/>
            <w:tcBorders>
              <w:top w:val="nil"/>
              <w:left w:val="nil"/>
              <w:bottom w:val="single" w:sz="8" w:space="0" w:color="auto"/>
              <w:right w:val="single" w:sz="8" w:space="0" w:color="auto"/>
            </w:tcBorders>
            <w:tcMar>
              <w:top w:w="0" w:type="dxa"/>
              <w:left w:w="108" w:type="dxa"/>
              <w:bottom w:w="0" w:type="dxa"/>
              <w:right w:w="108" w:type="dxa"/>
            </w:tcMar>
            <w:hideMark/>
          </w:tcPr>
          <w:p w14:paraId="1A223B3A" w14:textId="77777777" w:rsidR="00EB7465" w:rsidRDefault="00000000">
            <w:pPr>
              <w:pStyle w:val="a3"/>
              <w:spacing w:before="0" w:beforeAutospacing="0" w:after="0" w:afterAutospacing="0"/>
              <w:ind w:left="-113" w:right="-105"/>
              <w:jc w:val="center"/>
              <w:rPr>
                <w:rFonts w:ascii="Times New Roman" w:hAnsi="Times New Roman" w:cs="Times New Roman"/>
                <w:sz w:val="21"/>
                <w:szCs w:val="21"/>
              </w:rPr>
            </w:pPr>
            <w:r>
              <w:rPr>
                <w:rFonts w:cs="Times New Roman" w:hint="eastAsia"/>
                <w:sz w:val="21"/>
                <w:szCs w:val="21"/>
              </w:rPr>
              <w:t>递延</w:t>
            </w:r>
          </w:p>
          <w:p w14:paraId="2E46D559" w14:textId="77777777" w:rsidR="00EB7465" w:rsidRDefault="00000000">
            <w:pPr>
              <w:pStyle w:val="a3"/>
              <w:spacing w:before="0" w:beforeAutospacing="0" w:after="0" w:afterAutospacing="0"/>
              <w:ind w:left="-113" w:right="-105"/>
              <w:jc w:val="center"/>
              <w:rPr>
                <w:rFonts w:ascii="Times New Roman" w:hAnsi="Times New Roman" w:cs="Times New Roman"/>
                <w:sz w:val="21"/>
                <w:szCs w:val="21"/>
              </w:rPr>
            </w:pPr>
            <w:r>
              <w:rPr>
                <w:rFonts w:cs="Times New Roman" w:hint="eastAsia"/>
                <w:sz w:val="21"/>
                <w:szCs w:val="21"/>
              </w:rPr>
              <w:t> 所得税资产</w:t>
            </w:r>
          </w:p>
        </w:tc>
        <w:tc>
          <w:tcPr>
            <w:tcW w:w="975" w:type="pct"/>
            <w:tcBorders>
              <w:top w:val="nil"/>
              <w:left w:val="nil"/>
              <w:bottom w:val="single" w:sz="8" w:space="0" w:color="auto"/>
              <w:right w:val="single" w:sz="8" w:space="0" w:color="auto"/>
            </w:tcBorders>
            <w:tcMar>
              <w:top w:w="0" w:type="dxa"/>
              <w:left w:w="108" w:type="dxa"/>
              <w:bottom w:w="0" w:type="dxa"/>
              <w:right w:w="108" w:type="dxa"/>
            </w:tcMar>
            <w:hideMark/>
          </w:tcPr>
          <w:p w14:paraId="6E73706D" w14:textId="77777777" w:rsidR="00EB7465" w:rsidRDefault="00000000">
            <w:pPr>
              <w:pStyle w:val="a3"/>
              <w:spacing w:before="0" w:beforeAutospacing="0" w:after="0" w:afterAutospacing="0"/>
              <w:ind w:left="-90" w:right="-113"/>
              <w:jc w:val="center"/>
              <w:rPr>
                <w:rFonts w:ascii="Times New Roman" w:hAnsi="Times New Roman" w:cs="Times New Roman"/>
                <w:sz w:val="21"/>
                <w:szCs w:val="21"/>
              </w:rPr>
            </w:pPr>
            <w:r>
              <w:rPr>
                <w:rFonts w:cs="Times New Roman" w:hint="eastAsia"/>
                <w:sz w:val="21"/>
                <w:szCs w:val="21"/>
              </w:rPr>
              <w:t>可抵扣</w:t>
            </w:r>
          </w:p>
          <w:p w14:paraId="5DACEF2C" w14:textId="77777777" w:rsidR="00EB7465" w:rsidRDefault="00000000">
            <w:pPr>
              <w:pStyle w:val="a3"/>
              <w:spacing w:before="0" w:beforeAutospacing="0" w:after="0" w:afterAutospacing="0"/>
              <w:ind w:left="-90" w:right="-113"/>
              <w:jc w:val="center"/>
              <w:rPr>
                <w:rFonts w:ascii="Times New Roman" w:hAnsi="Times New Roman" w:cs="Times New Roman"/>
                <w:sz w:val="21"/>
                <w:szCs w:val="21"/>
              </w:rPr>
            </w:pPr>
            <w:r>
              <w:rPr>
                <w:rFonts w:cs="Times New Roman" w:hint="eastAsia"/>
                <w:sz w:val="21"/>
                <w:szCs w:val="21"/>
              </w:rPr>
              <w:t> 暂时性差异</w:t>
            </w:r>
          </w:p>
        </w:tc>
        <w:tc>
          <w:tcPr>
            <w:tcW w:w="1044" w:type="pct"/>
            <w:tcBorders>
              <w:top w:val="nil"/>
              <w:left w:val="nil"/>
              <w:bottom w:val="single" w:sz="8" w:space="0" w:color="auto"/>
              <w:right w:val="single" w:sz="8" w:space="0" w:color="auto"/>
            </w:tcBorders>
            <w:tcMar>
              <w:top w:w="0" w:type="dxa"/>
              <w:left w:w="108" w:type="dxa"/>
              <w:bottom w:w="0" w:type="dxa"/>
              <w:right w:w="108" w:type="dxa"/>
            </w:tcMar>
            <w:hideMark/>
          </w:tcPr>
          <w:p w14:paraId="4E604246" w14:textId="77777777" w:rsidR="00EB7465" w:rsidRDefault="00000000">
            <w:pPr>
              <w:pStyle w:val="a3"/>
              <w:spacing w:before="0" w:beforeAutospacing="0" w:after="0" w:afterAutospacing="0"/>
              <w:ind w:left="-113" w:right="-105"/>
              <w:jc w:val="center"/>
              <w:rPr>
                <w:rFonts w:ascii="Times New Roman" w:hAnsi="Times New Roman" w:cs="Times New Roman"/>
                <w:sz w:val="21"/>
                <w:szCs w:val="21"/>
              </w:rPr>
            </w:pPr>
            <w:r>
              <w:rPr>
                <w:rFonts w:cs="Times New Roman" w:hint="eastAsia"/>
                <w:sz w:val="21"/>
                <w:szCs w:val="21"/>
              </w:rPr>
              <w:t>递延</w:t>
            </w:r>
          </w:p>
          <w:p w14:paraId="5DDB68B8" w14:textId="77777777" w:rsidR="00EB7465" w:rsidRDefault="00000000">
            <w:pPr>
              <w:pStyle w:val="a3"/>
              <w:spacing w:before="0" w:beforeAutospacing="0" w:after="0" w:afterAutospacing="0"/>
              <w:ind w:left="-113" w:right="-105"/>
              <w:jc w:val="center"/>
              <w:rPr>
                <w:rFonts w:ascii="Times New Roman" w:hAnsi="Times New Roman" w:cs="Times New Roman"/>
                <w:sz w:val="21"/>
                <w:szCs w:val="21"/>
              </w:rPr>
            </w:pPr>
            <w:r>
              <w:rPr>
                <w:rFonts w:cs="Times New Roman" w:hint="eastAsia"/>
                <w:sz w:val="21"/>
                <w:szCs w:val="21"/>
              </w:rPr>
              <w:t> 所得税资产</w:t>
            </w:r>
          </w:p>
        </w:tc>
      </w:tr>
      <w:tr w:rsidR="00EB7465" w14:paraId="30AC9000" w14:textId="77777777">
        <w:trPr>
          <w:divId w:val="2019649784"/>
          <w:trHeight w:val="454"/>
        </w:trPr>
        <w:tc>
          <w:tcPr>
            <w:tcW w:w="10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99C4D4"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坏账准备</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20C9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bookmarkStart w:id="218" w:name="OLE_LINK7"/>
            <w:bookmarkEnd w:id="218"/>
            <w:r>
              <w:rPr>
                <w:rFonts w:cs="Times New Roman" w:hint="eastAsia"/>
                <w:color w:val="000000"/>
                <w:sz w:val="21"/>
                <w:szCs w:val="21"/>
              </w:rPr>
              <w:t>114,342,356.82</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DBBD8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20,739,142.33</w:t>
            </w:r>
          </w:p>
        </w:tc>
        <w:tc>
          <w:tcPr>
            <w:tcW w:w="9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02AB9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75,037,482.03 </w:t>
            </w:r>
          </w:p>
        </w:tc>
        <w:tc>
          <w:tcPr>
            <w:tcW w:w="10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7DF85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19,562,336.87 </w:t>
            </w:r>
          </w:p>
        </w:tc>
      </w:tr>
      <w:tr w:rsidR="00EB7465" w14:paraId="0101D8E4" w14:textId="77777777">
        <w:trPr>
          <w:divId w:val="2019649784"/>
          <w:trHeight w:val="454"/>
        </w:trPr>
        <w:tc>
          <w:tcPr>
            <w:tcW w:w="10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1D0F8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存货跌价准备</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E9FC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51,824,082.19</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7BF21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11,178,964.81</w:t>
            </w:r>
          </w:p>
        </w:tc>
        <w:tc>
          <w:tcPr>
            <w:tcW w:w="9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020D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94,747,478.74</w:t>
            </w:r>
          </w:p>
        </w:tc>
        <w:tc>
          <w:tcPr>
            <w:tcW w:w="10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D1ADB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20,983,892.60</w:t>
            </w:r>
          </w:p>
        </w:tc>
      </w:tr>
      <w:tr w:rsidR="00EB7465" w14:paraId="247F1517" w14:textId="77777777">
        <w:trPr>
          <w:divId w:val="2019649784"/>
          <w:trHeight w:val="454"/>
        </w:trPr>
        <w:tc>
          <w:tcPr>
            <w:tcW w:w="10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EA5807"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租赁负债</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3FDD0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153,978,306.34</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0F751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29,296,516.80</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0ADC0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195,295,175.16 </w:t>
            </w:r>
          </w:p>
        </w:tc>
        <w:tc>
          <w:tcPr>
            <w:tcW w:w="18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A6C9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39,349,672.33 </w:t>
            </w:r>
          </w:p>
        </w:tc>
      </w:tr>
      <w:tr w:rsidR="00EB7465" w14:paraId="2126C37F" w14:textId="77777777">
        <w:trPr>
          <w:divId w:val="2019649784"/>
          <w:trHeight w:val="454"/>
        </w:trPr>
        <w:tc>
          <w:tcPr>
            <w:tcW w:w="10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58D0DF"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交易性金融工具的公允价值变动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51D9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1,305,491.60</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1A58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195,823.74</w:t>
            </w:r>
          </w:p>
        </w:tc>
        <w:tc>
          <w:tcPr>
            <w:tcW w:w="9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C0810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13,075,775.60</w:t>
            </w:r>
          </w:p>
        </w:tc>
        <w:tc>
          <w:tcPr>
            <w:tcW w:w="10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21F0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1,961,366.34</w:t>
            </w:r>
          </w:p>
        </w:tc>
      </w:tr>
      <w:tr w:rsidR="00EB7465" w14:paraId="11397287" w14:textId="77777777">
        <w:trPr>
          <w:divId w:val="2019649784"/>
          <w:trHeight w:val="454"/>
        </w:trPr>
        <w:tc>
          <w:tcPr>
            <w:tcW w:w="10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26B1B5"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预提费用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7C4D0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115,214,300.28</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A43BC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29,368,943.84</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95C4D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87,802,250.40 </w:t>
            </w:r>
          </w:p>
        </w:tc>
        <w:tc>
          <w:tcPr>
            <w:tcW w:w="18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AC4E0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26,072,370.12 </w:t>
            </w:r>
          </w:p>
        </w:tc>
      </w:tr>
      <w:tr w:rsidR="00EB7465" w14:paraId="2E84B09E" w14:textId="77777777">
        <w:trPr>
          <w:divId w:val="2019649784"/>
          <w:trHeight w:val="454"/>
        </w:trPr>
        <w:tc>
          <w:tcPr>
            <w:tcW w:w="10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EB69C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递延收益</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44DA3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327,332.57</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7561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49,099.89</w:t>
            </w:r>
          </w:p>
        </w:tc>
        <w:tc>
          <w:tcPr>
            <w:tcW w:w="9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1CECD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795,332.50</w:t>
            </w:r>
          </w:p>
        </w:tc>
        <w:tc>
          <w:tcPr>
            <w:tcW w:w="10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695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119,299.88</w:t>
            </w:r>
          </w:p>
        </w:tc>
      </w:tr>
      <w:tr w:rsidR="00EB7465" w14:paraId="2C12BC8C" w14:textId="77777777">
        <w:trPr>
          <w:divId w:val="2019649784"/>
          <w:trHeight w:val="454"/>
        </w:trPr>
        <w:tc>
          <w:tcPr>
            <w:tcW w:w="10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7860C3"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合伙企业分配利润</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24D7A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12,399,101.26</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711D9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1,859,865.19</w:t>
            </w:r>
          </w:p>
        </w:tc>
        <w:tc>
          <w:tcPr>
            <w:tcW w:w="9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883AF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10,437,803.87</w:t>
            </w:r>
          </w:p>
        </w:tc>
        <w:tc>
          <w:tcPr>
            <w:tcW w:w="10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4ACFC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1,565,670.58</w:t>
            </w:r>
          </w:p>
        </w:tc>
      </w:tr>
      <w:tr w:rsidR="00EB7465" w14:paraId="3C0D7B10" w14:textId="77777777">
        <w:trPr>
          <w:divId w:val="2019649784"/>
          <w:trHeight w:val="454"/>
        </w:trPr>
        <w:tc>
          <w:tcPr>
            <w:tcW w:w="1089"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D80EDD" w14:textId="77777777" w:rsidR="00EB7465" w:rsidRDefault="00000000">
            <w:pPr>
              <w:pStyle w:val="a3"/>
              <w:spacing w:before="0" w:beforeAutospacing="0" w:after="0" w:afterAutospacing="0" w:line="360" w:lineRule="auto"/>
              <w:jc w:val="both"/>
              <w:rPr>
                <w:rFonts w:ascii="Times New Roman" w:hAnsi="Times New Roman" w:cs="Times New Roman"/>
                <w:sz w:val="21"/>
                <w:szCs w:val="21"/>
              </w:rPr>
            </w:pPr>
            <w:r>
              <w:rPr>
                <w:rFonts w:cs="Times New Roman" w:hint="eastAsia"/>
                <w:sz w:val="21"/>
                <w:szCs w:val="21"/>
              </w:rPr>
              <w:t>  合  计</w:t>
            </w:r>
          </w:p>
        </w:tc>
        <w:tc>
          <w:tcPr>
            <w:tcW w:w="9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BF237B"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21"/>
                <w:szCs w:val="21"/>
              </w:rPr>
              <w:t>449,390,971.06</w:t>
            </w:r>
          </w:p>
        </w:tc>
        <w:tc>
          <w:tcPr>
            <w:tcW w:w="91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C0EE71"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21"/>
                <w:szCs w:val="21"/>
              </w:rPr>
              <w:t>92,688,356.60</w:t>
            </w:r>
          </w:p>
        </w:tc>
        <w:tc>
          <w:tcPr>
            <w:tcW w:w="9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8826D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477,191,298.30</w:t>
            </w:r>
          </w:p>
        </w:tc>
        <w:tc>
          <w:tcPr>
            <w:tcW w:w="10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46CC0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109,614,608.72</w:t>
            </w:r>
          </w:p>
        </w:tc>
      </w:tr>
    </w:tbl>
    <w:p w14:paraId="6C36E4D5"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未经抵销的递延所得税负债</w:t>
      </w:r>
    </w:p>
    <w:tbl>
      <w:tblPr>
        <w:tblW w:w="5050" w:type="pct"/>
        <w:tblCellMar>
          <w:left w:w="0" w:type="dxa"/>
          <w:right w:w="0" w:type="dxa"/>
        </w:tblCellMar>
        <w:tblLook w:val="04A0" w:firstRow="1" w:lastRow="0" w:firstColumn="1" w:lastColumn="0" w:noHBand="0" w:noVBand="1"/>
      </w:tblPr>
      <w:tblGrid>
        <w:gridCol w:w="1864"/>
        <w:gridCol w:w="2004"/>
        <w:gridCol w:w="1914"/>
        <w:gridCol w:w="1946"/>
        <w:gridCol w:w="1985"/>
      </w:tblGrid>
      <w:tr w:rsidR="00EB7465" w14:paraId="6D8A8A96" w14:textId="77777777">
        <w:trPr>
          <w:divId w:val="2019649784"/>
          <w:trHeight w:val="454"/>
        </w:trPr>
        <w:tc>
          <w:tcPr>
            <w:tcW w:w="959"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F5BF49" w14:textId="77777777" w:rsidR="00EB7465" w:rsidRDefault="00000000">
            <w:pPr>
              <w:pStyle w:val="a3"/>
              <w:spacing w:before="0" w:beforeAutospacing="0" w:after="0" w:afterAutospacing="0" w:line="360" w:lineRule="auto"/>
              <w:ind w:firstLine="210"/>
              <w:jc w:val="both"/>
              <w:rPr>
                <w:rFonts w:ascii="Times New Roman" w:hAnsi="Times New Roman" w:cs="Times New Roman"/>
                <w:sz w:val="21"/>
                <w:szCs w:val="21"/>
              </w:rPr>
            </w:pPr>
            <w:r>
              <w:rPr>
                <w:rFonts w:cs="Times New Roman" w:hint="eastAsia"/>
                <w:sz w:val="21"/>
                <w:szCs w:val="21"/>
              </w:rPr>
              <w:t>项  目</w:t>
            </w:r>
          </w:p>
        </w:tc>
        <w:tc>
          <w:tcPr>
            <w:tcW w:w="2016"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EB80965" w14:textId="77777777" w:rsidR="00EB7465" w:rsidRDefault="00000000">
            <w:pPr>
              <w:pStyle w:val="a3"/>
              <w:spacing w:before="0" w:beforeAutospacing="0" w:after="0" w:afterAutospacing="0"/>
              <w:ind w:left="-101" w:right="-78"/>
              <w:jc w:val="center"/>
              <w:rPr>
                <w:rFonts w:ascii="Times New Roman" w:hAnsi="Times New Roman" w:cs="Times New Roman"/>
                <w:sz w:val="21"/>
                <w:szCs w:val="21"/>
              </w:rPr>
            </w:pPr>
            <w:r>
              <w:rPr>
                <w:rFonts w:cs="Times New Roman" w:hint="eastAsia"/>
                <w:sz w:val="21"/>
                <w:szCs w:val="21"/>
              </w:rPr>
              <w:t>期末数</w:t>
            </w:r>
          </w:p>
        </w:tc>
        <w:tc>
          <w:tcPr>
            <w:tcW w:w="2024"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54D322C" w14:textId="77777777" w:rsidR="00EB7465" w:rsidRDefault="00000000">
            <w:pPr>
              <w:pStyle w:val="a3"/>
              <w:spacing w:before="0" w:beforeAutospacing="0" w:after="0" w:afterAutospacing="0"/>
              <w:ind w:left="-101" w:right="-78"/>
              <w:jc w:val="center"/>
              <w:rPr>
                <w:rFonts w:ascii="Times New Roman" w:hAnsi="Times New Roman" w:cs="Times New Roman"/>
                <w:sz w:val="21"/>
                <w:szCs w:val="21"/>
              </w:rPr>
            </w:pPr>
            <w:r>
              <w:rPr>
                <w:rFonts w:cs="Times New Roman" w:hint="eastAsia"/>
                <w:sz w:val="21"/>
                <w:szCs w:val="21"/>
              </w:rPr>
              <w:t>期初数</w:t>
            </w:r>
          </w:p>
        </w:tc>
      </w:tr>
      <w:tr w:rsidR="00EB7465" w14:paraId="3643AD24" w14:textId="77777777">
        <w:trPr>
          <w:divId w:val="2019649784"/>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6F39D11" w14:textId="77777777" w:rsidR="00EB7465" w:rsidRDefault="00EB7465">
            <w:pPr>
              <w:rPr>
                <w:rFonts w:ascii="Times New Roman" w:eastAsia="宋体" w:hAnsi="Times New Roman" w:cs="Times New Roman"/>
                <w:szCs w:val="21"/>
              </w:rPr>
            </w:pPr>
          </w:p>
        </w:tc>
        <w:tc>
          <w:tcPr>
            <w:tcW w:w="103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ADD89B0" w14:textId="77777777" w:rsidR="00EB7465" w:rsidRDefault="00000000">
            <w:pPr>
              <w:pStyle w:val="a3"/>
              <w:spacing w:before="0" w:beforeAutospacing="0" w:after="0" w:afterAutospacing="0"/>
              <w:ind w:left="-90" w:right="-113"/>
              <w:jc w:val="center"/>
              <w:rPr>
                <w:rFonts w:ascii="Times New Roman" w:hAnsi="Times New Roman" w:cs="Times New Roman"/>
                <w:sz w:val="21"/>
                <w:szCs w:val="21"/>
              </w:rPr>
            </w:pPr>
            <w:r>
              <w:rPr>
                <w:rFonts w:cs="Times New Roman" w:hint="eastAsia"/>
                <w:sz w:val="21"/>
                <w:szCs w:val="21"/>
              </w:rPr>
              <w:t>应纳税</w:t>
            </w:r>
          </w:p>
          <w:p w14:paraId="1FF8102A" w14:textId="77777777" w:rsidR="00EB7465" w:rsidRDefault="00000000">
            <w:pPr>
              <w:pStyle w:val="a3"/>
              <w:spacing w:before="0" w:beforeAutospacing="0" w:after="0" w:afterAutospacing="0"/>
              <w:ind w:right="-113" w:firstLine="210"/>
              <w:jc w:val="both"/>
              <w:rPr>
                <w:rFonts w:ascii="Times New Roman" w:hAnsi="Times New Roman" w:cs="Times New Roman"/>
                <w:sz w:val="21"/>
                <w:szCs w:val="21"/>
              </w:rPr>
            </w:pPr>
            <w:r>
              <w:rPr>
                <w:rFonts w:cs="Times New Roman" w:hint="eastAsia"/>
                <w:sz w:val="21"/>
                <w:szCs w:val="21"/>
              </w:rPr>
              <w:t>暂时性差异</w:t>
            </w:r>
          </w:p>
        </w:tc>
        <w:tc>
          <w:tcPr>
            <w:tcW w:w="984" w:type="pct"/>
            <w:tcBorders>
              <w:top w:val="nil"/>
              <w:left w:val="nil"/>
              <w:bottom w:val="single" w:sz="8" w:space="0" w:color="auto"/>
              <w:right w:val="single" w:sz="8" w:space="0" w:color="auto"/>
            </w:tcBorders>
            <w:tcMar>
              <w:top w:w="0" w:type="dxa"/>
              <w:left w:w="108" w:type="dxa"/>
              <w:bottom w:w="0" w:type="dxa"/>
              <w:right w:w="108" w:type="dxa"/>
            </w:tcMar>
            <w:hideMark/>
          </w:tcPr>
          <w:p w14:paraId="0A90CC0A" w14:textId="77777777" w:rsidR="00EB7465" w:rsidRDefault="00000000">
            <w:pPr>
              <w:pStyle w:val="a3"/>
              <w:spacing w:before="0" w:beforeAutospacing="0" w:after="0" w:afterAutospacing="0"/>
              <w:ind w:left="-109" w:right="-124"/>
              <w:jc w:val="center"/>
              <w:rPr>
                <w:rFonts w:ascii="Times New Roman" w:hAnsi="Times New Roman" w:cs="Times New Roman"/>
                <w:sz w:val="21"/>
                <w:szCs w:val="21"/>
              </w:rPr>
            </w:pPr>
            <w:r>
              <w:rPr>
                <w:rFonts w:cs="Times New Roman" w:hint="eastAsia"/>
                <w:sz w:val="21"/>
                <w:szCs w:val="21"/>
              </w:rPr>
              <w:t>递延</w:t>
            </w:r>
          </w:p>
          <w:p w14:paraId="6FF0589F" w14:textId="77777777" w:rsidR="00EB7465" w:rsidRDefault="00000000">
            <w:pPr>
              <w:pStyle w:val="a3"/>
              <w:spacing w:before="0" w:beforeAutospacing="0" w:after="0" w:afterAutospacing="0"/>
              <w:ind w:left="-109" w:right="-124"/>
              <w:jc w:val="center"/>
              <w:rPr>
                <w:rFonts w:ascii="Times New Roman" w:hAnsi="Times New Roman" w:cs="Times New Roman"/>
                <w:sz w:val="21"/>
                <w:szCs w:val="21"/>
              </w:rPr>
            </w:pPr>
            <w:r>
              <w:rPr>
                <w:rFonts w:cs="Times New Roman" w:hint="eastAsia"/>
                <w:sz w:val="21"/>
                <w:szCs w:val="21"/>
              </w:rPr>
              <w:t>所得税负债</w:t>
            </w:r>
          </w:p>
        </w:tc>
        <w:tc>
          <w:tcPr>
            <w:tcW w:w="1002" w:type="pct"/>
            <w:tcBorders>
              <w:top w:val="nil"/>
              <w:left w:val="nil"/>
              <w:bottom w:val="single" w:sz="8" w:space="0" w:color="auto"/>
              <w:right w:val="single" w:sz="8" w:space="0" w:color="auto"/>
            </w:tcBorders>
            <w:tcMar>
              <w:top w:w="0" w:type="dxa"/>
              <w:left w:w="108" w:type="dxa"/>
              <w:bottom w:w="0" w:type="dxa"/>
              <w:right w:w="108" w:type="dxa"/>
            </w:tcMar>
            <w:hideMark/>
          </w:tcPr>
          <w:p w14:paraId="7284C66B" w14:textId="77777777" w:rsidR="00EB7465" w:rsidRDefault="00000000">
            <w:pPr>
              <w:pStyle w:val="a3"/>
              <w:spacing w:before="0" w:beforeAutospacing="0" w:after="0" w:afterAutospacing="0"/>
              <w:ind w:left="-90" w:right="-113"/>
              <w:jc w:val="center"/>
              <w:rPr>
                <w:rFonts w:ascii="Times New Roman" w:hAnsi="Times New Roman" w:cs="Times New Roman"/>
                <w:sz w:val="21"/>
                <w:szCs w:val="21"/>
              </w:rPr>
            </w:pPr>
            <w:r>
              <w:rPr>
                <w:rFonts w:cs="Times New Roman" w:hint="eastAsia"/>
                <w:sz w:val="21"/>
                <w:szCs w:val="21"/>
              </w:rPr>
              <w:t>应纳税</w:t>
            </w:r>
          </w:p>
          <w:p w14:paraId="6ABCDE0C" w14:textId="77777777" w:rsidR="00EB7465" w:rsidRDefault="00000000">
            <w:pPr>
              <w:pStyle w:val="a3"/>
              <w:spacing w:before="0" w:beforeAutospacing="0" w:after="0" w:afterAutospacing="0"/>
              <w:ind w:left="-90" w:right="-113"/>
              <w:jc w:val="center"/>
              <w:rPr>
                <w:rFonts w:ascii="Times New Roman" w:hAnsi="Times New Roman" w:cs="Times New Roman"/>
                <w:sz w:val="21"/>
                <w:szCs w:val="21"/>
              </w:rPr>
            </w:pPr>
            <w:r>
              <w:rPr>
                <w:rFonts w:cs="Times New Roman" w:hint="eastAsia"/>
                <w:sz w:val="21"/>
                <w:szCs w:val="21"/>
              </w:rPr>
              <w:t>暂时性差异</w:t>
            </w:r>
          </w:p>
        </w:tc>
        <w:tc>
          <w:tcPr>
            <w:tcW w:w="1021" w:type="pct"/>
            <w:tcBorders>
              <w:top w:val="nil"/>
              <w:left w:val="nil"/>
              <w:bottom w:val="single" w:sz="8" w:space="0" w:color="auto"/>
              <w:right w:val="single" w:sz="8" w:space="0" w:color="auto"/>
            </w:tcBorders>
            <w:tcMar>
              <w:top w:w="0" w:type="dxa"/>
              <w:left w:w="108" w:type="dxa"/>
              <w:bottom w:w="0" w:type="dxa"/>
              <w:right w:w="108" w:type="dxa"/>
            </w:tcMar>
            <w:hideMark/>
          </w:tcPr>
          <w:p w14:paraId="6A9F50D7" w14:textId="77777777" w:rsidR="00EB7465" w:rsidRDefault="00000000">
            <w:pPr>
              <w:pStyle w:val="a3"/>
              <w:spacing w:before="0" w:beforeAutospacing="0" w:after="0" w:afterAutospacing="0"/>
              <w:ind w:left="-109" w:right="-124"/>
              <w:jc w:val="center"/>
              <w:rPr>
                <w:rFonts w:ascii="Times New Roman" w:hAnsi="Times New Roman" w:cs="Times New Roman"/>
                <w:sz w:val="21"/>
                <w:szCs w:val="21"/>
              </w:rPr>
            </w:pPr>
            <w:r>
              <w:rPr>
                <w:rFonts w:cs="Times New Roman" w:hint="eastAsia"/>
                <w:sz w:val="21"/>
                <w:szCs w:val="21"/>
              </w:rPr>
              <w:t>递延</w:t>
            </w:r>
          </w:p>
          <w:p w14:paraId="7CED4A2D" w14:textId="77777777" w:rsidR="00EB7465" w:rsidRDefault="00000000">
            <w:pPr>
              <w:pStyle w:val="a3"/>
              <w:spacing w:before="0" w:beforeAutospacing="0" w:after="0" w:afterAutospacing="0"/>
              <w:ind w:left="-109" w:right="-124"/>
              <w:jc w:val="center"/>
              <w:rPr>
                <w:rFonts w:ascii="Times New Roman" w:hAnsi="Times New Roman" w:cs="Times New Roman"/>
                <w:sz w:val="21"/>
                <w:szCs w:val="21"/>
              </w:rPr>
            </w:pPr>
            <w:r>
              <w:rPr>
                <w:rFonts w:cs="Times New Roman" w:hint="eastAsia"/>
                <w:sz w:val="21"/>
                <w:szCs w:val="21"/>
              </w:rPr>
              <w:t>所得税负债</w:t>
            </w:r>
          </w:p>
        </w:tc>
      </w:tr>
      <w:tr w:rsidR="00EB7465" w14:paraId="3E25A2DF" w14:textId="77777777">
        <w:trPr>
          <w:divId w:val="2019649784"/>
          <w:trHeight w:val="454"/>
        </w:trPr>
        <w:tc>
          <w:tcPr>
            <w:tcW w:w="9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55FD3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交易性金融工具的公允价值变动</w:t>
            </w:r>
          </w:p>
        </w:tc>
        <w:tc>
          <w:tcPr>
            <w:tcW w:w="10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E112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472,251.49</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7F92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70,837.72</w:t>
            </w:r>
          </w:p>
        </w:tc>
        <w:tc>
          <w:tcPr>
            <w:tcW w:w="100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1CC30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216,822.79</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71E3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32,523.42</w:t>
            </w:r>
          </w:p>
        </w:tc>
      </w:tr>
      <w:tr w:rsidR="00EB7465" w14:paraId="1E7BF45F" w14:textId="77777777">
        <w:trPr>
          <w:divId w:val="2019649784"/>
          <w:trHeight w:val="454"/>
        </w:trPr>
        <w:tc>
          <w:tcPr>
            <w:tcW w:w="9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E61735"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应收利息</w:t>
            </w:r>
          </w:p>
        </w:tc>
        <w:tc>
          <w:tcPr>
            <w:tcW w:w="10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15300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20,342,139.76</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E187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3,081,934.25</w:t>
            </w:r>
          </w:p>
        </w:tc>
        <w:tc>
          <w:tcPr>
            <w:tcW w:w="100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0C31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10,354,688.66</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C7650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1,553,203.30</w:t>
            </w:r>
          </w:p>
        </w:tc>
      </w:tr>
      <w:tr w:rsidR="00EB7465" w14:paraId="64AC5A63" w14:textId="77777777">
        <w:trPr>
          <w:divId w:val="2019649784"/>
          <w:trHeight w:val="454"/>
        </w:trPr>
        <w:tc>
          <w:tcPr>
            <w:tcW w:w="9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5A9BC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固定资产折旧</w:t>
            </w:r>
          </w:p>
        </w:tc>
        <w:tc>
          <w:tcPr>
            <w:tcW w:w="10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17152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156,961,011.90</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928C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35,286,769.43</w:t>
            </w:r>
          </w:p>
        </w:tc>
        <w:tc>
          <w:tcPr>
            <w:tcW w:w="100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175CB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60,487,407.12</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4C497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10,661,582.63</w:t>
            </w:r>
          </w:p>
        </w:tc>
      </w:tr>
      <w:tr w:rsidR="00EB7465" w14:paraId="0855A8AB" w14:textId="77777777">
        <w:trPr>
          <w:divId w:val="2019649784"/>
          <w:trHeight w:val="454"/>
        </w:trPr>
        <w:tc>
          <w:tcPr>
            <w:tcW w:w="9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146C3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非同一控制下企业合并资产评估增值</w:t>
            </w:r>
          </w:p>
        </w:tc>
        <w:tc>
          <w:tcPr>
            <w:tcW w:w="10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887B8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200,326,710.67</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F7EC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44,293,429.84</w:t>
            </w:r>
          </w:p>
        </w:tc>
        <w:tc>
          <w:tcPr>
            <w:tcW w:w="100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35A0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130,493,175.41</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6705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22,637,189.13</w:t>
            </w:r>
          </w:p>
        </w:tc>
      </w:tr>
      <w:tr w:rsidR="00EB7465" w14:paraId="629A05C5" w14:textId="77777777">
        <w:trPr>
          <w:divId w:val="2019649784"/>
          <w:trHeight w:val="454"/>
        </w:trPr>
        <w:tc>
          <w:tcPr>
            <w:tcW w:w="9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3467E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其他</w:t>
            </w:r>
          </w:p>
        </w:tc>
        <w:tc>
          <w:tcPr>
            <w:tcW w:w="17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82390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63,126,203.66</w:t>
            </w:r>
          </w:p>
        </w:tc>
        <w:tc>
          <w:tcPr>
            <w:tcW w:w="1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D3431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12,905,251.70</w:t>
            </w:r>
          </w:p>
        </w:tc>
        <w:tc>
          <w:tcPr>
            <w:tcW w:w="17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C0EED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59,993,435.24</w:t>
            </w:r>
          </w:p>
        </w:tc>
        <w:tc>
          <w:tcPr>
            <w:tcW w:w="17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979E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12,273,663.16</w:t>
            </w:r>
          </w:p>
        </w:tc>
      </w:tr>
      <w:tr w:rsidR="00EB7465" w14:paraId="34D8CB47" w14:textId="77777777">
        <w:trPr>
          <w:divId w:val="2019649784"/>
          <w:trHeight w:val="454"/>
        </w:trPr>
        <w:tc>
          <w:tcPr>
            <w:tcW w:w="9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DC2FB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使用权资产</w:t>
            </w:r>
          </w:p>
        </w:tc>
        <w:tc>
          <w:tcPr>
            <w:tcW w:w="10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1FF89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bookmarkStart w:id="219" w:name="OLE_LINK9"/>
            <w:bookmarkEnd w:id="219"/>
            <w:r>
              <w:rPr>
                <w:rFonts w:cs="Times New Roman" w:hint="eastAsia"/>
                <w:color w:val="000000"/>
                <w:sz w:val="21"/>
                <w:szCs w:val="21"/>
              </w:rPr>
              <w:t>151,808,469.71</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919D8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29,083,863.76</w:t>
            </w:r>
          </w:p>
        </w:tc>
        <w:tc>
          <w:tcPr>
            <w:tcW w:w="100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549B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188,537,708.58</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EA19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39,633,853.20</w:t>
            </w:r>
          </w:p>
        </w:tc>
      </w:tr>
      <w:tr w:rsidR="00EB7465" w14:paraId="7D2128ED" w14:textId="77777777">
        <w:trPr>
          <w:divId w:val="2019649784"/>
          <w:trHeight w:val="454"/>
        </w:trPr>
        <w:tc>
          <w:tcPr>
            <w:tcW w:w="9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FB40C0" w14:textId="77777777" w:rsidR="00EB7465" w:rsidRDefault="00000000">
            <w:pPr>
              <w:pStyle w:val="a3"/>
              <w:spacing w:before="0" w:beforeAutospacing="0" w:after="0" w:afterAutospacing="0"/>
              <w:ind w:firstLine="210"/>
              <w:jc w:val="both"/>
              <w:rPr>
                <w:rFonts w:ascii="Times New Roman" w:hAnsi="Times New Roman" w:cs="Times New Roman"/>
                <w:sz w:val="21"/>
                <w:szCs w:val="21"/>
              </w:rPr>
            </w:pPr>
            <w:r>
              <w:rPr>
                <w:rFonts w:cs="Times New Roman" w:hint="eastAsia"/>
                <w:sz w:val="21"/>
                <w:szCs w:val="21"/>
              </w:rPr>
              <w:t>合  计</w:t>
            </w:r>
          </w:p>
        </w:tc>
        <w:tc>
          <w:tcPr>
            <w:tcW w:w="10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EFFD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593,036,787.19</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D9822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124,722,086.70</w:t>
            </w:r>
          </w:p>
        </w:tc>
        <w:tc>
          <w:tcPr>
            <w:tcW w:w="100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6215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450,083,237.80</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ED8C03"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21"/>
                <w:szCs w:val="21"/>
              </w:rPr>
              <w:t>86,792,014.84</w:t>
            </w:r>
          </w:p>
        </w:tc>
      </w:tr>
    </w:tbl>
    <w:p w14:paraId="7C2C042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未确认递延所得税资产明细</w:t>
      </w:r>
    </w:p>
    <w:tbl>
      <w:tblPr>
        <w:tblW w:w="4037" w:type="pct"/>
        <w:tblCellMar>
          <w:left w:w="0" w:type="dxa"/>
          <w:right w:w="0" w:type="dxa"/>
        </w:tblCellMar>
        <w:tblLook w:val="04A0" w:firstRow="1" w:lastRow="0" w:firstColumn="1" w:lastColumn="0" w:noHBand="0" w:noVBand="1"/>
      </w:tblPr>
      <w:tblGrid>
        <w:gridCol w:w="1998"/>
        <w:gridCol w:w="2883"/>
        <w:gridCol w:w="2884"/>
      </w:tblGrid>
      <w:tr w:rsidR="00EB7465" w14:paraId="43C0ABA3" w14:textId="77777777">
        <w:trPr>
          <w:divId w:val="2019649784"/>
          <w:trHeight w:val="454"/>
        </w:trPr>
        <w:tc>
          <w:tcPr>
            <w:tcW w:w="128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A765E4" w14:textId="77777777" w:rsidR="00EB7465" w:rsidRDefault="00000000">
            <w:pPr>
              <w:pStyle w:val="a3"/>
              <w:spacing w:before="0" w:beforeAutospacing="0" w:after="0" w:afterAutospacing="0" w:line="360" w:lineRule="auto"/>
              <w:ind w:right="-101" w:firstLine="210"/>
              <w:textAlignment w:val="baseline"/>
              <w:rPr>
                <w:rFonts w:ascii="Times New Roman" w:hAnsi="Times New Roman" w:cs="Times New Roman"/>
                <w:sz w:val="21"/>
                <w:szCs w:val="21"/>
              </w:rPr>
            </w:pPr>
            <w:r>
              <w:rPr>
                <w:rFonts w:cs="Times New Roman" w:hint="eastAsia"/>
                <w:sz w:val="21"/>
                <w:szCs w:val="21"/>
              </w:rPr>
              <w:t>项  目</w:t>
            </w:r>
          </w:p>
        </w:tc>
        <w:tc>
          <w:tcPr>
            <w:tcW w:w="185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3FCB811" w14:textId="77777777" w:rsidR="00EB7465" w:rsidRDefault="00000000">
            <w:pPr>
              <w:pStyle w:val="a3"/>
              <w:spacing w:before="0" w:beforeAutospacing="0" w:after="0" w:afterAutospacing="0" w:line="360" w:lineRule="auto"/>
              <w:ind w:left="-109" w:right="-105" w:hanging="4"/>
              <w:jc w:val="center"/>
              <w:rPr>
                <w:rFonts w:ascii="Times New Roman" w:hAnsi="Times New Roman" w:cs="Times New Roman"/>
                <w:sz w:val="21"/>
                <w:szCs w:val="21"/>
              </w:rPr>
            </w:pPr>
            <w:r>
              <w:rPr>
                <w:rFonts w:cs="Times New Roman" w:hint="eastAsia"/>
                <w:sz w:val="21"/>
                <w:szCs w:val="21"/>
              </w:rPr>
              <w:t>期末数</w:t>
            </w:r>
          </w:p>
        </w:tc>
        <w:tc>
          <w:tcPr>
            <w:tcW w:w="185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2E2EA7" w14:textId="77777777" w:rsidR="00EB7465" w:rsidRDefault="00000000">
            <w:pPr>
              <w:pStyle w:val="a3"/>
              <w:spacing w:before="0" w:beforeAutospacing="0" w:after="0" w:afterAutospacing="0" w:line="360" w:lineRule="auto"/>
              <w:ind w:left="-109" w:right="-92" w:firstLine="19"/>
              <w:jc w:val="center"/>
              <w:rPr>
                <w:rFonts w:ascii="Times New Roman" w:hAnsi="Times New Roman" w:cs="Times New Roman"/>
                <w:sz w:val="21"/>
                <w:szCs w:val="21"/>
              </w:rPr>
            </w:pPr>
            <w:r>
              <w:rPr>
                <w:rFonts w:cs="Times New Roman" w:hint="eastAsia"/>
                <w:sz w:val="21"/>
                <w:szCs w:val="21"/>
              </w:rPr>
              <w:t>期初数</w:t>
            </w:r>
          </w:p>
        </w:tc>
      </w:tr>
      <w:tr w:rsidR="00EB7465" w14:paraId="7B8ABAE2" w14:textId="77777777">
        <w:trPr>
          <w:divId w:val="2019649784"/>
          <w:trHeight w:val="454"/>
        </w:trPr>
        <w:tc>
          <w:tcPr>
            <w:tcW w:w="12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85666E" w14:textId="77777777" w:rsidR="00EB7465" w:rsidRDefault="00000000">
            <w:pPr>
              <w:pStyle w:val="a3"/>
              <w:spacing w:before="0" w:beforeAutospacing="0" w:after="0" w:afterAutospacing="0" w:line="360" w:lineRule="auto"/>
              <w:ind w:right="-101"/>
              <w:textAlignment w:val="baseline"/>
              <w:rPr>
                <w:rFonts w:ascii="Times New Roman" w:hAnsi="Times New Roman" w:cs="Times New Roman"/>
                <w:sz w:val="21"/>
                <w:szCs w:val="21"/>
              </w:rPr>
            </w:pPr>
            <w:r>
              <w:rPr>
                <w:rFonts w:cs="Times New Roman" w:hint="eastAsia"/>
                <w:sz w:val="21"/>
                <w:szCs w:val="21"/>
              </w:rPr>
              <w:t>可抵扣亏损</w:t>
            </w:r>
          </w:p>
        </w:tc>
        <w:tc>
          <w:tcPr>
            <w:tcW w:w="18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B7581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308,577,922.52 </w:t>
            </w:r>
          </w:p>
        </w:tc>
        <w:tc>
          <w:tcPr>
            <w:tcW w:w="18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BC155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291,942,202.73 </w:t>
            </w:r>
          </w:p>
        </w:tc>
      </w:tr>
      <w:tr w:rsidR="00EB7465" w14:paraId="70AE3F2B" w14:textId="77777777">
        <w:trPr>
          <w:divId w:val="2019649784"/>
          <w:trHeight w:val="454"/>
        </w:trPr>
        <w:tc>
          <w:tcPr>
            <w:tcW w:w="1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3076FA" w14:textId="77777777" w:rsidR="00EB7465" w:rsidRDefault="00000000">
            <w:pPr>
              <w:pStyle w:val="a3"/>
              <w:spacing w:before="0" w:beforeAutospacing="0" w:after="0" w:afterAutospacing="0" w:line="360" w:lineRule="auto"/>
              <w:ind w:right="-101" w:firstLine="210"/>
              <w:textAlignment w:val="baseline"/>
              <w:rPr>
                <w:rFonts w:ascii="Times New Roman" w:hAnsi="Times New Roman" w:cs="Times New Roman"/>
                <w:sz w:val="21"/>
                <w:szCs w:val="21"/>
              </w:rPr>
            </w:pPr>
            <w:r>
              <w:rPr>
                <w:rFonts w:cs="Times New Roman" w:hint="eastAsia"/>
                <w:sz w:val="21"/>
                <w:szCs w:val="21"/>
              </w:rPr>
              <w:t>合  计</w:t>
            </w:r>
          </w:p>
        </w:tc>
        <w:tc>
          <w:tcPr>
            <w:tcW w:w="18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51068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308,577,922.52 </w:t>
            </w:r>
          </w:p>
        </w:tc>
        <w:tc>
          <w:tcPr>
            <w:tcW w:w="18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7320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291,942,202.73 </w:t>
            </w:r>
          </w:p>
        </w:tc>
      </w:tr>
    </w:tbl>
    <w:p w14:paraId="67BA403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 未确认递延所得税资产的可抵扣亏损将于以下年度到期</w:t>
      </w:r>
    </w:p>
    <w:tbl>
      <w:tblPr>
        <w:tblW w:w="4043" w:type="pct"/>
        <w:tblCellMar>
          <w:left w:w="0" w:type="dxa"/>
          <w:right w:w="0" w:type="dxa"/>
        </w:tblCellMar>
        <w:tblLook w:val="04A0" w:firstRow="1" w:lastRow="0" w:firstColumn="1" w:lastColumn="0" w:noHBand="0" w:noVBand="1"/>
      </w:tblPr>
      <w:tblGrid>
        <w:gridCol w:w="1978"/>
        <w:gridCol w:w="2899"/>
        <w:gridCol w:w="2899"/>
      </w:tblGrid>
      <w:tr w:rsidR="00EB7465" w14:paraId="74B2D939" w14:textId="77777777">
        <w:trPr>
          <w:divId w:val="2019649784"/>
          <w:trHeight w:val="454"/>
        </w:trPr>
        <w:tc>
          <w:tcPr>
            <w:tcW w:w="127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3E77E3" w14:textId="77777777" w:rsidR="00EB7465" w:rsidRDefault="00000000">
            <w:pPr>
              <w:pStyle w:val="a3"/>
              <w:spacing w:before="0" w:beforeAutospacing="0" w:after="0" w:afterAutospacing="0" w:line="360" w:lineRule="auto"/>
              <w:ind w:firstLine="210"/>
              <w:textAlignment w:val="baseline"/>
              <w:rPr>
                <w:rFonts w:ascii="Times New Roman" w:hAnsi="Times New Roman" w:cs="Times New Roman"/>
                <w:sz w:val="21"/>
                <w:szCs w:val="21"/>
              </w:rPr>
            </w:pPr>
            <w:r>
              <w:rPr>
                <w:rFonts w:cs="Times New Roman" w:hint="eastAsia"/>
                <w:sz w:val="21"/>
                <w:szCs w:val="21"/>
              </w:rPr>
              <w:t>年  份</w:t>
            </w:r>
          </w:p>
        </w:tc>
        <w:tc>
          <w:tcPr>
            <w:tcW w:w="186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A8A2D9C" w14:textId="77777777" w:rsidR="00EB7465" w:rsidRDefault="00000000">
            <w:pPr>
              <w:pStyle w:val="a3"/>
              <w:spacing w:before="0" w:beforeAutospacing="0" w:after="0" w:afterAutospacing="0" w:line="360" w:lineRule="auto"/>
              <w:ind w:left="-109" w:right="-105" w:hanging="4"/>
              <w:jc w:val="center"/>
              <w:rPr>
                <w:rFonts w:ascii="Times New Roman" w:hAnsi="Times New Roman" w:cs="Times New Roman"/>
                <w:sz w:val="21"/>
                <w:szCs w:val="21"/>
              </w:rPr>
            </w:pPr>
            <w:r>
              <w:rPr>
                <w:rFonts w:cs="Times New Roman" w:hint="eastAsia"/>
                <w:sz w:val="21"/>
                <w:szCs w:val="21"/>
              </w:rPr>
              <w:t>期末数</w:t>
            </w:r>
          </w:p>
        </w:tc>
        <w:tc>
          <w:tcPr>
            <w:tcW w:w="186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204941D" w14:textId="77777777" w:rsidR="00EB7465" w:rsidRDefault="00000000">
            <w:pPr>
              <w:pStyle w:val="a3"/>
              <w:spacing w:before="0" w:beforeAutospacing="0" w:after="0" w:afterAutospacing="0" w:line="360" w:lineRule="auto"/>
              <w:ind w:left="-109" w:right="-105" w:hanging="4"/>
              <w:jc w:val="center"/>
              <w:rPr>
                <w:rFonts w:ascii="Times New Roman" w:hAnsi="Times New Roman" w:cs="Times New Roman"/>
                <w:sz w:val="21"/>
                <w:szCs w:val="21"/>
              </w:rPr>
            </w:pPr>
            <w:r>
              <w:rPr>
                <w:rFonts w:cs="Times New Roman" w:hint="eastAsia"/>
                <w:sz w:val="21"/>
                <w:szCs w:val="21"/>
              </w:rPr>
              <w:t>期初数</w:t>
            </w:r>
          </w:p>
        </w:tc>
      </w:tr>
      <w:tr w:rsidR="00EB7465" w14:paraId="3F6F3A6D"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4464DC"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2023年</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DDF6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540C7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12,521,147.05 </w:t>
            </w:r>
          </w:p>
        </w:tc>
      </w:tr>
      <w:tr w:rsidR="00EB7465" w14:paraId="131097E1"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21318E"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2024年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76D2C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32,427,712.45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80EC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32,951,460.64 </w:t>
            </w:r>
          </w:p>
        </w:tc>
      </w:tr>
      <w:tr w:rsidR="00EB7465" w14:paraId="02849F24"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9F50C7"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2025年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EACB6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34,160,783.63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8A9B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34,819,578.42 </w:t>
            </w:r>
          </w:p>
        </w:tc>
      </w:tr>
      <w:tr w:rsidR="00EB7465" w14:paraId="71A6E247"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9CB85"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lastRenderedPageBreak/>
              <w:t>2026年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6183F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49,388,642.26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0F57C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69,022,589.38 </w:t>
            </w:r>
          </w:p>
        </w:tc>
      </w:tr>
      <w:tr w:rsidR="00EB7465" w14:paraId="0317B0F1"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43A319"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2027年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D4BFB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49,038,971.22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CC7E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50,649,136.49 </w:t>
            </w:r>
          </w:p>
        </w:tc>
      </w:tr>
      <w:tr w:rsidR="00EB7465" w14:paraId="5D591C0A"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EBBF27"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2028年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111E7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59,949,715.41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CA061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26,243,099.31 </w:t>
            </w:r>
          </w:p>
        </w:tc>
      </w:tr>
      <w:tr w:rsidR="00EB7465" w14:paraId="6B135C8C"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958A7E"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2029年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EEDB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7,438,617.58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79648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7,438,617.58 </w:t>
            </w:r>
          </w:p>
        </w:tc>
      </w:tr>
      <w:tr w:rsidR="00EB7465" w14:paraId="3F8B8D1C"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D25334"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2030年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CEE4E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13,508,002.18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306B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13,508,002.18 </w:t>
            </w:r>
          </w:p>
        </w:tc>
      </w:tr>
      <w:tr w:rsidR="00EB7465" w14:paraId="2131C025"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B1521F"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2031年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A85F2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27,932,795.58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56561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32,348,426.72 </w:t>
            </w:r>
          </w:p>
        </w:tc>
      </w:tr>
      <w:tr w:rsidR="00EB7465" w14:paraId="5BFDF932"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A514BA"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2032年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18C96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10,717,366.53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F3909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12,440,144.96 </w:t>
            </w:r>
          </w:p>
        </w:tc>
      </w:tr>
      <w:tr w:rsidR="00EB7465" w14:paraId="39752C4F"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94DC9EF" w14:textId="77777777" w:rsidR="00EB7465" w:rsidRDefault="00000000">
            <w:pPr>
              <w:pStyle w:val="a3"/>
              <w:spacing w:before="0" w:beforeAutospacing="0" w:after="0" w:afterAutospacing="0" w:line="360" w:lineRule="auto"/>
              <w:textAlignment w:val="baseline"/>
              <w:rPr>
                <w:rFonts w:ascii="Times New Roman" w:hAnsi="Times New Roman" w:cs="Times New Roman"/>
                <w:sz w:val="21"/>
                <w:szCs w:val="21"/>
              </w:rPr>
            </w:pPr>
            <w:r>
              <w:rPr>
                <w:rFonts w:cs="Times New Roman" w:hint="eastAsia"/>
                <w:color w:val="000000"/>
                <w:sz w:val="21"/>
                <w:szCs w:val="21"/>
              </w:rPr>
              <w:t>2033年</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48965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24,015,315.68 </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BC4A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r>
      <w:tr w:rsidR="00EB7465" w14:paraId="33929BA4" w14:textId="77777777">
        <w:trPr>
          <w:divId w:val="2019649784"/>
          <w:trHeight w:val="454"/>
        </w:trPr>
        <w:tc>
          <w:tcPr>
            <w:tcW w:w="127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319562" w14:textId="77777777" w:rsidR="00EB7465" w:rsidRDefault="00000000">
            <w:pPr>
              <w:pStyle w:val="a3"/>
              <w:spacing w:before="0" w:beforeAutospacing="0" w:after="0" w:afterAutospacing="0" w:line="360" w:lineRule="auto"/>
              <w:ind w:firstLine="210"/>
              <w:jc w:val="both"/>
              <w:textAlignment w:val="baseline"/>
              <w:rPr>
                <w:rFonts w:ascii="Times New Roman" w:hAnsi="Times New Roman" w:cs="Times New Roman"/>
                <w:sz w:val="21"/>
                <w:szCs w:val="21"/>
              </w:rPr>
            </w:pPr>
            <w:r>
              <w:rPr>
                <w:rFonts w:cs="Times New Roman" w:hint="eastAsia"/>
                <w:sz w:val="21"/>
                <w:szCs w:val="21"/>
              </w:rPr>
              <w:t>合  计</w:t>
            </w:r>
          </w:p>
        </w:tc>
        <w:tc>
          <w:tcPr>
            <w:tcW w:w="25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3CC3C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308,577,922.52</w:t>
            </w:r>
          </w:p>
        </w:tc>
        <w:tc>
          <w:tcPr>
            <w:tcW w:w="1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2F170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21"/>
                <w:szCs w:val="21"/>
              </w:rPr>
              <w:t>291,942,202.73</w:t>
            </w:r>
          </w:p>
        </w:tc>
      </w:tr>
    </w:tbl>
    <w:p w14:paraId="1A69BC5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656B46A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22. 其他非流动资产</w:t>
      </w:r>
    </w:p>
    <w:tbl>
      <w:tblPr>
        <w:tblW w:w="5123" w:type="pct"/>
        <w:jc w:val="center"/>
        <w:tblCellMar>
          <w:left w:w="0" w:type="dxa"/>
          <w:right w:w="0" w:type="dxa"/>
        </w:tblCellMar>
        <w:tblLook w:val="04A0" w:firstRow="1" w:lastRow="0" w:firstColumn="1" w:lastColumn="0" w:noHBand="0" w:noVBand="1"/>
      </w:tblPr>
      <w:tblGrid>
        <w:gridCol w:w="1618"/>
        <w:gridCol w:w="1711"/>
        <w:gridCol w:w="694"/>
        <w:gridCol w:w="1713"/>
        <w:gridCol w:w="1711"/>
        <w:gridCol w:w="694"/>
        <w:gridCol w:w="1713"/>
      </w:tblGrid>
      <w:tr w:rsidR="00EB7465" w14:paraId="6AF1B528" w14:textId="77777777">
        <w:trPr>
          <w:divId w:val="2019649784"/>
          <w:trHeight w:val="454"/>
          <w:tblHeader/>
          <w:jc w:val="center"/>
        </w:trPr>
        <w:tc>
          <w:tcPr>
            <w:tcW w:w="82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8311FE"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项  目</w:t>
            </w:r>
          </w:p>
        </w:tc>
        <w:tc>
          <w:tcPr>
            <w:tcW w:w="2089"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256317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pacing w:val="-2"/>
                <w:sz w:val="18"/>
                <w:szCs w:val="18"/>
              </w:rPr>
              <w:t>期末数</w:t>
            </w:r>
          </w:p>
        </w:tc>
        <w:tc>
          <w:tcPr>
            <w:tcW w:w="2089"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FB557A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pacing w:val="-2"/>
                <w:sz w:val="18"/>
                <w:szCs w:val="18"/>
              </w:rPr>
              <w:t>期初数</w:t>
            </w:r>
          </w:p>
        </w:tc>
      </w:tr>
      <w:tr w:rsidR="00EB7465" w14:paraId="6ADA1BF8" w14:textId="77777777">
        <w:trPr>
          <w:divId w:val="2019649784"/>
          <w:trHeight w:val="454"/>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5BF9E9D" w14:textId="77777777" w:rsidR="00EB7465" w:rsidRDefault="00EB7465">
            <w:pPr>
              <w:rPr>
                <w:rFonts w:ascii="Times New Roman" w:eastAsia="宋体" w:hAnsi="Times New Roman" w:cs="Times New Roman"/>
                <w:szCs w:val="21"/>
              </w:rPr>
            </w:pPr>
          </w:p>
        </w:tc>
        <w:tc>
          <w:tcPr>
            <w:tcW w:w="8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34DA3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pacing w:val="-2"/>
                <w:sz w:val="18"/>
                <w:szCs w:val="18"/>
              </w:rPr>
              <w:t>账面余额</w:t>
            </w:r>
          </w:p>
        </w:tc>
        <w:tc>
          <w:tcPr>
            <w:tcW w:w="3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A3EFA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减值准备</w:t>
            </w:r>
          </w:p>
        </w:tc>
        <w:tc>
          <w:tcPr>
            <w:tcW w:w="86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2ECA8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pacing w:val="-2"/>
                <w:sz w:val="18"/>
                <w:szCs w:val="18"/>
              </w:rPr>
              <w:t>账面价值</w:t>
            </w:r>
          </w:p>
        </w:tc>
        <w:tc>
          <w:tcPr>
            <w:tcW w:w="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1CF24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pacing w:val="-2"/>
                <w:sz w:val="18"/>
                <w:szCs w:val="18"/>
              </w:rPr>
              <w:t>账面余额</w:t>
            </w:r>
          </w:p>
        </w:tc>
        <w:tc>
          <w:tcPr>
            <w:tcW w:w="3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87D8C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减值准备</w:t>
            </w:r>
          </w:p>
        </w:tc>
        <w:tc>
          <w:tcPr>
            <w:tcW w:w="86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94003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pacing w:val="-2"/>
                <w:sz w:val="18"/>
                <w:szCs w:val="18"/>
              </w:rPr>
              <w:t>账面价值</w:t>
            </w:r>
          </w:p>
        </w:tc>
      </w:tr>
      <w:tr w:rsidR="00EB7465" w14:paraId="7205C09A" w14:textId="77777777">
        <w:trPr>
          <w:divId w:val="2019649784"/>
          <w:trHeight w:val="454"/>
          <w:jc w:val="center"/>
        </w:trPr>
        <w:tc>
          <w:tcPr>
            <w:tcW w:w="8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6FE3F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预付土地购置款</w:t>
            </w:r>
          </w:p>
        </w:tc>
        <w:tc>
          <w:tcPr>
            <w:tcW w:w="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886F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39,173,724.83 </w:t>
            </w:r>
          </w:p>
        </w:tc>
        <w:tc>
          <w:tcPr>
            <w:tcW w:w="3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22427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6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5C04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39,173,724.83 </w:t>
            </w:r>
          </w:p>
        </w:tc>
        <w:tc>
          <w:tcPr>
            <w:tcW w:w="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1B05B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57,883,798.81 </w:t>
            </w:r>
          </w:p>
        </w:tc>
        <w:tc>
          <w:tcPr>
            <w:tcW w:w="3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B7968C"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6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175AD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57,883,798.81 </w:t>
            </w:r>
          </w:p>
        </w:tc>
      </w:tr>
      <w:tr w:rsidR="00EB7465" w14:paraId="734C8E34" w14:textId="77777777">
        <w:trPr>
          <w:divId w:val="2019649784"/>
          <w:trHeight w:val="454"/>
          <w:jc w:val="center"/>
        </w:trPr>
        <w:tc>
          <w:tcPr>
            <w:tcW w:w="8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BAB87F"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18"/>
                <w:szCs w:val="18"/>
              </w:rPr>
              <w:t>预付设备款</w:t>
            </w:r>
          </w:p>
        </w:tc>
        <w:tc>
          <w:tcPr>
            <w:tcW w:w="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44D75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13,667,157.94 </w:t>
            </w:r>
          </w:p>
        </w:tc>
        <w:tc>
          <w:tcPr>
            <w:tcW w:w="3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064AC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86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70494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13,667,157.94 </w:t>
            </w:r>
          </w:p>
        </w:tc>
        <w:tc>
          <w:tcPr>
            <w:tcW w:w="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B8FC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14,558,437.00 </w:t>
            </w:r>
          </w:p>
        </w:tc>
        <w:tc>
          <w:tcPr>
            <w:tcW w:w="3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CD827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6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122CC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14,558,437.00 </w:t>
            </w:r>
          </w:p>
        </w:tc>
      </w:tr>
      <w:tr w:rsidR="00EB7465" w14:paraId="43637BA1" w14:textId="77777777">
        <w:trPr>
          <w:divId w:val="2019649784"/>
          <w:trHeight w:val="454"/>
          <w:jc w:val="center"/>
        </w:trPr>
        <w:tc>
          <w:tcPr>
            <w:tcW w:w="8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F85EC5"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18"/>
                <w:szCs w:val="18"/>
              </w:rPr>
              <w:t>预付无形资产购置款</w:t>
            </w:r>
          </w:p>
        </w:tc>
        <w:tc>
          <w:tcPr>
            <w:tcW w:w="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588B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552,100.00 </w:t>
            </w:r>
          </w:p>
        </w:tc>
        <w:tc>
          <w:tcPr>
            <w:tcW w:w="3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E8AE1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6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6C2A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552,100.00 </w:t>
            </w:r>
          </w:p>
        </w:tc>
        <w:tc>
          <w:tcPr>
            <w:tcW w:w="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B226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2,064,892.14 </w:t>
            </w:r>
          </w:p>
        </w:tc>
        <w:tc>
          <w:tcPr>
            <w:tcW w:w="3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895E2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6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ECBEE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2,064,892.14 </w:t>
            </w:r>
          </w:p>
        </w:tc>
      </w:tr>
      <w:tr w:rsidR="00EB7465" w14:paraId="76AB3168" w14:textId="77777777">
        <w:trPr>
          <w:divId w:val="2019649784"/>
          <w:trHeight w:val="454"/>
          <w:jc w:val="center"/>
        </w:trPr>
        <w:tc>
          <w:tcPr>
            <w:tcW w:w="8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8AAAAD"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18"/>
                <w:szCs w:val="18"/>
              </w:rPr>
              <w:t>合  计</w:t>
            </w:r>
          </w:p>
        </w:tc>
        <w:tc>
          <w:tcPr>
            <w:tcW w:w="15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C28A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53,392,982.77 </w:t>
            </w:r>
          </w:p>
        </w:tc>
        <w:tc>
          <w:tcPr>
            <w:tcW w:w="6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55F5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5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C5CDE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53,392,982.77 </w:t>
            </w:r>
          </w:p>
        </w:tc>
        <w:tc>
          <w:tcPr>
            <w:tcW w:w="15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787CE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74,507,127.95 </w:t>
            </w:r>
          </w:p>
        </w:tc>
        <w:tc>
          <w:tcPr>
            <w:tcW w:w="6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5D1C1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15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0B54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74,507,127.95 </w:t>
            </w:r>
          </w:p>
        </w:tc>
      </w:tr>
    </w:tbl>
    <w:p w14:paraId="209358C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4FC240E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23. 所有权或使用权受到限制的资产</w:t>
      </w:r>
    </w:p>
    <w:p w14:paraId="6A3FEF7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期末资产受限情况</w:t>
      </w:r>
    </w:p>
    <w:tbl>
      <w:tblPr>
        <w:tblW w:w="4950" w:type="pct"/>
        <w:tblCellMar>
          <w:left w:w="0" w:type="dxa"/>
          <w:right w:w="0" w:type="dxa"/>
        </w:tblCellMar>
        <w:tblLook w:val="04A0" w:firstRow="1" w:lastRow="0" w:firstColumn="1" w:lastColumn="0" w:noHBand="0" w:noVBand="1"/>
      </w:tblPr>
      <w:tblGrid>
        <w:gridCol w:w="1812"/>
        <w:gridCol w:w="1958"/>
        <w:gridCol w:w="1958"/>
        <w:gridCol w:w="1287"/>
        <w:gridCol w:w="2506"/>
      </w:tblGrid>
      <w:tr w:rsidR="00EB7465" w14:paraId="0F4B7984" w14:textId="77777777">
        <w:trPr>
          <w:divId w:val="2019649784"/>
          <w:trHeight w:val="454"/>
          <w:tblHeader/>
        </w:trPr>
        <w:tc>
          <w:tcPr>
            <w:tcW w:w="9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D2D8D6"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02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0D5687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期末账面余额</w:t>
            </w:r>
          </w:p>
        </w:tc>
        <w:tc>
          <w:tcPr>
            <w:tcW w:w="102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14F46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期末账面价值</w:t>
            </w:r>
          </w:p>
        </w:tc>
        <w:tc>
          <w:tcPr>
            <w:tcW w:w="67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F0A0C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受限类型</w:t>
            </w:r>
          </w:p>
        </w:tc>
        <w:tc>
          <w:tcPr>
            <w:tcW w:w="131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653FE3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受限原因</w:t>
            </w:r>
          </w:p>
        </w:tc>
      </w:tr>
      <w:tr w:rsidR="00EB7465" w14:paraId="58A1BB1F"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817D0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A5E7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144,071,225.10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BE86E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144,071,225.10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48FFD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8AB07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短期借款保证金</w:t>
            </w:r>
          </w:p>
        </w:tc>
      </w:tr>
      <w:tr w:rsidR="00EB7465" w14:paraId="0A31405E"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947D1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8F934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21,496,066.60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10EB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21,496,066.60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245AA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B6E9B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远期结售汇保证金</w:t>
            </w:r>
          </w:p>
        </w:tc>
      </w:tr>
      <w:tr w:rsidR="00EB7465" w14:paraId="34669290"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7F07A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56542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16,290,210.00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E77A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16,290,210.00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4D467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94AAB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信用证保证金</w:t>
            </w:r>
          </w:p>
        </w:tc>
      </w:tr>
      <w:tr w:rsidR="00EB7465" w14:paraId="67B3553A"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1174D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BCC7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6,388,901.19</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3F7B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6,388,901.19</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6A437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AA134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银行承兑汇票保证金</w:t>
            </w:r>
          </w:p>
        </w:tc>
      </w:tr>
      <w:tr w:rsidR="00EB7465" w14:paraId="6B72AC06"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D96D4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4158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3,541,350.00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FFBDD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3,541,350.00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2302C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2F4B9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信用卡保证金</w:t>
            </w:r>
          </w:p>
        </w:tc>
      </w:tr>
      <w:tr w:rsidR="00EB7465" w14:paraId="1CA3A505"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93E64C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AD2E2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1,416,859.57</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CFDA9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1,416,859.57</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02BA7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B728C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海关关税保函保证金</w:t>
            </w:r>
          </w:p>
        </w:tc>
      </w:tr>
      <w:tr w:rsidR="00EB7465" w14:paraId="4310188E"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FE850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428A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1,494,449.70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C46C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1,494,449.70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95B1A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CE012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租赁保证金</w:t>
            </w:r>
          </w:p>
        </w:tc>
      </w:tr>
      <w:tr w:rsidR="00EB7465" w14:paraId="3FCB42D6"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8AC71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03BBF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49,000.00</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4E653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49,000.00</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8EE10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5C8E4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ETC保证金</w:t>
            </w:r>
          </w:p>
        </w:tc>
      </w:tr>
      <w:tr w:rsidR="00EB7465" w14:paraId="5F3CB747"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CFEE1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lastRenderedPageBreak/>
              <w:t>固定资产</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EF081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40,901,325.49</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14F7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25,832,626.15</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63D6A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抵押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2D9869"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用于开立银行承兑汇票抵押</w:t>
            </w:r>
          </w:p>
        </w:tc>
      </w:tr>
      <w:tr w:rsidR="00EB7465" w14:paraId="067C770F"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50156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固定资产</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51FE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20,789,909.21</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AB34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9,133,057.17</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F9F4A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抵押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2A86A6"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用于银行借款抵押</w:t>
            </w:r>
          </w:p>
        </w:tc>
      </w:tr>
      <w:tr w:rsidR="00EB7465" w14:paraId="2C9D32B5"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F02B8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无形资产</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C2B2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3,198,505.51</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56589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1,982,663.42</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92028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抵押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78F008"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用于开立银行承兑汇票抵押</w:t>
            </w:r>
          </w:p>
        </w:tc>
      </w:tr>
      <w:tr w:rsidR="00EB7465" w14:paraId="1EE79234"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AF0E6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无形资产</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C7D47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2,451,822.91</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2FA8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1,336,350.05</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53043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抵押</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D4705F"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用于银行借款抵押</w:t>
            </w:r>
          </w:p>
        </w:tc>
      </w:tr>
      <w:tr w:rsidR="00EB7465" w14:paraId="25F61BAF" w14:textId="77777777">
        <w:trPr>
          <w:divId w:val="2019649784"/>
          <w:trHeight w:val="454"/>
        </w:trPr>
        <w:tc>
          <w:tcPr>
            <w:tcW w:w="9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E09661"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F5D7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21"/>
                <w:szCs w:val="21"/>
              </w:rPr>
              <w:t>262,089,625.28</w:t>
            </w:r>
          </w:p>
        </w:tc>
        <w:tc>
          <w:tcPr>
            <w:tcW w:w="10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5E5E3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21"/>
                <w:szCs w:val="21"/>
              </w:rPr>
              <w:t>233,032,758.95</w:t>
            </w:r>
          </w:p>
        </w:tc>
        <w:tc>
          <w:tcPr>
            <w:tcW w:w="6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51EB5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c>
          <w:tcPr>
            <w:tcW w:w="13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BEC77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bl>
    <w:p w14:paraId="6D90D60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期初资产受限情况</w:t>
      </w:r>
    </w:p>
    <w:tbl>
      <w:tblPr>
        <w:tblW w:w="4950" w:type="pct"/>
        <w:tblCellMar>
          <w:left w:w="0" w:type="dxa"/>
          <w:right w:w="0" w:type="dxa"/>
        </w:tblCellMar>
        <w:tblLook w:val="04A0" w:firstRow="1" w:lastRow="0" w:firstColumn="1" w:lastColumn="0" w:noHBand="0" w:noVBand="1"/>
      </w:tblPr>
      <w:tblGrid>
        <w:gridCol w:w="1825"/>
        <w:gridCol w:w="1945"/>
        <w:gridCol w:w="1998"/>
        <w:gridCol w:w="1255"/>
        <w:gridCol w:w="2498"/>
      </w:tblGrid>
      <w:tr w:rsidR="00EB7465" w14:paraId="624242A1" w14:textId="77777777">
        <w:trPr>
          <w:divId w:val="2019649784"/>
          <w:trHeight w:val="454"/>
          <w:tblHeader/>
        </w:trPr>
        <w:tc>
          <w:tcPr>
            <w:tcW w:w="95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708384"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02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F72543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期初账面余额</w:t>
            </w:r>
          </w:p>
        </w:tc>
        <w:tc>
          <w:tcPr>
            <w:tcW w:w="104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015A61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期初账面价值</w:t>
            </w:r>
          </w:p>
        </w:tc>
        <w:tc>
          <w:tcPr>
            <w:tcW w:w="65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991673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受限类型</w:t>
            </w:r>
          </w:p>
        </w:tc>
        <w:tc>
          <w:tcPr>
            <w:tcW w:w="131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A3299C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受限原因</w:t>
            </w:r>
          </w:p>
        </w:tc>
      </w:tr>
      <w:tr w:rsidR="00EB7465" w14:paraId="258007A8"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03047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CE106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33,448,671.74</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57555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33,448,671.74</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70FCD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A0739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远期结售汇保证金</w:t>
            </w:r>
          </w:p>
        </w:tc>
      </w:tr>
      <w:tr w:rsidR="00EB7465" w14:paraId="70422AB4"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B285A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BE5EC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20,893,800.00</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464BC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20,893,800.00</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63BE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C4FD9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短期借款保证金</w:t>
            </w:r>
          </w:p>
        </w:tc>
      </w:tr>
      <w:tr w:rsidR="00EB7465" w14:paraId="6B3BAD9A"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6D1DD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1EDB6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6,616,370.00</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D3185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6,616,370.00</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5A98D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A6C0B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信用证保证金</w:t>
            </w:r>
          </w:p>
        </w:tc>
      </w:tr>
      <w:tr w:rsidR="00EB7465" w14:paraId="1CC6F9DB"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7FE2A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272EA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7,384,067.19</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35C4F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7,384,067.19</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D1FAB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8C272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银行承兑汇票保证金</w:t>
            </w:r>
          </w:p>
        </w:tc>
      </w:tr>
      <w:tr w:rsidR="00EB7465" w14:paraId="130F38E9"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6C159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85CD5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1,393,093.00</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23BAB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1,393,093.00</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BE706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EAA6D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海关关税保函保证金</w:t>
            </w:r>
          </w:p>
        </w:tc>
      </w:tr>
      <w:tr w:rsidR="00EB7465" w14:paraId="39CCB626"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06FBF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货币资金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FD0AD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43,000.00</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95F1A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43,000.00</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65B20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6B55F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ETC 保证金</w:t>
            </w:r>
          </w:p>
        </w:tc>
      </w:tr>
      <w:tr w:rsidR="00EB7465" w14:paraId="12D4CD51"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74A11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固定资产</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553F5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40,901,325.49 </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6C68E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27,776,638.39</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00BCC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抵押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57293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用于开立银行承兑汇票抵押</w:t>
            </w:r>
          </w:p>
        </w:tc>
      </w:tr>
      <w:tr w:rsidR="00EB7465" w14:paraId="4C4D4AC2"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D567F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固定资产</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01D91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20,789,909.21 </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F19B2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10,003,152.72</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D9D45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抵押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B4487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用于银行借款抵押</w:t>
            </w:r>
          </w:p>
        </w:tc>
      </w:tr>
      <w:tr w:rsidR="00EB7465" w14:paraId="779397A2"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39D78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无形资产</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0E5B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3,198,505.51 </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CD380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2,046,633.50</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EB141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抵押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6FD03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用于开立银行承兑汇票抵押</w:t>
            </w:r>
          </w:p>
        </w:tc>
      </w:tr>
      <w:tr w:rsidR="00EB7465" w14:paraId="7F055338"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2D10E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无形资产</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EE02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2,451,822.91 </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E3A6B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1,385,386.53</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7FCB2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抵押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A200C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用于银行借款抵押</w:t>
            </w:r>
          </w:p>
        </w:tc>
      </w:tr>
      <w:tr w:rsidR="00EB7465" w14:paraId="574E240F"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56911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Arrow Fastener Co.,LLC 100%股权[注]</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09020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9FF59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481,723,419.57</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9CEE3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质押</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6C218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用于银行借款质押</w:t>
            </w:r>
          </w:p>
        </w:tc>
      </w:tr>
      <w:tr w:rsidR="00EB7465" w14:paraId="53834D45" w14:textId="77777777">
        <w:trPr>
          <w:divId w:val="2019649784"/>
          <w:trHeight w:val="454"/>
        </w:trPr>
        <w:tc>
          <w:tcPr>
            <w:tcW w:w="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CA3740"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B6905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137,120,565.05 </w:t>
            </w:r>
          </w:p>
        </w:tc>
        <w:tc>
          <w:tcPr>
            <w:tcW w:w="10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CCC18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592,714,232.64</w:t>
            </w:r>
          </w:p>
        </w:tc>
        <w:tc>
          <w:tcPr>
            <w:tcW w:w="6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2878E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c>
          <w:tcPr>
            <w:tcW w:w="13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B25C1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bl>
    <w:p w14:paraId="6F38406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[注] Arrow Fastener Co.,LLC100.00%股权系期初账面净资产</w:t>
      </w:r>
    </w:p>
    <w:p w14:paraId="5C0AD427" w14:textId="77777777" w:rsidR="00EB7465" w:rsidRDefault="00000000">
      <w:pPr>
        <w:pStyle w:val="a3"/>
        <w:spacing w:before="0" w:beforeAutospacing="0" w:after="0" w:afterAutospacing="0"/>
        <w:ind w:firstLine="420"/>
        <w:jc w:val="both"/>
        <w:divId w:val="2019649784"/>
        <w:rPr>
          <w:rFonts w:ascii="Times New Roman" w:eastAsia="仿宋" w:hAnsi="Times New Roman" w:cs="Times New Roman"/>
          <w:sz w:val="21"/>
          <w:szCs w:val="21"/>
        </w:rPr>
      </w:pPr>
      <w:r>
        <w:rPr>
          <w:rFonts w:ascii="Times New Roman" w:eastAsia="仿宋" w:hAnsi="Times New Roman" w:cs="Times New Roman"/>
          <w:sz w:val="21"/>
          <w:szCs w:val="21"/>
        </w:rPr>
        <w:t> </w:t>
      </w:r>
    </w:p>
    <w:p w14:paraId="2679D36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24. 短期借款</w:t>
      </w:r>
    </w:p>
    <w:tbl>
      <w:tblPr>
        <w:tblW w:w="5000" w:type="pct"/>
        <w:tblCellMar>
          <w:left w:w="0" w:type="dxa"/>
          <w:right w:w="0" w:type="dxa"/>
        </w:tblCellMar>
        <w:tblLook w:val="04A0" w:firstRow="1" w:lastRow="0" w:firstColumn="1" w:lastColumn="0" w:noHBand="0" w:noVBand="1"/>
      </w:tblPr>
      <w:tblGrid>
        <w:gridCol w:w="5293"/>
        <w:gridCol w:w="2162"/>
        <w:gridCol w:w="2162"/>
      </w:tblGrid>
      <w:tr w:rsidR="00EB7465" w14:paraId="19767CFB" w14:textId="77777777">
        <w:trPr>
          <w:divId w:val="2019649784"/>
          <w:trHeight w:val="454"/>
        </w:trPr>
        <w:tc>
          <w:tcPr>
            <w:tcW w:w="27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AF09B4"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814139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540291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251CAC61"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A5602E"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信用借款</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67AAFC"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color w:val="000000"/>
                <w:sz w:val="21"/>
                <w:szCs w:val="21"/>
              </w:rPr>
              <w:t>884,391,813.12</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178380"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color w:val="000000"/>
                <w:sz w:val="21"/>
                <w:szCs w:val="21"/>
              </w:rPr>
              <w:t>1,199,414,617.82</w:t>
            </w:r>
          </w:p>
        </w:tc>
      </w:tr>
      <w:tr w:rsidR="00EB7465" w14:paraId="3080C7EF"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0DC7C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抵押借款</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5DC29"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color w:val="000000"/>
                <w:sz w:val="21"/>
                <w:szCs w:val="21"/>
              </w:rPr>
              <w:t>10,000,000.00</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CBD395"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color w:val="000000"/>
                <w:sz w:val="21"/>
                <w:szCs w:val="21"/>
              </w:rPr>
              <w:t>10,000,000.00</w:t>
            </w:r>
          </w:p>
        </w:tc>
      </w:tr>
      <w:tr w:rsidR="00EB7465" w14:paraId="68DF92F6"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82D64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质押及保证借款</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62E29E"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color w:val="000000"/>
                <w:sz w:val="21"/>
                <w:szCs w:val="21"/>
              </w:rPr>
              <w:t>70,827,000.00</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9CA129"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21"/>
                <w:szCs w:val="21"/>
              </w:rPr>
              <w:t> </w:t>
            </w:r>
          </w:p>
        </w:tc>
      </w:tr>
      <w:tr w:rsidR="00EB7465" w14:paraId="25D5C393"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15C4E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保证借款</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2EB997"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color w:val="000000"/>
                <w:sz w:val="21"/>
                <w:szCs w:val="21"/>
              </w:rPr>
              <w:t>62,000,000.00</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92A521"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color w:val="000000"/>
                <w:sz w:val="21"/>
                <w:szCs w:val="21"/>
              </w:rPr>
              <w:t>145,646,000.00</w:t>
            </w:r>
          </w:p>
        </w:tc>
      </w:tr>
      <w:tr w:rsidR="00EB7465" w14:paraId="3BD87AFC"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BC970D"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lastRenderedPageBreak/>
              <w:t>质押借款</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FB8D7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xml:space="preserve"> 75,565,506.84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6FBDF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20,924,304.95</w:t>
            </w:r>
          </w:p>
        </w:tc>
      </w:tr>
      <w:tr w:rsidR="00EB7465" w14:paraId="73290F6D"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AF2FAD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未到期计提的应付利息</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8E46D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463,579.69</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40E1F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3,077,790.34</w:t>
            </w:r>
          </w:p>
        </w:tc>
      </w:tr>
      <w:tr w:rsidR="00EB7465" w14:paraId="07486390"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41B4DF"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C4949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1,103,247,899.65</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8667C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1,379,062,713.11</w:t>
            </w:r>
          </w:p>
        </w:tc>
      </w:tr>
    </w:tbl>
    <w:p w14:paraId="7F20411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136EB90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25. 交易性金融负债</w:t>
      </w:r>
    </w:p>
    <w:tbl>
      <w:tblPr>
        <w:tblW w:w="5250" w:type="pct"/>
        <w:tblCellMar>
          <w:left w:w="0" w:type="dxa"/>
          <w:right w:w="0" w:type="dxa"/>
        </w:tblCellMar>
        <w:tblLook w:val="04A0" w:firstRow="1" w:lastRow="0" w:firstColumn="1" w:lastColumn="0" w:noHBand="0" w:noVBand="1"/>
      </w:tblPr>
      <w:tblGrid>
        <w:gridCol w:w="2388"/>
        <w:gridCol w:w="1560"/>
        <w:gridCol w:w="1572"/>
        <w:gridCol w:w="1580"/>
        <w:gridCol w:w="1510"/>
        <w:gridCol w:w="1488"/>
      </w:tblGrid>
      <w:tr w:rsidR="00EB7465" w14:paraId="4EDE2538" w14:textId="77777777">
        <w:trPr>
          <w:divId w:val="2019649784"/>
          <w:trHeight w:val="454"/>
          <w:tblHeader/>
        </w:trPr>
        <w:tc>
          <w:tcPr>
            <w:tcW w:w="118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BDCE2A"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77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19ADBB4"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期初数</w:t>
            </w:r>
          </w:p>
        </w:tc>
        <w:tc>
          <w:tcPr>
            <w:tcW w:w="77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CEB55F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本期增加</w:t>
            </w:r>
          </w:p>
        </w:tc>
        <w:tc>
          <w:tcPr>
            <w:tcW w:w="78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B4CD85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本期减少</w:t>
            </w:r>
          </w:p>
        </w:tc>
        <w:tc>
          <w:tcPr>
            <w:tcW w:w="74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13662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汇率变动影响</w:t>
            </w:r>
          </w:p>
        </w:tc>
        <w:tc>
          <w:tcPr>
            <w:tcW w:w="73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41DD9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期末数</w:t>
            </w:r>
          </w:p>
        </w:tc>
      </w:tr>
      <w:tr w:rsidR="00EB7465" w14:paraId="491884A5" w14:textId="77777777">
        <w:trPr>
          <w:divId w:val="2019649784"/>
          <w:trHeight w:val="454"/>
        </w:trPr>
        <w:tc>
          <w:tcPr>
            <w:tcW w:w="118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46C6DC"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交易性金融负债</w:t>
            </w:r>
          </w:p>
        </w:tc>
        <w:tc>
          <w:tcPr>
            <w:tcW w:w="77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47C6E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48,413,710.29 </w:t>
            </w:r>
          </w:p>
        </w:tc>
        <w:tc>
          <w:tcPr>
            <w:tcW w:w="13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A581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3,126,803.29</w:t>
            </w:r>
          </w:p>
        </w:tc>
        <w:tc>
          <w:tcPr>
            <w:tcW w:w="14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5B5F9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48,830,280.43</w:t>
            </w:r>
          </w:p>
        </w:tc>
        <w:tc>
          <w:tcPr>
            <w:tcW w:w="7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6F15A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517,493.08 </w:t>
            </w:r>
          </w:p>
        </w:tc>
        <w:tc>
          <w:tcPr>
            <w:tcW w:w="7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9F3DF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3,227,726.23 </w:t>
            </w:r>
          </w:p>
        </w:tc>
      </w:tr>
      <w:tr w:rsidR="00EB7465" w14:paraId="50D77CB8" w14:textId="77777777">
        <w:trPr>
          <w:divId w:val="2019649784"/>
          <w:trHeight w:val="454"/>
        </w:trPr>
        <w:tc>
          <w:tcPr>
            <w:tcW w:w="118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A580F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其中：衍生金融负债</w:t>
            </w:r>
          </w:p>
        </w:tc>
        <w:tc>
          <w:tcPr>
            <w:tcW w:w="77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5141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48,413,710.29 </w:t>
            </w:r>
          </w:p>
        </w:tc>
        <w:tc>
          <w:tcPr>
            <w:tcW w:w="13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3B2C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3,126,803.29</w:t>
            </w:r>
          </w:p>
        </w:tc>
        <w:tc>
          <w:tcPr>
            <w:tcW w:w="14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34A00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48,830,280.43</w:t>
            </w:r>
          </w:p>
        </w:tc>
        <w:tc>
          <w:tcPr>
            <w:tcW w:w="7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ED12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517,493.08 </w:t>
            </w:r>
          </w:p>
        </w:tc>
        <w:tc>
          <w:tcPr>
            <w:tcW w:w="7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E7C0A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3,227,726.23 </w:t>
            </w:r>
          </w:p>
        </w:tc>
      </w:tr>
      <w:tr w:rsidR="00EB7465" w14:paraId="0709B313" w14:textId="77777777">
        <w:trPr>
          <w:divId w:val="2019649784"/>
          <w:trHeight w:val="454"/>
        </w:trPr>
        <w:tc>
          <w:tcPr>
            <w:tcW w:w="118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D890CF"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合  计</w:t>
            </w:r>
          </w:p>
        </w:tc>
        <w:tc>
          <w:tcPr>
            <w:tcW w:w="77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38399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48,413,710.29 </w:t>
            </w:r>
          </w:p>
        </w:tc>
        <w:tc>
          <w:tcPr>
            <w:tcW w:w="13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06B21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3,126,803.29</w:t>
            </w:r>
          </w:p>
        </w:tc>
        <w:tc>
          <w:tcPr>
            <w:tcW w:w="14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EA30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48,830,280.43</w:t>
            </w:r>
          </w:p>
        </w:tc>
        <w:tc>
          <w:tcPr>
            <w:tcW w:w="7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4C23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517,493.08 </w:t>
            </w:r>
          </w:p>
        </w:tc>
        <w:tc>
          <w:tcPr>
            <w:tcW w:w="7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F65A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3,227,726.23 </w:t>
            </w:r>
          </w:p>
        </w:tc>
      </w:tr>
    </w:tbl>
    <w:p w14:paraId="1A27961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7BB53D4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26. 应付票据</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0DD35434"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FBC518"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FC52BD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30D11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w:t>
            </w:r>
          </w:p>
        </w:tc>
      </w:tr>
      <w:tr w:rsidR="00EB7465" w14:paraId="384766F5"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51FC5E"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银行承兑汇票</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4BAC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18,253,448.48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18B79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21,096,540.03 </w:t>
            </w:r>
          </w:p>
        </w:tc>
      </w:tr>
      <w:tr w:rsidR="00EB7465" w14:paraId="79E47D7C"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4595DA"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92A5A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18,253,448.48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EA19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21,096,540.03 </w:t>
            </w:r>
          </w:p>
        </w:tc>
      </w:tr>
    </w:tbl>
    <w:p w14:paraId="4DAEF0C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4B57464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27. 应付账款</w:t>
      </w:r>
    </w:p>
    <w:tbl>
      <w:tblPr>
        <w:tblW w:w="5000" w:type="pct"/>
        <w:tblCellMar>
          <w:left w:w="0" w:type="dxa"/>
          <w:right w:w="0" w:type="dxa"/>
        </w:tblCellMar>
        <w:tblLook w:val="04A0" w:firstRow="1" w:lastRow="0" w:firstColumn="1" w:lastColumn="0" w:noHBand="0" w:noVBand="1"/>
      </w:tblPr>
      <w:tblGrid>
        <w:gridCol w:w="5289"/>
        <w:gridCol w:w="2164"/>
        <w:gridCol w:w="2164"/>
      </w:tblGrid>
      <w:tr w:rsidR="00EB7465" w14:paraId="79510255" w14:textId="77777777">
        <w:trPr>
          <w:divId w:val="2019649784"/>
          <w:trHeight w:val="454"/>
          <w:tblHeader/>
        </w:trPr>
        <w:tc>
          <w:tcPr>
            <w:tcW w:w="27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2FD8AC"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98383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B282C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w:t>
            </w:r>
          </w:p>
        </w:tc>
      </w:tr>
      <w:tr w:rsidR="00EB7465" w14:paraId="78C446F2"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D36D7E"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 xml:space="preserve">应付材料采购款 </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1C42E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1,330,757,594.65</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407B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1,150,990,191.95</w:t>
            </w:r>
          </w:p>
        </w:tc>
      </w:tr>
      <w:tr w:rsidR="00EB7465" w14:paraId="36C6B720"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E29AD1"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 xml:space="preserve">应付费用款 </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5A02C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161,043,215.61</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29E8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165,627,875.06</w:t>
            </w:r>
          </w:p>
        </w:tc>
      </w:tr>
      <w:tr w:rsidR="00EB7465" w14:paraId="5A75043F"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6C2770"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 xml:space="preserve">应付工程设备款 </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319AE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75,245,262.28</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0F5D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50,257,201.70</w:t>
            </w:r>
          </w:p>
        </w:tc>
      </w:tr>
      <w:tr w:rsidR="00EB7465" w14:paraId="46261979"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30BA61"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 xml:space="preserve">  合  计 </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6AFE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1,567,046,072.54</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BBA1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1,366,875,268.71</w:t>
            </w:r>
          </w:p>
        </w:tc>
      </w:tr>
    </w:tbl>
    <w:p w14:paraId="3EAC0F4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69D3B65E"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28. 合同负债</w:t>
      </w:r>
    </w:p>
    <w:tbl>
      <w:tblPr>
        <w:tblW w:w="5000" w:type="pct"/>
        <w:tblCellMar>
          <w:left w:w="0" w:type="dxa"/>
          <w:right w:w="0" w:type="dxa"/>
        </w:tblCellMar>
        <w:tblLook w:val="04A0" w:firstRow="1" w:lastRow="0" w:firstColumn="1" w:lastColumn="0" w:noHBand="0" w:noVBand="1"/>
      </w:tblPr>
      <w:tblGrid>
        <w:gridCol w:w="5265"/>
        <w:gridCol w:w="2211"/>
        <w:gridCol w:w="2141"/>
      </w:tblGrid>
      <w:tr w:rsidR="00EB7465" w14:paraId="4DA817BC"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A08133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2D6AB8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07F45D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w:t>
            </w:r>
          </w:p>
        </w:tc>
      </w:tr>
      <w:tr w:rsidR="00EB7465" w14:paraId="62B3AEC6"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A3691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货款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02FFA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147,202,549.06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1780C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131,898,420.14 </w:t>
            </w:r>
          </w:p>
        </w:tc>
      </w:tr>
      <w:tr w:rsidR="00EB7465" w14:paraId="274E8C21"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44DE63"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144A7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147,202,549.06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7A850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131,898,420.14 </w:t>
            </w:r>
          </w:p>
        </w:tc>
      </w:tr>
    </w:tbl>
    <w:p w14:paraId="0B628A2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E5AF4E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29. 应付职工薪酬</w:t>
      </w:r>
    </w:p>
    <w:p w14:paraId="6272099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700" w:type="pct"/>
        <w:jc w:val="center"/>
        <w:tblCellMar>
          <w:left w:w="0" w:type="dxa"/>
          <w:right w:w="0" w:type="dxa"/>
        </w:tblCellMar>
        <w:tblLook w:val="04A0" w:firstRow="1" w:lastRow="0" w:firstColumn="1" w:lastColumn="0" w:noHBand="0" w:noVBand="1"/>
      </w:tblPr>
      <w:tblGrid>
        <w:gridCol w:w="1801"/>
        <w:gridCol w:w="1800"/>
        <w:gridCol w:w="1962"/>
        <w:gridCol w:w="1636"/>
        <w:gridCol w:w="1962"/>
        <w:gridCol w:w="1802"/>
      </w:tblGrid>
      <w:tr w:rsidR="00EB7465" w14:paraId="29B1B8D0" w14:textId="77777777">
        <w:trPr>
          <w:divId w:val="2019649784"/>
          <w:trHeight w:val="454"/>
          <w:tblHeader/>
          <w:jc w:val="center"/>
        </w:trPr>
        <w:tc>
          <w:tcPr>
            <w:tcW w:w="82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E81272"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lastRenderedPageBreak/>
              <w:t>项  目</w:t>
            </w:r>
          </w:p>
        </w:tc>
        <w:tc>
          <w:tcPr>
            <w:tcW w:w="821"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11878A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c>
          <w:tcPr>
            <w:tcW w:w="1641"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2D9855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本期增加</w:t>
            </w:r>
          </w:p>
        </w:tc>
        <w:tc>
          <w:tcPr>
            <w:tcW w:w="895"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DDC6EC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本期减少</w:t>
            </w:r>
          </w:p>
        </w:tc>
        <w:tc>
          <w:tcPr>
            <w:tcW w:w="822"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C92E03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5ACA525C" w14:textId="77777777">
        <w:trPr>
          <w:divId w:val="2019649784"/>
          <w:trHeight w:val="454"/>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20BDB02"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3BDD8E3B" w14:textId="77777777" w:rsidR="00EB7465" w:rsidRDefault="00EB7465">
            <w:pPr>
              <w:rPr>
                <w:rFonts w:ascii="Times New Roman" w:eastAsia="宋体" w:hAnsi="Times New Roman" w:cs="Times New Roman"/>
                <w:szCs w:val="21"/>
              </w:rPr>
            </w:pPr>
          </w:p>
        </w:tc>
        <w:tc>
          <w:tcPr>
            <w:tcW w:w="89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A6313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本期计提数</w:t>
            </w:r>
          </w:p>
        </w:tc>
        <w:tc>
          <w:tcPr>
            <w:tcW w:w="7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BC002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汇率变动影响</w:t>
            </w:r>
          </w:p>
        </w:tc>
        <w:tc>
          <w:tcPr>
            <w:tcW w:w="0" w:type="auto"/>
            <w:vMerge/>
            <w:tcBorders>
              <w:top w:val="single" w:sz="8" w:space="0" w:color="auto"/>
              <w:left w:val="nil"/>
              <w:bottom w:val="single" w:sz="8" w:space="0" w:color="auto"/>
              <w:right w:val="single" w:sz="8" w:space="0" w:color="auto"/>
            </w:tcBorders>
            <w:vAlign w:val="center"/>
            <w:hideMark/>
          </w:tcPr>
          <w:p w14:paraId="665D94FA"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2F29345B" w14:textId="77777777" w:rsidR="00EB7465" w:rsidRDefault="00EB7465">
            <w:pPr>
              <w:rPr>
                <w:rFonts w:ascii="Times New Roman" w:eastAsia="宋体" w:hAnsi="Times New Roman" w:cs="Times New Roman"/>
                <w:szCs w:val="21"/>
              </w:rPr>
            </w:pPr>
          </w:p>
        </w:tc>
      </w:tr>
      <w:tr w:rsidR="00EB7465" w14:paraId="27900F45" w14:textId="77777777">
        <w:trPr>
          <w:divId w:val="2019649784"/>
          <w:trHeight w:val="454"/>
          <w:jc w:val="center"/>
        </w:trPr>
        <w:tc>
          <w:tcPr>
            <w:tcW w:w="8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C6825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短期薪酬</w:t>
            </w:r>
          </w:p>
        </w:tc>
        <w:tc>
          <w:tcPr>
            <w:tcW w:w="8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8230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258,307,029.37 </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9208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1,952,473,977.70 </w:t>
            </w:r>
          </w:p>
        </w:tc>
        <w:tc>
          <w:tcPr>
            <w:tcW w:w="7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66BE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5,591,567.55 </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B5DE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1,987,287,670.21 </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15C0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229,084,904.41 </w:t>
            </w:r>
          </w:p>
        </w:tc>
      </w:tr>
      <w:tr w:rsidR="00EB7465" w14:paraId="3D69EA1E" w14:textId="77777777">
        <w:trPr>
          <w:divId w:val="2019649784"/>
          <w:trHeight w:val="454"/>
          <w:jc w:val="center"/>
        </w:trPr>
        <w:tc>
          <w:tcPr>
            <w:tcW w:w="8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A6802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离职后福利—设定提存计划</w:t>
            </w:r>
          </w:p>
        </w:tc>
        <w:tc>
          <w:tcPr>
            <w:tcW w:w="8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8FAA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12,371,158.45 </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9238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109,774,105.92 </w:t>
            </w:r>
          </w:p>
        </w:tc>
        <w:tc>
          <w:tcPr>
            <w:tcW w:w="7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823E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509,781.93 </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A12C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108,304,905.48 </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2848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14,350,140.82 </w:t>
            </w:r>
          </w:p>
        </w:tc>
      </w:tr>
      <w:tr w:rsidR="00EB7465" w14:paraId="7834E1FF" w14:textId="77777777">
        <w:trPr>
          <w:divId w:val="2019649784"/>
          <w:trHeight w:val="454"/>
          <w:jc w:val="center"/>
        </w:trPr>
        <w:tc>
          <w:tcPr>
            <w:tcW w:w="82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475366"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8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57230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270,678,187.82 </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E6CA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2,062,248,083.62 </w:t>
            </w:r>
          </w:p>
        </w:tc>
        <w:tc>
          <w:tcPr>
            <w:tcW w:w="7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05F5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6,101,349.48 </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A512D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2,095,592,575.69 </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D09D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243,435,045.23 </w:t>
            </w:r>
          </w:p>
        </w:tc>
      </w:tr>
    </w:tbl>
    <w:p w14:paraId="1FCEEDB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短期薪酬明细情况</w:t>
      </w:r>
    </w:p>
    <w:tbl>
      <w:tblPr>
        <w:tblW w:w="5700" w:type="pct"/>
        <w:jc w:val="center"/>
        <w:tblCellMar>
          <w:left w:w="0" w:type="dxa"/>
          <w:right w:w="0" w:type="dxa"/>
        </w:tblCellMar>
        <w:tblLook w:val="04A0" w:firstRow="1" w:lastRow="0" w:firstColumn="1" w:lastColumn="0" w:noHBand="0" w:noVBand="1"/>
      </w:tblPr>
      <w:tblGrid>
        <w:gridCol w:w="1803"/>
        <w:gridCol w:w="1798"/>
        <w:gridCol w:w="1965"/>
        <w:gridCol w:w="1633"/>
        <w:gridCol w:w="1962"/>
        <w:gridCol w:w="1802"/>
      </w:tblGrid>
      <w:tr w:rsidR="00EB7465" w14:paraId="4B9B3E7B" w14:textId="77777777">
        <w:trPr>
          <w:divId w:val="2019649784"/>
          <w:trHeight w:val="454"/>
          <w:tblHeader/>
          <w:jc w:val="center"/>
        </w:trPr>
        <w:tc>
          <w:tcPr>
            <w:tcW w:w="822"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819B75"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项  目</w:t>
            </w:r>
          </w:p>
        </w:tc>
        <w:tc>
          <w:tcPr>
            <w:tcW w:w="82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735B08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c>
          <w:tcPr>
            <w:tcW w:w="1641"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1C1B01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本期增加</w:t>
            </w:r>
          </w:p>
        </w:tc>
        <w:tc>
          <w:tcPr>
            <w:tcW w:w="895"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8C362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本期减少</w:t>
            </w:r>
          </w:p>
        </w:tc>
        <w:tc>
          <w:tcPr>
            <w:tcW w:w="822"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07001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6CFC3E94" w14:textId="77777777">
        <w:trPr>
          <w:divId w:val="2019649784"/>
          <w:trHeight w:val="454"/>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DB8E381"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58FC9824" w14:textId="77777777" w:rsidR="00EB7465" w:rsidRDefault="00EB7465">
            <w:pPr>
              <w:rPr>
                <w:rFonts w:ascii="Times New Roman" w:eastAsia="宋体" w:hAnsi="Times New Roman" w:cs="Times New Roman"/>
                <w:szCs w:val="21"/>
              </w:rPr>
            </w:pPr>
          </w:p>
        </w:tc>
        <w:tc>
          <w:tcPr>
            <w:tcW w:w="89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657378" w14:textId="77777777" w:rsidR="00EB7465" w:rsidRDefault="00000000">
            <w:pPr>
              <w:pStyle w:val="a3"/>
              <w:spacing w:before="0" w:beforeAutospacing="0" w:after="0" w:afterAutospacing="0" w:line="360" w:lineRule="auto"/>
              <w:ind w:left="-126" w:right="-111"/>
              <w:jc w:val="center"/>
              <w:rPr>
                <w:rFonts w:ascii="Times New Roman" w:hAnsi="Times New Roman" w:cs="Times New Roman"/>
                <w:sz w:val="21"/>
                <w:szCs w:val="21"/>
              </w:rPr>
            </w:pPr>
            <w:r>
              <w:rPr>
                <w:rFonts w:cs="Times New Roman" w:hint="eastAsia"/>
                <w:sz w:val="18"/>
                <w:szCs w:val="18"/>
              </w:rPr>
              <w:t>本期计提数</w:t>
            </w:r>
          </w:p>
        </w:tc>
        <w:tc>
          <w:tcPr>
            <w:tcW w:w="745" w:type="pct"/>
            <w:tcBorders>
              <w:top w:val="nil"/>
              <w:left w:val="nil"/>
              <w:bottom w:val="single" w:sz="8" w:space="0" w:color="auto"/>
              <w:right w:val="single" w:sz="8" w:space="0" w:color="auto"/>
            </w:tcBorders>
            <w:tcMar>
              <w:top w:w="0" w:type="dxa"/>
              <w:left w:w="108" w:type="dxa"/>
              <w:bottom w:w="0" w:type="dxa"/>
              <w:right w:w="108" w:type="dxa"/>
            </w:tcMar>
            <w:hideMark/>
          </w:tcPr>
          <w:p w14:paraId="680BACFD" w14:textId="77777777" w:rsidR="00EB7465" w:rsidRDefault="00000000">
            <w:pPr>
              <w:pStyle w:val="a3"/>
              <w:spacing w:before="0" w:beforeAutospacing="0" w:after="0" w:afterAutospacing="0" w:line="360" w:lineRule="auto"/>
              <w:ind w:left="-126" w:right="-111"/>
              <w:jc w:val="center"/>
              <w:rPr>
                <w:rFonts w:ascii="Times New Roman" w:hAnsi="Times New Roman" w:cs="Times New Roman"/>
                <w:sz w:val="21"/>
                <w:szCs w:val="21"/>
              </w:rPr>
            </w:pPr>
            <w:r>
              <w:rPr>
                <w:rFonts w:cs="Times New Roman" w:hint="eastAsia"/>
                <w:sz w:val="18"/>
                <w:szCs w:val="18"/>
              </w:rPr>
              <w:t>汇率变动影响</w:t>
            </w:r>
          </w:p>
        </w:tc>
        <w:tc>
          <w:tcPr>
            <w:tcW w:w="0" w:type="auto"/>
            <w:vMerge/>
            <w:tcBorders>
              <w:top w:val="single" w:sz="8" w:space="0" w:color="auto"/>
              <w:left w:val="nil"/>
              <w:bottom w:val="single" w:sz="8" w:space="0" w:color="auto"/>
              <w:right w:val="single" w:sz="8" w:space="0" w:color="auto"/>
            </w:tcBorders>
            <w:vAlign w:val="center"/>
            <w:hideMark/>
          </w:tcPr>
          <w:p w14:paraId="22F8636B"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2E0ABCDD" w14:textId="77777777" w:rsidR="00EB7465" w:rsidRDefault="00EB7465">
            <w:pPr>
              <w:rPr>
                <w:rFonts w:ascii="Times New Roman" w:eastAsia="宋体" w:hAnsi="Times New Roman" w:cs="Times New Roman"/>
                <w:szCs w:val="21"/>
              </w:rPr>
            </w:pPr>
          </w:p>
        </w:tc>
      </w:tr>
      <w:tr w:rsidR="00EB7465" w14:paraId="211FA7B9" w14:textId="77777777">
        <w:trPr>
          <w:divId w:val="2019649784"/>
          <w:trHeight w:val="90"/>
          <w:jc w:val="center"/>
        </w:trPr>
        <w:tc>
          <w:tcPr>
            <w:tcW w:w="82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F99AD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工资、奖金、津贴和补贴</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B70E1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253,037,098.02</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A461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1,766,204,283.78</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328B8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5,470,546.38</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1F2F8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1,802,353,632.09</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7023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222,358,296.09</w:t>
            </w:r>
          </w:p>
        </w:tc>
      </w:tr>
      <w:tr w:rsidR="00EB7465" w14:paraId="7CA8E1D2" w14:textId="77777777">
        <w:trPr>
          <w:divId w:val="2019649784"/>
          <w:trHeight w:val="454"/>
          <w:jc w:val="center"/>
        </w:trPr>
        <w:tc>
          <w:tcPr>
            <w:tcW w:w="82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722F8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职工福利费</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957D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EDE18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59,063,981.52</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F10A9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60,472.07</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2F74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57,865,508.30</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A0033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1,258,945.29</w:t>
            </w:r>
          </w:p>
        </w:tc>
      </w:tr>
      <w:tr w:rsidR="00EB7465" w14:paraId="024E1137" w14:textId="77777777">
        <w:trPr>
          <w:divId w:val="2019649784"/>
          <w:trHeight w:val="454"/>
          <w:jc w:val="center"/>
        </w:trPr>
        <w:tc>
          <w:tcPr>
            <w:tcW w:w="82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EC2B0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社会保险费</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3A86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3,983,299.73</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4B8A0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89,775,181.36</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FC247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63,052.94</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0EAD6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89,641,993.68</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1E7A7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4,179,540.35</w:t>
            </w:r>
          </w:p>
        </w:tc>
      </w:tr>
      <w:tr w:rsidR="00EB7465" w14:paraId="2F9D1AEE" w14:textId="77777777">
        <w:trPr>
          <w:divId w:val="2019649784"/>
          <w:trHeight w:val="454"/>
          <w:jc w:val="center"/>
        </w:trPr>
        <w:tc>
          <w:tcPr>
            <w:tcW w:w="82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F7192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其中：医疗保险费</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8C295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3,678,123.24</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1B907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82,468,963.73</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8319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62,766.05</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820F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82,525,590.17</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9246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3,684,262.85</w:t>
            </w:r>
          </w:p>
        </w:tc>
      </w:tr>
      <w:tr w:rsidR="00EB7465" w14:paraId="1C85CB17" w14:textId="77777777">
        <w:trPr>
          <w:divId w:val="2019649784"/>
          <w:trHeight w:val="454"/>
          <w:jc w:val="center"/>
        </w:trPr>
        <w:tc>
          <w:tcPr>
            <w:tcW w:w="82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1ED99A"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工伤保险费</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8ECB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301,310.41</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155C3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6,689,077.65</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7F359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286.89</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37E7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6,504,504.82</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CB40E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486,170.13</w:t>
            </w:r>
          </w:p>
        </w:tc>
      </w:tr>
      <w:tr w:rsidR="00EB7465" w14:paraId="0BD03495" w14:textId="77777777">
        <w:trPr>
          <w:divId w:val="2019649784"/>
          <w:trHeight w:val="454"/>
          <w:jc w:val="center"/>
        </w:trPr>
        <w:tc>
          <w:tcPr>
            <w:tcW w:w="82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CCFDDB"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生育保险费</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33A5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3,866.08</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6EA09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617,139.98</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13BF8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A8B0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611,898.69</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8FEE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9,107.37</w:t>
            </w:r>
          </w:p>
        </w:tc>
      </w:tr>
      <w:tr w:rsidR="00EB7465" w14:paraId="72135EF8" w14:textId="77777777">
        <w:trPr>
          <w:divId w:val="2019649784"/>
          <w:trHeight w:val="454"/>
          <w:jc w:val="center"/>
        </w:trPr>
        <w:tc>
          <w:tcPr>
            <w:tcW w:w="82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7DF57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住房公积金</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3FD9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345,149.56</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9792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27,166,147.64</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CE487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3,249.45</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BEF1D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27,187,487.81</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4FD10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327,058.84</w:t>
            </w:r>
          </w:p>
        </w:tc>
      </w:tr>
      <w:tr w:rsidR="00EB7465" w14:paraId="791D98A9" w14:textId="77777777">
        <w:trPr>
          <w:divId w:val="2019649784"/>
          <w:trHeight w:val="454"/>
          <w:jc w:val="center"/>
        </w:trPr>
        <w:tc>
          <w:tcPr>
            <w:tcW w:w="82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2F575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工会经费和职工教育经费</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36793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941,482.06</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476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10,264,383.40</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C7E9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-5,753.29</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681F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10,239,048.33</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893E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961,063.84</w:t>
            </w:r>
          </w:p>
        </w:tc>
      </w:tr>
      <w:tr w:rsidR="00EB7465" w14:paraId="1774A72D" w14:textId="77777777">
        <w:trPr>
          <w:divId w:val="2019649784"/>
          <w:trHeight w:val="454"/>
          <w:jc w:val="center"/>
        </w:trPr>
        <w:tc>
          <w:tcPr>
            <w:tcW w:w="82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7690D7"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8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9F75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258,307,029.37</w:t>
            </w:r>
          </w:p>
        </w:tc>
        <w:tc>
          <w:tcPr>
            <w:tcW w:w="8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62F14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1,952,473,977.70</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CFB58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5,591,567.55</w:t>
            </w:r>
          </w:p>
        </w:tc>
        <w:tc>
          <w:tcPr>
            <w:tcW w:w="8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748A8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1,987,287,670.21</w:t>
            </w:r>
          </w:p>
        </w:tc>
        <w:tc>
          <w:tcPr>
            <w:tcW w:w="82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F378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229,084,904.41</w:t>
            </w:r>
          </w:p>
        </w:tc>
      </w:tr>
    </w:tbl>
    <w:p w14:paraId="713E1E1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设定提存计划明细情况</w:t>
      </w:r>
    </w:p>
    <w:tbl>
      <w:tblPr>
        <w:tblW w:w="5650" w:type="pct"/>
        <w:jc w:val="center"/>
        <w:tblCellMar>
          <w:left w:w="0" w:type="dxa"/>
          <w:right w:w="0" w:type="dxa"/>
        </w:tblCellMar>
        <w:tblLook w:val="04A0" w:firstRow="1" w:lastRow="0" w:firstColumn="1" w:lastColumn="0" w:noHBand="0" w:noVBand="1"/>
      </w:tblPr>
      <w:tblGrid>
        <w:gridCol w:w="1984"/>
        <w:gridCol w:w="1780"/>
        <w:gridCol w:w="1873"/>
        <w:gridCol w:w="1663"/>
        <w:gridCol w:w="1913"/>
        <w:gridCol w:w="1654"/>
      </w:tblGrid>
      <w:tr w:rsidR="00EB7465" w14:paraId="72DDBCDE" w14:textId="77777777">
        <w:trPr>
          <w:divId w:val="2019649784"/>
          <w:trHeight w:val="454"/>
          <w:tblHeader/>
          <w:jc w:val="center"/>
        </w:trPr>
        <w:tc>
          <w:tcPr>
            <w:tcW w:w="913"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1585A0"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项  目</w:t>
            </w:r>
          </w:p>
        </w:tc>
        <w:tc>
          <w:tcPr>
            <w:tcW w:w="819"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FB439F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c>
          <w:tcPr>
            <w:tcW w:w="1627"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1FC54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本期增加</w:t>
            </w:r>
          </w:p>
        </w:tc>
        <w:tc>
          <w:tcPr>
            <w:tcW w:w="88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DDF9F1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本期减少</w:t>
            </w:r>
          </w:p>
        </w:tc>
        <w:tc>
          <w:tcPr>
            <w:tcW w:w="761"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6E60F1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3F15792D" w14:textId="77777777">
        <w:trPr>
          <w:divId w:val="2019649784"/>
          <w:trHeight w:val="454"/>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FA396D8"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01DEC29A" w14:textId="77777777" w:rsidR="00EB7465" w:rsidRDefault="00EB7465">
            <w:pPr>
              <w:rPr>
                <w:rFonts w:ascii="Times New Roman" w:eastAsia="宋体" w:hAnsi="Times New Roman" w:cs="Times New Roman"/>
                <w:szCs w:val="21"/>
              </w:rPr>
            </w:pPr>
          </w:p>
        </w:tc>
        <w:tc>
          <w:tcPr>
            <w:tcW w:w="86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DC3129" w14:textId="77777777" w:rsidR="00EB7465" w:rsidRDefault="00000000">
            <w:pPr>
              <w:pStyle w:val="a3"/>
              <w:spacing w:before="0" w:beforeAutospacing="0" w:after="0" w:afterAutospacing="0" w:line="360" w:lineRule="auto"/>
              <w:ind w:left="-126" w:right="-111"/>
              <w:jc w:val="center"/>
              <w:rPr>
                <w:rFonts w:ascii="Times New Roman" w:hAnsi="Times New Roman" w:cs="Times New Roman"/>
                <w:sz w:val="21"/>
                <w:szCs w:val="21"/>
              </w:rPr>
            </w:pPr>
            <w:r>
              <w:rPr>
                <w:rFonts w:cs="Times New Roman" w:hint="eastAsia"/>
                <w:sz w:val="18"/>
                <w:szCs w:val="18"/>
              </w:rPr>
              <w:t>本期计提数</w:t>
            </w:r>
          </w:p>
        </w:tc>
        <w:tc>
          <w:tcPr>
            <w:tcW w:w="765" w:type="pct"/>
            <w:tcBorders>
              <w:top w:val="nil"/>
              <w:left w:val="nil"/>
              <w:bottom w:val="single" w:sz="8" w:space="0" w:color="auto"/>
              <w:right w:val="single" w:sz="8" w:space="0" w:color="auto"/>
            </w:tcBorders>
            <w:tcMar>
              <w:top w:w="0" w:type="dxa"/>
              <w:left w:w="108" w:type="dxa"/>
              <w:bottom w:w="0" w:type="dxa"/>
              <w:right w:w="108" w:type="dxa"/>
            </w:tcMar>
            <w:hideMark/>
          </w:tcPr>
          <w:p w14:paraId="6F56D9F8" w14:textId="77777777" w:rsidR="00EB7465" w:rsidRDefault="00000000">
            <w:pPr>
              <w:pStyle w:val="a3"/>
              <w:spacing w:before="0" w:beforeAutospacing="0" w:after="0" w:afterAutospacing="0" w:line="360" w:lineRule="auto"/>
              <w:ind w:left="-126" w:right="-111"/>
              <w:jc w:val="center"/>
              <w:rPr>
                <w:rFonts w:ascii="Times New Roman" w:hAnsi="Times New Roman" w:cs="Times New Roman"/>
                <w:sz w:val="21"/>
                <w:szCs w:val="21"/>
              </w:rPr>
            </w:pPr>
            <w:r>
              <w:rPr>
                <w:rFonts w:cs="Times New Roman" w:hint="eastAsia"/>
                <w:sz w:val="18"/>
                <w:szCs w:val="18"/>
              </w:rPr>
              <w:t>汇率变动影响</w:t>
            </w:r>
          </w:p>
        </w:tc>
        <w:tc>
          <w:tcPr>
            <w:tcW w:w="0" w:type="auto"/>
            <w:vMerge/>
            <w:tcBorders>
              <w:top w:val="single" w:sz="8" w:space="0" w:color="auto"/>
              <w:left w:val="nil"/>
              <w:bottom w:val="single" w:sz="8" w:space="0" w:color="auto"/>
              <w:right w:val="single" w:sz="8" w:space="0" w:color="auto"/>
            </w:tcBorders>
            <w:vAlign w:val="center"/>
            <w:hideMark/>
          </w:tcPr>
          <w:p w14:paraId="71F4FB66"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5E5D5F14" w14:textId="77777777" w:rsidR="00EB7465" w:rsidRDefault="00EB7465">
            <w:pPr>
              <w:rPr>
                <w:rFonts w:ascii="Times New Roman" w:eastAsia="宋体" w:hAnsi="Times New Roman" w:cs="Times New Roman"/>
                <w:szCs w:val="21"/>
              </w:rPr>
            </w:pPr>
          </w:p>
        </w:tc>
      </w:tr>
      <w:tr w:rsidR="00EB7465" w14:paraId="30A590AD" w14:textId="77777777">
        <w:trPr>
          <w:divId w:val="2019649784"/>
          <w:trHeight w:val="454"/>
          <w:jc w:val="center"/>
        </w:trPr>
        <w:tc>
          <w:tcPr>
            <w:tcW w:w="91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D6974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基本养老保险</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774A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12,188,772.91 </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77AEC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98,798,377.11 </w:t>
            </w:r>
          </w:p>
        </w:tc>
        <w:tc>
          <w:tcPr>
            <w:tcW w:w="76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79C8E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348,171.81 </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1D75C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99,739,026.60 </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3C12A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11,596,295.23 </w:t>
            </w:r>
          </w:p>
        </w:tc>
      </w:tr>
      <w:tr w:rsidR="00EB7465" w14:paraId="49B0F82C" w14:textId="77777777">
        <w:trPr>
          <w:divId w:val="2019649784"/>
          <w:trHeight w:val="454"/>
          <w:jc w:val="center"/>
        </w:trPr>
        <w:tc>
          <w:tcPr>
            <w:tcW w:w="91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AC132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失业保险费</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6815B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182,385.54 </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14DC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10,975,728.81 </w:t>
            </w:r>
          </w:p>
        </w:tc>
        <w:tc>
          <w:tcPr>
            <w:tcW w:w="76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50738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161,610.12 </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6C1A0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8,565,878.88 </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2FED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2,753,845.59 </w:t>
            </w:r>
          </w:p>
        </w:tc>
      </w:tr>
      <w:tr w:rsidR="00EB7465" w14:paraId="1490BE2E" w14:textId="77777777">
        <w:trPr>
          <w:divId w:val="2019649784"/>
          <w:trHeight w:val="454"/>
          <w:jc w:val="center"/>
        </w:trPr>
        <w:tc>
          <w:tcPr>
            <w:tcW w:w="91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2D9A76"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81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8B670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12,371,158.45 </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FB457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109,774,105.92 </w:t>
            </w:r>
          </w:p>
        </w:tc>
        <w:tc>
          <w:tcPr>
            <w:tcW w:w="76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A3BC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509,781.93 </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8CA3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108,304,905.48 </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750D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14,350,140.82 </w:t>
            </w:r>
          </w:p>
        </w:tc>
      </w:tr>
    </w:tbl>
    <w:p w14:paraId="0FDCAB4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1FA4727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30. 应交税费</w:t>
      </w:r>
    </w:p>
    <w:tbl>
      <w:tblPr>
        <w:tblW w:w="5000" w:type="pct"/>
        <w:tblCellMar>
          <w:left w:w="0" w:type="dxa"/>
          <w:right w:w="0" w:type="dxa"/>
        </w:tblCellMar>
        <w:tblLook w:val="04A0" w:firstRow="1" w:lastRow="0" w:firstColumn="1" w:lastColumn="0" w:noHBand="0" w:noVBand="1"/>
      </w:tblPr>
      <w:tblGrid>
        <w:gridCol w:w="5289"/>
        <w:gridCol w:w="2164"/>
        <w:gridCol w:w="2164"/>
      </w:tblGrid>
      <w:tr w:rsidR="00EB7465" w14:paraId="434D7B13" w14:textId="77777777">
        <w:trPr>
          <w:divId w:val="2019649784"/>
          <w:trHeight w:val="454"/>
          <w:tblHeader/>
        </w:trPr>
        <w:tc>
          <w:tcPr>
            <w:tcW w:w="27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C8936E"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3CCA60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D09FD7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w:t>
            </w:r>
          </w:p>
        </w:tc>
      </w:tr>
      <w:tr w:rsidR="00EB7465" w14:paraId="00F71F99"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774E4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企业所得税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02295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97,187,904.30</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F805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128,337,935.70</w:t>
            </w:r>
          </w:p>
        </w:tc>
      </w:tr>
      <w:tr w:rsidR="00EB7465" w14:paraId="73B27021"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83D0E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增值税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F1063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15,175,202.82</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88D7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25,628,212.44</w:t>
            </w:r>
          </w:p>
        </w:tc>
      </w:tr>
      <w:tr w:rsidR="00EB7465" w14:paraId="7DA08D5B"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84A7A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房产税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20DA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8,004,245.12</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59445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6,855,195.19</w:t>
            </w:r>
          </w:p>
        </w:tc>
      </w:tr>
      <w:tr w:rsidR="00EB7465" w14:paraId="36D6E9D0"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5BD9A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lastRenderedPageBreak/>
              <w:t>印花税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B92C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1,823,901.04</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EE7A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2,116,945.92</w:t>
            </w:r>
          </w:p>
        </w:tc>
      </w:tr>
      <w:tr w:rsidR="00EB7465" w14:paraId="661997CB"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D4A48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代扣代缴个人所得税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B9CD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2,756,689.72</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011F4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3,844,249.01</w:t>
            </w:r>
          </w:p>
        </w:tc>
      </w:tr>
      <w:tr w:rsidR="00EB7465" w14:paraId="50B140DA"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E13F0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土地使用税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3AF7A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3,360,603.50</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3BD0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2,072,352.53</w:t>
            </w:r>
          </w:p>
        </w:tc>
      </w:tr>
      <w:tr w:rsidR="00EB7465" w14:paraId="1752627E"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11D2F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城市维护建设税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D763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561,518.74</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1FD59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1,356,721.18</w:t>
            </w:r>
          </w:p>
        </w:tc>
      </w:tr>
      <w:tr w:rsidR="00EB7465" w14:paraId="2D16C1D8"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9944A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教育费附加</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EC96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322,147.54</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6732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682,263.36</w:t>
            </w:r>
          </w:p>
        </w:tc>
      </w:tr>
      <w:tr w:rsidR="00EB7465" w14:paraId="4D98FDAA"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173D7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地方教育附加</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9E727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214,765.00</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9B51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462,433.69</w:t>
            </w:r>
          </w:p>
        </w:tc>
      </w:tr>
      <w:tr w:rsidR="00EB7465" w14:paraId="4134CBCE"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4835D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环境保护税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46D6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1,974.70</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AEDBD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1,442.26</w:t>
            </w:r>
          </w:p>
        </w:tc>
      </w:tr>
      <w:tr w:rsidR="00EB7465" w14:paraId="1FAE4956"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7B6B9D"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残疾人保障金</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DC2E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66,367.44</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EAA4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61,129.65</w:t>
            </w:r>
          </w:p>
        </w:tc>
      </w:tr>
      <w:tr w:rsidR="00EB7465" w14:paraId="09A680DA"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402B86"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代扣代缴消费税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D2B8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2,251,893.93</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F26F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4,646,613.97</w:t>
            </w:r>
          </w:p>
        </w:tc>
      </w:tr>
      <w:tr w:rsidR="00EB7465" w14:paraId="4E12052E"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A9E4A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代扣代缴增值税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B633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582,131.10</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EE75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494,411.75</w:t>
            </w:r>
          </w:p>
        </w:tc>
      </w:tr>
      <w:tr w:rsidR="00EB7465" w14:paraId="797C8F5C"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5D9AA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代扣代缴企业所得税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0252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142,849.16</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2D93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384,048.88</w:t>
            </w:r>
          </w:p>
        </w:tc>
      </w:tr>
      <w:tr w:rsidR="00EB7465" w14:paraId="63BFD9A1"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94BE6C"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5A14C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132,452,194.11</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DB93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176,943,955.53</w:t>
            </w:r>
          </w:p>
        </w:tc>
      </w:tr>
    </w:tbl>
    <w:p w14:paraId="520CEE1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518060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31. 其他应付款</w:t>
      </w:r>
    </w:p>
    <w:p w14:paraId="15AC5AE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587C06EE"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27AB95"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CEE22E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BF005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4200F5D0"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922BAB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应付股利</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60F7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8,400,000.00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F6B81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w:t>
            </w:r>
          </w:p>
        </w:tc>
      </w:tr>
      <w:tr w:rsidR="00EB7465" w14:paraId="412A381C"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E313E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其他应付款</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7ED7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29,229,238.62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2A131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21,198,376.32 </w:t>
            </w:r>
          </w:p>
        </w:tc>
      </w:tr>
      <w:tr w:rsidR="00EB7465" w14:paraId="220F1304"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B76836"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25918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37,629,238.62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4C741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21,198,376.32 </w:t>
            </w:r>
          </w:p>
        </w:tc>
      </w:tr>
    </w:tbl>
    <w:p w14:paraId="375946D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应付股利</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7F2356DB"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FE628A"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817453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FC6226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12D21EF5"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C816A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应付少数股东股利</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19F1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8,400,000.00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59D1C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756D8A7B"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FA580D"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小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10A34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8,400,000.00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55536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bl>
    <w:p w14:paraId="0666786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其他应付款</w:t>
      </w:r>
    </w:p>
    <w:tbl>
      <w:tblPr>
        <w:tblW w:w="5000" w:type="pct"/>
        <w:tblCellMar>
          <w:left w:w="0" w:type="dxa"/>
          <w:right w:w="0" w:type="dxa"/>
        </w:tblCellMar>
        <w:tblLook w:val="04A0" w:firstRow="1" w:lastRow="0" w:firstColumn="1" w:lastColumn="0" w:noHBand="0" w:noVBand="1"/>
      </w:tblPr>
      <w:tblGrid>
        <w:gridCol w:w="5289"/>
        <w:gridCol w:w="2164"/>
        <w:gridCol w:w="2164"/>
      </w:tblGrid>
      <w:tr w:rsidR="00EB7465" w14:paraId="7CC8D35B" w14:textId="77777777">
        <w:trPr>
          <w:divId w:val="2019649784"/>
          <w:trHeight w:val="454"/>
          <w:tblHeader/>
        </w:trPr>
        <w:tc>
          <w:tcPr>
            <w:tcW w:w="27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25306E"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1BFA3D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FFDF5B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w:t>
            </w:r>
          </w:p>
        </w:tc>
      </w:tr>
      <w:tr w:rsidR="00EB7465" w14:paraId="2A534D30"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6154C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应付暂收款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FD2B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4,920,331.64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8D1B0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8,050,261.29 </w:t>
            </w:r>
          </w:p>
        </w:tc>
      </w:tr>
      <w:tr w:rsidR="00EB7465" w14:paraId="7A49937E"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C4FC55"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资金拆借款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1137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7E7B3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5,055,791.67 </w:t>
            </w:r>
          </w:p>
        </w:tc>
      </w:tr>
      <w:tr w:rsidR="00EB7465" w14:paraId="4AB72024"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AC308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押金保证金</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CF5AB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6,717,780.30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D872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2,453,772.95 </w:t>
            </w:r>
          </w:p>
        </w:tc>
      </w:tr>
      <w:tr w:rsidR="00EB7465" w14:paraId="3621DDC9"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58F09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lastRenderedPageBreak/>
              <w:t>预提费用</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1310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1,829,256.00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6DB0B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1,447,150.53 </w:t>
            </w:r>
          </w:p>
        </w:tc>
      </w:tr>
      <w:tr w:rsidR="00EB7465" w14:paraId="2FC4EB5A"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46386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应付股权收购款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EF36E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13,219,688.93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19906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024F5C25"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8596D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其他</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F78F7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2,542,181.75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47A34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4,191,399.88 </w:t>
            </w:r>
          </w:p>
        </w:tc>
      </w:tr>
      <w:tr w:rsidR="00EB7465" w14:paraId="19C4DE79"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8EB542"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CC79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29,229,238.62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526A4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21,198,376.32 </w:t>
            </w:r>
          </w:p>
        </w:tc>
      </w:tr>
    </w:tbl>
    <w:p w14:paraId="30977AE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3E5303E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32. 一年内到期的非流动负债</w:t>
      </w:r>
    </w:p>
    <w:tbl>
      <w:tblPr>
        <w:tblW w:w="5000" w:type="pct"/>
        <w:tblCellMar>
          <w:left w:w="0" w:type="dxa"/>
          <w:right w:w="0" w:type="dxa"/>
        </w:tblCellMar>
        <w:tblLook w:val="04A0" w:firstRow="1" w:lastRow="0" w:firstColumn="1" w:lastColumn="0" w:noHBand="0" w:noVBand="1"/>
      </w:tblPr>
      <w:tblGrid>
        <w:gridCol w:w="5291"/>
        <w:gridCol w:w="2164"/>
        <w:gridCol w:w="2162"/>
      </w:tblGrid>
      <w:tr w:rsidR="00EB7465" w14:paraId="31E4EA6C" w14:textId="77777777">
        <w:trPr>
          <w:divId w:val="2019649784"/>
          <w:trHeight w:val="454"/>
          <w:tblHeader/>
        </w:trPr>
        <w:tc>
          <w:tcPr>
            <w:tcW w:w="27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C984C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F82B5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A3D9BD"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w:t>
            </w:r>
          </w:p>
        </w:tc>
      </w:tr>
      <w:tr w:rsidR="00EB7465" w14:paraId="7661EA8B"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02050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一年内到期的长期借款</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86D40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874,962,000.00</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81C4A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233,875,782.07</w:t>
            </w:r>
          </w:p>
        </w:tc>
      </w:tr>
      <w:tr w:rsidR="00EB7465" w14:paraId="2FA2F64A"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6FD96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其中：质押借款</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F3DE1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9D0A5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73,520,000.00</w:t>
            </w:r>
          </w:p>
        </w:tc>
      </w:tr>
      <w:tr w:rsidR="00EB7465" w14:paraId="007368AF"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CF356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      信用借款</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404C9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874,962,000.00</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C7221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26,402,268.47</w:t>
            </w:r>
          </w:p>
        </w:tc>
      </w:tr>
      <w:tr w:rsidR="00EB7465" w14:paraId="55C235C9"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83A803"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      保证借款</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D15BE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BF5F9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133,953,513.60</w:t>
            </w:r>
          </w:p>
        </w:tc>
      </w:tr>
      <w:tr w:rsidR="00EB7465" w14:paraId="078141B1"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0B17C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一年内到期的租赁负债</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9C157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102,552,484.95</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EF7C5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88,367,583.10</w:t>
            </w:r>
          </w:p>
        </w:tc>
      </w:tr>
      <w:tr w:rsidR="00EB7465" w14:paraId="5500B811"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C1C5F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未到期计提的长期借款应付利息</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D57E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616,132.08</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73729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1,053,468.23</w:t>
            </w:r>
          </w:p>
        </w:tc>
      </w:tr>
      <w:tr w:rsidR="00EB7465" w14:paraId="23E6E5F5"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A24583"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51643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978,130,617.03</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7D8F1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323,296,833.40</w:t>
            </w:r>
          </w:p>
        </w:tc>
      </w:tr>
    </w:tbl>
    <w:p w14:paraId="6C10ACD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6C4715A"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33. 其他流动负债</w:t>
      </w:r>
    </w:p>
    <w:tbl>
      <w:tblPr>
        <w:tblW w:w="5000" w:type="pct"/>
        <w:tblCellMar>
          <w:left w:w="0" w:type="dxa"/>
          <w:right w:w="0" w:type="dxa"/>
        </w:tblCellMar>
        <w:tblLook w:val="04A0" w:firstRow="1" w:lastRow="0" w:firstColumn="1" w:lastColumn="0" w:noHBand="0" w:noVBand="1"/>
      </w:tblPr>
      <w:tblGrid>
        <w:gridCol w:w="5291"/>
        <w:gridCol w:w="2164"/>
        <w:gridCol w:w="2162"/>
      </w:tblGrid>
      <w:tr w:rsidR="00EB7465" w14:paraId="26C97C94" w14:textId="77777777">
        <w:trPr>
          <w:divId w:val="2019649784"/>
          <w:trHeight w:val="454"/>
          <w:tblHeader/>
        </w:trPr>
        <w:tc>
          <w:tcPr>
            <w:tcW w:w="27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3D663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387CBC9"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BA1BC8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w:t>
            </w:r>
          </w:p>
        </w:tc>
      </w:tr>
      <w:tr w:rsidR="00EB7465" w14:paraId="1164EFE1"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BCF9D5"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待转销项税额</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C91F78"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sz w:val="21"/>
                <w:szCs w:val="21"/>
              </w:rPr>
              <w:t>2,050,790.27</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C9162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2,136,266.97</w:t>
            </w:r>
          </w:p>
        </w:tc>
      </w:tr>
      <w:tr w:rsidR="00EB7465" w14:paraId="27EF4093"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53464E"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BD07AF"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sz w:val="21"/>
                <w:szCs w:val="21"/>
              </w:rPr>
              <w:t>2,050,790.27</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DCAD4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2,136,266.97</w:t>
            </w:r>
          </w:p>
        </w:tc>
      </w:tr>
    </w:tbl>
    <w:p w14:paraId="208D167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FA32BD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34. 长期借款</w:t>
      </w:r>
    </w:p>
    <w:tbl>
      <w:tblPr>
        <w:tblW w:w="5000" w:type="pct"/>
        <w:tblCellMar>
          <w:left w:w="0" w:type="dxa"/>
          <w:right w:w="0" w:type="dxa"/>
        </w:tblCellMar>
        <w:tblLook w:val="04A0" w:firstRow="1" w:lastRow="0" w:firstColumn="1" w:lastColumn="0" w:noHBand="0" w:noVBand="1"/>
      </w:tblPr>
      <w:tblGrid>
        <w:gridCol w:w="5291"/>
        <w:gridCol w:w="2164"/>
        <w:gridCol w:w="2162"/>
      </w:tblGrid>
      <w:tr w:rsidR="00EB7465" w14:paraId="410BA0E0" w14:textId="77777777">
        <w:trPr>
          <w:divId w:val="2019649784"/>
          <w:trHeight w:val="454"/>
          <w:tblHeader/>
        </w:trPr>
        <w:tc>
          <w:tcPr>
            <w:tcW w:w="27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D4DC4D"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14349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333F2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5D4B5B7D"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27910E"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信用借款</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F4C49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708,270.00</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25B98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724,448,825.19</w:t>
            </w:r>
          </w:p>
        </w:tc>
      </w:tr>
      <w:tr w:rsidR="00EB7465" w14:paraId="086B4200"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01B66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质押借款</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BE9D9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B1DCA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73,600,000.00</w:t>
            </w:r>
          </w:p>
        </w:tc>
      </w:tr>
      <w:tr w:rsidR="00EB7465" w14:paraId="1581059F"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CF9E3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未到期计提的长期借款应付利息</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F48D6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E071F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556,126.65</w:t>
            </w:r>
          </w:p>
        </w:tc>
      </w:tr>
      <w:tr w:rsidR="00EB7465" w14:paraId="3104421A"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C16607"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73D60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708,270.00</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E6F9A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798,604,951.84</w:t>
            </w:r>
          </w:p>
        </w:tc>
      </w:tr>
    </w:tbl>
    <w:p w14:paraId="0B68AF6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4A1D884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35. 租赁负债</w:t>
      </w:r>
    </w:p>
    <w:tbl>
      <w:tblPr>
        <w:tblW w:w="5000" w:type="pct"/>
        <w:tblCellMar>
          <w:left w:w="0" w:type="dxa"/>
          <w:right w:w="0" w:type="dxa"/>
        </w:tblCellMar>
        <w:tblLook w:val="04A0" w:firstRow="1" w:lastRow="0" w:firstColumn="1" w:lastColumn="0" w:noHBand="0" w:noVBand="1"/>
      </w:tblPr>
      <w:tblGrid>
        <w:gridCol w:w="5289"/>
        <w:gridCol w:w="2164"/>
        <w:gridCol w:w="2164"/>
      </w:tblGrid>
      <w:tr w:rsidR="00EB7465" w14:paraId="794499EF" w14:textId="77777777">
        <w:trPr>
          <w:divId w:val="2019649784"/>
          <w:trHeight w:val="454"/>
          <w:tblHeader/>
        </w:trPr>
        <w:tc>
          <w:tcPr>
            <w:tcW w:w="27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01529F"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lastRenderedPageBreak/>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FCB874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10E59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0D182076"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D25BF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尚未支付的租赁付款额</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1FBD9F"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 xml:space="preserve">298,113,358.92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BA45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324,601,077.37</w:t>
            </w:r>
          </w:p>
        </w:tc>
      </w:tr>
      <w:tr w:rsidR="00EB7465" w14:paraId="4F11D162"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A2002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减：未确认融资费用</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ED5F63" w14:textId="77777777" w:rsidR="00EB7465" w:rsidRDefault="00000000">
            <w:pPr>
              <w:pStyle w:val="a3"/>
              <w:spacing w:before="0" w:beforeAutospacing="0" w:after="0" w:afterAutospacing="0"/>
              <w:ind w:firstLine="210"/>
              <w:jc w:val="right"/>
              <w:textAlignment w:val="center"/>
              <w:rPr>
                <w:rFonts w:ascii="Times New Roman" w:hAnsi="Times New Roman" w:cs="Times New Roman"/>
                <w:sz w:val="21"/>
                <w:szCs w:val="21"/>
              </w:rPr>
            </w:pPr>
            <w:r>
              <w:rPr>
                <w:rFonts w:cs="Times New Roman" w:hint="eastAsia"/>
                <w:color w:val="000000"/>
                <w:sz w:val="21"/>
                <w:szCs w:val="21"/>
              </w:rPr>
              <w:t> 14,312,589.00</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715D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6,379,727.38</w:t>
            </w:r>
          </w:p>
        </w:tc>
      </w:tr>
      <w:tr w:rsidR="00EB7465" w14:paraId="3D36EA00"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99A8499"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DDE648"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 xml:space="preserve">283,800,769.92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D8260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318,221,349.99</w:t>
            </w:r>
          </w:p>
        </w:tc>
      </w:tr>
    </w:tbl>
    <w:p w14:paraId="7EBBE29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08F04D2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36. 长期应付职工薪酬</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1DCDE4A2"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CC1DD9"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2A1B10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12017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5CAA45A3"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C8D52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辞退福利</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A5D26A"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21"/>
                <w:szCs w:val="21"/>
              </w:rPr>
              <w:t xml:space="preserve"> 19,098,027.87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8634F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19,223,856.97</w:t>
            </w:r>
          </w:p>
        </w:tc>
      </w:tr>
      <w:tr w:rsidR="00EB7465" w14:paraId="53AE98B9"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3E659F"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CD2B59"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21"/>
                <w:szCs w:val="21"/>
              </w:rPr>
              <w:t xml:space="preserve"> 19,098,027.87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04E41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19,223,856.97</w:t>
            </w:r>
          </w:p>
        </w:tc>
      </w:tr>
    </w:tbl>
    <w:p w14:paraId="6C25D9A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031BE3D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37. 预计负债</w:t>
      </w:r>
    </w:p>
    <w:tbl>
      <w:tblPr>
        <w:tblW w:w="5001" w:type="pct"/>
        <w:tblCellMar>
          <w:left w:w="0" w:type="dxa"/>
          <w:right w:w="0" w:type="dxa"/>
        </w:tblCellMar>
        <w:tblLook w:val="04A0" w:firstRow="1" w:lastRow="0" w:firstColumn="1" w:lastColumn="0" w:noHBand="0" w:noVBand="1"/>
      </w:tblPr>
      <w:tblGrid>
        <w:gridCol w:w="5299"/>
        <w:gridCol w:w="2158"/>
        <w:gridCol w:w="2162"/>
      </w:tblGrid>
      <w:tr w:rsidR="00EB7465" w14:paraId="78417E5E" w14:textId="77777777">
        <w:trPr>
          <w:divId w:val="2019649784"/>
          <w:trHeight w:val="454"/>
        </w:trPr>
        <w:tc>
          <w:tcPr>
            <w:tcW w:w="275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FF7E0C"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2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7938A3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22B755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09C44372" w14:textId="77777777">
        <w:trPr>
          <w:divId w:val="2019649784"/>
          <w:trHeight w:val="454"/>
        </w:trPr>
        <w:tc>
          <w:tcPr>
            <w:tcW w:w="2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99CE5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土壤修复费用</w:t>
            </w:r>
          </w:p>
        </w:tc>
        <w:tc>
          <w:tcPr>
            <w:tcW w:w="1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8DB28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2,601,750.88 </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07A7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2,036,528.30</w:t>
            </w:r>
          </w:p>
        </w:tc>
      </w:tr>
      <w:tr w:rsidR="00EB7465" w14:paraId="631BB651" w14:textId="77777777">
        <w:trPr>
          <w:divId w:val="2019649784"/>
          <w:trHeight w:val="454"/>
        </w:trPr>
        <w:tc>
          <w:tcPr>
            <w:tcW w:w="2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5C182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产品质量保证</w:t>
            </w:r>
          </w:p>
        </w:tc>
        <w:tc>
          <w:tcPr>
            <w:tcW w:w="1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182CD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5,100,895.87 </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7C502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2,511,885.60</w:t>
            </w:r>
          </w:p>
        </w:tc>
      </w:tr>
      <w:tr w:rsidR="00EB7465" w14:paraId="1C4942C5" w14:textId="77777777">
        <w:trPr>
          <w:divId w:val="2019649784"/>
          <w:trHeight w:val="454"/>
        </w:trPr>
        <w:tc>
          <w:tcPr>
            <w:tcW w:w="2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2E2C93"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9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70D38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7,702,646.75</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6EB60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4,548,413.90</w:t>
            </w:r>
          </w:p>
        </w:tc>
      </w:tr>
    </w:tbl>
    <w:p w14:paraId="4193438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4992623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38. 递延收益</w:t>
      </w:r>
    </w:p>
    <w:tbl>
      <w:tblPr>
        <w:tblW w:w="5000" w:type="pct"/>
        <w:tblCellMar>
          <w:left w:w="0" w:type="dxa"/>
          <w:right w:w="0" w:type="dxa"/>
        </w:tblCellMar>
        <w:tblLook w:val="04A0" w:firstRow="1" w:lastRow="0" w:firstColumn="1" w:lastColumn="0" w:noHBand="0" w:noVBand="1"/>
      </w:tblPr>
      <w:tblGrid>
        <w:gridCol w:w="1880"/>
        <w:gridCol w:w="1476"/>
        <w:gridCol w:w="1476"/>
        <w:gridCol w:w="1266"/>
        <w:gridCol w:w="1476"/>
        <w:gridCol w:w="2043"/>
      </w:tblGrid>
      <w:tr w:rsidR="00EB7465" w14:paraId="6257A1DD" w14:textId="77777777">
        <w:trPr>
          <w:divId w:val="2019649784"/>
          <w:trHeight w:val="454"/>
          <w:tblHeader/>
        </w:trPr>
        <w:tc>
          <w:tcPr>
            <w:tcW w:w="105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FCEBF76"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68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93BF6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c>
          <w:tcPr>
            <w:tcW w:w="68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4237CD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本期增加</w:t>
            </w:r>
          </w:p>
        </w:tc>
        <w:tc>
          <w:tcPr>
            <w:tcW w:w="68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079C99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本期减少</w:t>
            </w:r>
          </w:p>
        </w:tc>
        <w:tc>
          <w:tcPr>
            <w:tcW w:w="68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B38164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9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1BC5D6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形成原因</w:t>
            </w:r>
          </w:p>
        </w:tc>
      </w:tr>
      <w:tr w:rsidR="00EB7465" w14:paraId="77079251" w14:textId="77777777">
        <w:trPr>
          <w:divId w:val="2019649784"/>
          <w:trHeight w:val="454"/>
        </w:trPr>
        <w:tc>
          <w:tcPr>
            <w:tcW w:w="10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E981B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政府补助</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22089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2,364,687.74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AFA0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1,120,500.00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B2274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966,795.25 </w:t>
            </w:r>
          </w:p>
        </w:tc>
        <w:tc>
          <w:tcPr>
            <w:tcW w:w="15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9A23D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2,518,392.49 </w:t>
            </w:r>
          </w:p>
        </w:tc>
        <w:tc>
          <w:tcPr>
            <w:tcW w:w="11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5CCBEA"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专项补助</w:t>
            </w:r>
          </w:p>
        </w:tc>
      </w:tr>
      <w:tr w:rsidR="00EB7465" w14:paraId="1DE1D0B9" w14:textId="77777777">
        <w:trPr>
          <w:divId w:val="2019649784"/>
          <w:trHeight w:val="454"/>
        </w:trPr>
        <w:tc>
          <w:tcPr>
            <w:tcW w:w="10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85241C"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C73B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2,364,687.74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45B53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1,120,500.00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46FD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966,795.25 </w:t>
            </w:r>
          </w:p>
        </w:tc>
        <w:tc>
          <w:tcPr>
            <w:tcW w:w="15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85E8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2,518,392.49 </w:t>
            </w:r>
          </w:p>
        </w:tc>
        <w:tc>
          <w:tcPr>
            <w:tcW w:w="1194" w:type="pct"/>
            <w:tcBorders>
              <w:top w:val="nil"/>
              <w:left w:val="nil"/>
              <w:bottom w:val="single" w:sz="8" w:space="0" w:color="auto"/>
              <w:right w:val="single" w:sz="8" w:space="0" w:color="auto"/>
            </w:tcBorders>
            <w:tcMar>
              <w:top w:w="0" w:type="dxa"/>
              <w:left w:w="108" w:type="dxa"/>
              <w:bottom w:w="0" w:type="dxa"/>
              <w:right w:w="108" w:type="dxa"/>
            </w:tcMar>
            <w:vAlign w:val="bottom"/>
            <w:hideMark/>
          </w:tcPr>
          <w:p w14:paraId="3B288E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r>
    </w:tbl>
    <w:p w14:paraId="7B11144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9440E8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39. 股本</w:t>
      </w:r>
    </w:p>
    <w:tbl>
      <w:tblPr>
        <w:tblW w:w="5000" w:type="pct"/>
        <w:tblCellMar>
          <w:left w:w="0" w:type="dxa"/>
          <w:right w:w="0" w:type="dxa"/>
        </w:tblCellMar>
        <w:tblLook w:val="04A0" w:firstRow="1" w:lastRow="0" w:firstColumn="1" w:lastColumn="0" w:noHBand="0" w:noVBand="1"/>
      </w:tblPr>
      <w:tblGrid>
        <w:gridCol w:w="1695"/>
        <w:gridCol w:w="1746"/>
        <w:gridCol w:w="915"/>
        <w:gridCol w:w="917"/>
        <w:gridCol w:w="917"/>
        <w:gridCol w:w="917"/>
        <w:gridCol w:w="929"/>
        <w:gridCol w:w="1581"/>
      </w:tblGrid>
      <w:tr w:rsidR="00EB7465" w14:paraId="31DE2D5C" w14:textId="77777777">
        <w:trPr>
          <w:divId w:val="2019649784"/>
          <w:cantSplit/>
          <w:trHeight w:val="454"/>
          <w:tblHeader/>
        </w:trPr>
        <w:tc>
          <w:tcPr>
            <w:tcW w:w="90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ED70E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927"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1172C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c>
          <w:tcPr>
            <w:tcW w:w="2485"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A6C6DB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本期增减变动（减少以“—”表示）</w:t>
            </w:r>
          </w:p>
        </w:tc>
        <w:tc>
          <w:tcPr>
            <w:tcW w:w="685"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CB90AC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538EA71C" w14:textId="77777777">
        <w:trPr>
          <w:divId w:val="2019649784"/>
          <w:cantSplit/>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37EF272"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2827D8F5" w14:textId="77777777" w:rsidR="00EB7465" w:rsidRDefault="00EB7465">
            <w:pPr>
              <w:rPr>
                <w:rFonts w:ascii="Times New Roman" w:eastAsia="宋体" w:hAnsi="Times New Roman" w:cs="Times New Roman"/>
                <w:szCs w:val="21"/>
              </w:rPr>
            </w:pPr>
          </w:p>
        </w:tc>
        <w:tc>
          <w:tcPr>
            <w:tcW w:w="49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BAE4C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发行</w:t>
            </w:r>
          </w:p>
          <w:p w14:paraId="6BE8765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新股</w:t>
            </w:r>
          </w:p>
        </w:tc>
        <w:tc>
          <w:tcPr>
            <w:tcW w:w="4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11010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送股</w:t>
            </w:r>
          </w:p>
        </w:tc>
        <w:tc>
          <w:tcPr>
            <w:tcW w:w="4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62764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公积金转股</w:t>
            </w:r>
          </w:p>
        </w:tc>
        <w:tc>
          <w:tcPr>
            <w:tcW w:w="4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60C68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其他</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AE0EF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小计</w:t>
            </w:r>
          </w:p>
        </w:tc>
        <w:tc>
          <w:tcPr>
            <w:tcW w:w="0" w:type="auto"/>
            <w:vMerge/>
            <w:tcBorders>
              <w:top w:val="single" w:sz="8" w:space="0" w:color="auto"/>
              <w:left w:val="nil"/>
              <w:bottom w:val="single" w:sz="8" w:space="0" w:color="auto"/>
              <w:right w:val="single" w:sz="8" w:space="0" w:color="auto"/>
            </w:tcBorders>
            <w:vAlign w:val="center"/>
            <w:hideMark/>
          </w:tcPr>
          <w:p w14:paraId="4E815B0B" w14:textId="77777777" w:rsidR="00EB7465" w:rsidRDefault="00EB7465">
            <w:pPr>
              <w:rPr>
                <w:rFonts w:ascii="Times New Roman" w:eastAsia="宋体" w:hAnsi="Times New Roman" w:cs="Times New Roman"/>
                <w:szCs w:val="21"/>
              </w:rPr>
            </w:pPr>
          </w:p>
        </w:tc>
      </w:tr>
      <w:tr w:rsidR="00EB7465" w14:paraId="531D5EC0" w14:textId="77777777">
        <w:trPr>
          <w:divId w:val="2019649784"/>
          <w:cantSplit/>
          <w:trHeight w:val="454"/>
        </w:trPr>
        <w:tc>
          <w:tcPr>
            <w:tcW w:w="90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ADCF8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股份总数</w:t>
            </w:r>
          </w:p>
        </w:tc>
        <w:tc>
          <w:tcPr>
            <w:tcW w:w="9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FEB57A"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1,202,501,992</w:t>
            </w:r>
          </w:p>
        </w:tc>
        <w:tc>
          <w:tcPr>
            <w:tcW w:w="4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84B77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4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7F98F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4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1C124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4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F5D97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5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A4F34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15384B"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1,202,501,992</w:t>
            </w:r>
          </w:p>
        </w:tc>
      </w:tr>
    </w:tbl>
    <w:p w14:paraId="28C8CCD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3A67D6F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40. 资本公积</w:t>
      </w:r>
    </w:p>
    <w:p w14:paraId="3CAF4AD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1886"/>
        <w:gridCol w:w="2140"/>
        <w:gridCol w:w="1784"/>
        <w:gridCol w:w="1665"/>
        <w:gridCol w:w="2142"/>
      </w:tblGrid>
      <w:tr w:rsidR="00EB7465" w14:paraId="30B882C8" w14:textId="77777777">
        <w:trPr>
          <w:divId w:val="2019649784"/>
          <w:trHeight w:val="454"/>
          <w:tblHeader/>
        </w:trPr>
        <w:tc>
          <w:tcPr>
            <w:tcW w:w="98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D67338"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1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D0EFAC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c>
          <w:tcPr>
            <w:tcW w:w="92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2B71FB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本期增加</w:t>
            </w:r>
          </w:p>
        </w:tc>
        <w:tc>
          <w:tcPr>
            <w:tcW w:w="86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648D2F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本期减少</w:t>
            </w:r>
          </w:p>
        </w:tc>
        <w:tc>
          <w:tcPr>
            <w:tcW w:w="111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2D2815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2DBEB443" w14:textId="77777777">
        <w:trPr>
          <w:divId w:val="2019649784"/>
          <w:trHeight w:val="454"/>
        </w:trPr>
        <w:tc>
          <w:tcPr>
            <w:tcW w:w="9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7DF18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lastRenderedPageBreak/>
              <w:t>资本溢价（股本溢价）</w:t>
            </w:r>
          </w:p>
        </w:tc>
        <w:tc>
          <w:tcPr>
            <w:tcW w:w="11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A7645E"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21"/>
                <w:szCs w:val="21"/>
              </w:rPr>
              <w:t>3,732,447,073.66</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C236F2"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21"/>
                <w:szCs w:val="21"/>
              </w:rPr>
              <w:t>12,832,066.78</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C2E915"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21"/>
                <w:szCs w:val="21"/>
              </w:rPr>
              <w:t>4,619,747.84</w:t>
            </w:r>
          </w:p>
        </w:tc>
        <w:tc>
          <w:tcPr>
            <w:tcW w:w="18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74BE8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3,740,659,392.60</w:t>
            </w:r>
          </w:p>
        </w:tc>
      </w:tr>
      <w:tr w:rsidR="00EB7465" w14:paraId="5391C490" w14:textId="77777777">
        <w:trPr>
          <w:divId w:val="2019649784"/>
          <w:trHeight w:val="454"/>
        </w:trPr>
        <w:tc>
          <w:tcPr>
            <w:tcW w:w="9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16390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其他资本公积</w:t>
            </w:r>
          </w:p>
        </w:tc>
        <w:tc>
          <w:tcPr>
            <w:tcW w:w="11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973881"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21"/>
                <w:szCs w:val="21"/>
              </w:rPr>
              <w:t>218,331,862.87</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5FA113"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21"/>
                <w:szCs w:val="21"/>
              </w:rPr>
              <w:t>40,894,773.69</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B34B89"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21"/>
                <w:szCs w:val="21"/>
              </w:rPr>
              <w:t> </w:t>
            </w:r>
          </w:p>
        </w:tc>
        <w:tc>
          <w:tcPr>
            <w:tcW w:w="18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65CDB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259,226,636.56</w:t>
            </w:r>
          </w:p>
        </w:tc>
      </w:tr>
      <w:tr w:rsidR="00EB7465" w14:paraId="25C7E211" w14:textId="77777777">
        <w:trPr>
          <w:divId w:val="2019649784"/>
          <w:trHeight w:val="454"/>
        </w:trPr>
        <w:tc>
          <w:tcPr>
            <w:tcW w:w="9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2EB56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1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F2429B"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21"/>
                <w:szCs w:val="21"/>
              </w:rPr>
              <w:t>3,950,778,936.53</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F1F665"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21"/>
                <w:szCs w:val="21"/>
              </w:rPr>
              <w:t>53,726,840.47</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86627A" w14:textId="77777777" w:rsidR="00EB7465" w:rsidRPr="007813D2" w:rsidRDefault="00000000">
            <w:pPr>
              <w:pStyle w:val="a3"/>
              <w:spacing w:before="0" w:beforeAutospacing="0" w:after="0" w:afterAutospacing="0"/>
              <w:jc w:val="right"/>
              <w:textAlignment w:val="center"/>
              <w:rPr>
                <w:rFonts w:ascii="Times New Roman" w:hAnsi="Times New Roman" w:cs="Times New Roman"/>
                <w:sz w:val="21"/>
                <w:szCs w:val="21"/>
              </w:rPr>
            </w:pPr>
            <w:r w:rsidRPr="007813D2">
              <w:rPr>
                <w:rFonts w:cs="Times New Roman" w:hint="eastAsia"/>
                <w:color w:val="000000"/>
                <w:sz w:val="21"/>
                <w:szCs w:val="21"/>
              </w:rPr>
              <w:t>4,619,747.84</w:t>
            </w:r>
          </w:p>
        </w:tc>
        <w:tc>
          <w:tcPr>
            <w:tcW w:w="18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7C97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3,999,886,029.16</w:t>
            </w:r>
          </w:p>
        </w:tc>
      </w:tr>
    </w:tbl>
    <w:p w14:paraId="003875D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其他说明</w:t>
      </w:r>
    </w:p>
    <w:p w14:paraId="110CFCB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资本公积-股本溢价变动说明</w:t>
      </w:r>
    </w:p>
    <w:p w14:paraId="3A47C2E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① 本期增加</w:t>
      </w:r>
    </w:p>
    <w:p w14:paraId="6E0C4E7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公司分别以12,818,462.70元、5,056,837.80元以及20,097,475.51元的价格受让杭州联和电气制造有限公司、杭州联盛量具制造有限公司以及龙游沪工锻三工具有限公司少数股东持有的杭州联和电气制造有限公司、杭州联盛量具制造有限公司以及龙游沪工锻三工具有限公司16.286%、28.00%以及18.00%的股权。公司在编制合并财务报表时，因购买少数股权新取得的长期股权投资与按照新增持股比例计算应享有上述公司自合并日开始持续计算的净资产份额之间的差额5,754,208.97元、64,162.19元以及7,013,695.62元计入资本公积。</w:t>
      </w:r>
    </w:p>
    <w:p w14:paraId="692B330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② 本期减少</w:t>
      </w:r>
    </w:p>
    <w:p w14:paraId="395065E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公司分别以800,000.00元以及6,902,524.49元的价格受让杭州欧镭激光技术有限公司以及龙游亿洋锻造有限公司少数股东持有的杭州欧镭激光技术有限公司以及龙游亿洋锻造有限公司3.00%以及8.085%的股权。公司在编制合并财务报表时，因购买少数股权新取得的长期股权投资与按照新增持股比例计算应享有上述公司自合并日开始持续计算的净资产份额之间的差额1,899,591.38元以及2,720,156.46元冲减资本公积。</w:t>
      </w:r>
    </w:p>
    <w:p w14:paraId="5C6360F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资本公积-其他资本公积变动说明</w:t>
      </w:r>
    </w:p>
    <w:p w14:paraId="6B8C713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公司按持股比例计算应享有的本期浙江国自机器人技术股份有限公司、浙江杭叉控股股份有限公司及杭州中策海潮企业管理有限公司除净损益、其他综合收益以及利润分配以外的所有者权益变动的份额，分别调整增加长期股权投资和资本公积-其他资本公积 14,432,140.68元、21,082,359.51元及5,380,273.50元。</w:t>
      </w:r>
    </w:p>
    <w:p w14:paraId="05E1659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3303145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41. 库存股</w:t>
      </w:r>
    </w:p>
    <w:p w14:paraId="182F45B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2607"/>
        <w:gridCol w:w="1753"/>
        <w:gridCol w:w="1753"/>
        <w:gridCol w:w="1752"/>
        <w:gridCol w:w="1752"/>
      </w:tblGrid>
      <w:tr w:rsidR="00EB7465" w14:paraId="6399B0BD" w14:textId="77777777">
        <w:trPr>
          <w:divId w:val="2019649784"/>
          <w:trHeight w:val="454"/>
          <w:tblHeader/>
        </w:trPr>
        <w:tc>
          <w:tcPr>
            <w:tcW w:w="135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9137BE"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91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1466D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c>
          <w:tcPr>
            <w:tcW w:w="91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7B91DE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本期增加</w:t>
            </w:r>
          </w:p>
        </w:tc>
        <w:tc>
          <w:tcPr>
            <w:tcW w:w="91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3BC95F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本期减少</w:t>
            </w:r>
          </w:p>
        </w:tc>
        <w:tc>
          <w:tcPr>
            <w:tcW w:w="91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4D2BC9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0B022260" w14:textId="77777777">
        <w:trPr>
          <w:divId w:val="2019649784"/>
          <w:trHeight w:val="454"/>
        </w:trPr>
        <w:tc>
          <w:tcPr>
            <w:tcW w:w="13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1E323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库存股</w:t>
            </w:r>
          </w:p>
        </w:tc>
        <w:tc>
          <w:tcPr>
            <w:tcW w:w="15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79C6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236,625,962.00 </w:t>
            </w:r>
          </w:p>
        </w:tc>
        <w:tc>
          <w:tcPr>
            <w:tcW w:w="9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C761A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FAA4E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5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950C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236,625,962.00 </w:t>
            </w:r>
          </w:p>
        </w:tc>
      </w:tr>
      <w:tr w:rsidR="00EB7465" w14:paraId="2AC1B044" w14:textId="77777777">
        <w:trPr>
          <w:divId w:val="2019649784"/>
          <w:trHeight w:val="454"/>
        </w:trPr>
        <w:tc>
          <w:tcPr>
            <w:tcW w:w="13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ED7D8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lastRenderedPageBreak/>
              <w:t>合  计</w:t>
            </w:r>
          </w:p>
        </w:tc>
        <w:tc>
          <w:tcPr>
            <w:tcW w:w="15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F5E79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236,625,962.00 </w:t>
            </w:r>
          </w:p>
        </w:tc>
        <w:tc>
          <w:tcPr>
            <w:tcW w:w="9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C3027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41A0C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5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C222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236,625,962.00 </w:t>
            </w:r>
          </w:p>
        </w:tc>
      </w:tr>
    </w:tbl>
    <w:p w14:paraId="6393EAF5"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其他说明</w:t>
      </w:r>
    </w:p>
    <w:p w14:paraId="3CA9931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经公司五届十一次董事会决议，同意公司使用自有资金不少于（含）人民币1.8亿元，不超过（含）人民币3.6亿元，以集中竞价交易方式回购公司部分股份。回购股份价格不超过人民币36元/股，回购股份期限为自董事会审议通过之日起不超过12个月。截至期末，公司股份回购专用账户已累计回购股份数量为</w:t>
      </w:r>
      <w:r>
        <w:rPr>
          <w:rFonts w:cs="Times New Roman" w:hint="eastAsia"/>
          <w:color w:val="000000"/>
          <w:sz w:val="21"/>
          <w:szCs w:val="21"/>
        </w:rPr>
        <w:t>8,023,810</w:t>
      </w:r>
      <w:r>
        <w:rPr>
          <w:rFonts w:cs="Times New Roman" w:hint="eastAsia"/>
          <w:sz w:val="21"/>
          <w:szCs w:val="21"/>
        </w:rPr>
        <w:t>股，累计支付价款236,625,962.00 元。</w:t>
      </w:r>
    </w:p>
    <w:p w14:paraId="507BD9C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3A5D8E24" w14:textId="77777777" w:rsidR="00EB7465" w:rsidRDefault="00000000">
      <w:pPr>
        <w:widowControl/>
        <w:numPr>
          <w:ilvl w:val="0"/>
          <w:numId w:val="4"/>
        </w:numPr>
        <w:spacing w:before="100" w:beforeAutospacing="1" w:after="100" w:afterAutospacing="1"/>
        <w:divId w:val="2019649784"/>
        <w:rPr>
          <w:rFonts w:ascii="仿宋" w:eastAsia="仿宋" w:hAnsi="仿宋" w:cs="宋体"/>
          <w:szCs w:val="21"/>
        </w:rPr>
      </w:pPr>
      <w:r>
        <w:rPr>
          <w:rFonts w:hint="eastAsia"/>
          <w:szCs w:val="21"/>
        </w:rPr>
        <w:t>其他综合收益</w:t>
      </w:r>
    </w:p>
    <w:tbl>
      <w:tblPr>
        <w:tblW w:w="5550" w:type="pct"/>
        <w:tblCellMar>
          <w:left w:w="0" w:type="dxa"/>
          <w:right w:w="0" w:type="dxa"/>
        </w:tblCellMar>
        <w:tblLook w:val="04A0" w:firstRow="1" w:lastRow="0" w:firstColumn="1" w:lastColumn="0" w:noHBand="0" w:noVBand="1"/>
      </w:tblPr>
      <w:tblGrid>
        <w:gridCol w:w="1487"/>
        <w:gridCol w:w="1367"/>
        <w:gridCol w:w="1384"/>
        <w:gridCol w:w="710"/>
        <w:gridCol w:w="1261"/>
        <w:gridCol w:w="1270"/>
        <w:gridCol w:w="1018"/>
        <w:gridCol w:w="880"/>
        <w:gridCol w:w="1298"/>
      </w:tblGrid>
      <w:tr w:rsidR="00EB7465" w14:paraId="0D5BC7C5" w14:textId="77777777">
        <w:trPr>
          <w:divId w:val="2019649784"/>
          <w:trHeight w:val="454"/>
        </w:trPr>
        <w:tc>
          <w:tcPr>
            <w:tcW w:w="69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22CA6E" w14:textId="77777777" w:rsidR="00EB7465" w:rsidRDefault="00000000">
            <w:pPr>
              <w:pStyle w:val="a3"/>
              <w:spacing w:before="0" w:beforeAutospacing="0" w:after="0" w:afterAutospacing="0"/>
              <w:ind w:firstLine="130"/>
              <w:jc w:val="both"/>
              <w:rPr>
                <w:rFonts w:ascii="Times New Roman" w:hAnsi="Times New Roman" w:cs="Times New Roman"/>
                <w:sz w:val="21"/>
                <w:szCs w:val="21"/>
              </w:rPr>
            </w:pPr>
            <w:r>
              <w:rPr>
                <w:rFonts w:cs="Times New Roman" w:hint="eastAsia"/>
                <w:sz w:val="13"/>
                <w:szCs w:val="13"/>
              </w:rPr>
              <w:t>项  目</w:t>
            </w:r>
          </w:p>
        </w:tc>
        <w:tc>
          <w:tcPr>
            <w:tcW w:w="64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BBC9F25" w14:textId="77777777" w:rsidR="00EB7465" w:rsidRDefault="00000000">
            <w:pPr>
              <w:pStyle w:val="a3"/>
              <w:spacing w:before="0" w:beforeAutospacing="0" w:after="0" w:afterAutospacing="0"/>
              <w:ind w:left="-88" w:right="-126"/>
              <w:jc w:val="center"/>
              <w:rPr>
                <w:rFonts w:ascii="Times New Roman" w:hAnsi="Times New Roman" w:cs="Times New Roman"/>
                <w:sz w:val="21"/>
                <w:szCs w:val="21"/>
              </w:rPr>
            </w:pPr>
            <w:r>
              <w:rPr>
                <w:rFonts w:cs="Times New Roman" w:hint="eastAsia"/>
                <w:sz w:val="13"/>
                <w:szCs w:val="13"/>
              </w:rPr>
              <w:t>期初数</w:t>
            </w:r>
          </w:p>
        </w:tc>
        <w:tc>
          <w:tcPr>
            <w:tcW w:w="3054" w:type="pct"/>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324FB2" w14:textId="77777777" w:rsidR="00EB7465" w:rsidRDefault="00000000">
            <w:pPr>
              <w:pStyle w:val="a3"/>
              <w:spacing w:before="0" w:beforeAutospacing="0" w:after="0" w:afterAutospacing="0"/>
              <w:ind w:left="-92" w:right="-122"/>
              <w:jc w:val="center"/>
              <w:rPr>
                <w:rFonts w:ascii="Times New Roman" w:hAnsi="Times New Roman" w:cs="Times New Roman"/>
                <w:sz w:val="21"/>
                <w:szCs w:val="21"/>
              </w:rPr>
            </w:pPr>
            <w:r>
              <w:rPr>
                <w:rFonts w:cs="Times New Roman" w:hint="eastAsia"/>
                <w:sz w:val="13"/>
                <w:szCs w:val="13"/>
              </w:rPr>
              <w:t>本期发生额</w:t>
            </w:r>
          </w:p>
        </w:tc>
        <w:tc>
          <w:tcPr>
            <w:tcW w:w="608"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B281FE1" w14:textId="77777777" w:rsidR="00EB7465" w:rsidRDefault="00000000">
            <w:pPr>
              <w:pStyle w:val="a3"/>
              <w:spacing w:before="0" w:beforeAutospacing="0" w:after="0" w:afterAutospacing="0"/>
              <w:ind w:left="-92" w:right="-120"/>
              <w:jc w:val="center"/>
              <w:rPr>
                <w:rFonts w:ascii="Times New Roman" w:hAnsi="Times New Roman" w:cs="Times New Roman"/>
                <w:sz w:val="21"/>
                <w:szCs w:val="21"/>
              </w:rPr>
            </w:pPr>
            <w:r>
              <w:rPr>
                <w:rFonts w:cs="Times New Roman" w:hint="eastAsia"/>
                <w:sz w:val="13"/>
                <w:szCs w:val="13"/>
              </w:rPr>
              <w:t>期末数</w:t>
            </w:r>
          </w:p>
        </w:tc>
      </w:tr>
      <w:tr w:rsidR="00EB7465" w14:paraId="2ED11A2E" w14:textId="77777777">
        <w:trPr>
          <w:divId w:val="2019649784"/>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50B798E"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7442FDC5" w14:textId="77777777" w:rsidR="00EB7465" w:rsidRDefault="00EB7465">
            <w:pPr>
              <w:rPr>
                <w:rFonts w:ascii="Times New Roman" w:eastAsia="宋体" w:hAnsi="Times New Roman" w:cs="Times New Roman"/>
                <w:szCs w:val="21"/>
              </w:rPr>
            </w:pPr>
          </w:p>
        </w:tc>
        <w:tc>
          <w:tcPr>
            <w:tcW w:w="2642" w:type="pct"/>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0E6FD1" w14:textId="77777777" w:rsidR="00EB7465" w:rsidRDefault="00000000">
            <w:pPr>
              <w:pStyle w:val="a3"/>
              <w:spacing w:before="0" w:beforeAutospacing="0" w:after="0" w:afterAutospacing="0"/>
              <w:ind w:left="-80" w:right="-105" w:firstLine="9"/>
              <w:jc w:val="center"/>
              <w:rPr>
                <w:rFonts w:ascii="Times New Roman" w:hAnsi="Times New Roman" w:cs="Times New Roman"/>
                <w:sz w:val="21"/>
                <w:szCs w:val="21"/>
              </w:rPr>
            </w:pPr>
            <w:r>
              <w:rPr>
                <w:rFonts w:cs="Times New Roman" w:hint="eastAsia"/>
                <w:sz w:val="13"/>
                <w:szCs w:val="13"/>
              </w:rPr>
              <w:t>其他综合收益的税后净额</w:t>
            </w:r>
          </w:p>
        </w:tc>
        <w:tc>
          <w:tcPr>
            <w:tcW w:w="411"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E48B8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3"/>
                <w:szCs w:val="13"/>
              </w:rPr>
              <w:t>减：前期计入其他综合收益当期转入留存收益（税后归属于母公司）</w:t>
            </w:r>
          </w:p>
        </w:tc>
        <w:tc>
          <w:tcPr>
            <w:tcW w:w="0" w:type="auto"/>
            <w:vMerge/>
            <w:tcBorders>
              <w:top w:val="single" w:sz="8" w:space="0" w:color="auto"/>
              <w:left w:val="nil"/>
              <w:bottom w:val="single" w:sz="8" w:space="0" w:color="auto"/>
              <w:right w:val="single" w:sz="8" w:space="0" w:color="auto"/>
            </w:tcBorders>
            <w:vAlign w:val="center"/>
            <w:hideMark/>
          </w:tcPr>
          <w:p w14:paraId="5FC8A0E3" w14:textId="77777777" w:rsidR="00EB7465" w:rsidRDefault="00EB7465">
            <w:pPr>
              <w:rPr>
                <w:rFonts w:ascii="Times New Roman" w:eastAsia="宋体" w:hAnsi="Times New Roman" w:cs="Times New Roman"/>
                <w:szCs w:val="21"/>
              </w:rPr>
            </w:pPr>
          </w:p>
        </w:tc>
      </w:tr>
      <w:tr w:rsidR="00EB7465" w14:paraId="28ACF944" w14:textId="77777777">
        <w:trPr>
          <w:divId w:val="2019649784"/>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6E617E7"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642FAD71" w14:textId="77777777" w:rsidR="00EB7465" w:rsidRDefault="00EB7465">
            <w:pPr>
              <w:rPr>
                <w:rFonts w:ascii="Times New Roman" w:eastAsia="宋体" w:hAnsi="Times New Roman" w:cs="Times New Roman"/>
                <w:szCs w:val="21"/>
              </w:rPr>
            </w:pPr>
          </w:p>
        </w:tc>
        <w:tc>
          <w:tcPr>
            <w:tcW w:w="6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1DAE8E" w14:textId="77777777" w:rsidR="00EB7465" w:rsidRDefault="00000000">
            <w:pPr>
              <w:pStyle w:val="a3"/>
              <w:spacing w:before="0" w:beforeAutospacing="0" w:after="0" w:afterAutospacing="0"/>
              <w:ind w:left="-96" w:right="-99" w:hanging="9"/>
              <w:jc w:val="center"/>
              <w:rPr>
                <w:rFonts w:ascii="Times New Roman" w:hAnsi="Times New Roman" w:cs="Times New Roman"/>
                <w:sz w:val="21"/>
                <w:szCs w:val="21"/>
              </w:rPr>
            </w:pPr>
            <w:r>
              <w:rPr>
                <w:rFonts w:cs="Times New Roman" w:hint="eastAsia"/>
                <w:sz w:val="13"/>
                <w:szCs w:val="13"/>
              </w:rPr>
              <w:t>本期所得税前发生额</w:t>
            </w:r>
          </w:p>
        </w:tc>
        <w:tc>
          <w:tcPr>
            <w:tcW w:w="3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BE43A5" w14:textId="77777777" w:rsidR="00EB7465" w:rsidRDefault="00000000">
            <w:pPr>
              <w:pStyle w:val="a3"/>
              <w:spacing w:before="0" w:beforeAutospacing="0" w:after="0" w:afterAutospacing="0"/>
              <w:ind w:left="-73" w:right="-94"/>
              <w:jc w:val="center"/>
              <w:rPr>
                <w:rFonts w:ascii="Times New Roman" w:hAnsi="Times New Roman" w:cs="Times New Roman"/>
                <w:sz w:val="21"/>
                <w:szCs w:val="21"/>
              </w:rPr>
            </w:pPr>
            <w:r>
              <w:rPr>
                <w:rFonts w:cs="Times New Roman" w:hint="eastAsia"/>
                <w:sz w:val="13"/>
                <w:szCs w:val="13"/>
              </w:rPr>
              <w:t>减：前期计入其他综合收益当期转入损益</w:t>
            </w:r>
          </w:p>
        </w:tc>
        <w:tc>
          <w:tcPr>
            <w:tcW w:w="5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35E46A" w14:textId="77777777" w:rsidR="00EB7465" w:rsidRDefault="00000000">
            <w:pPr>
              <w:pStyle w:val="a3"/>
              <w:spacing w:before="0" w:beforeAutospacing="0" w:after="0" w:afterAutospacing="0"/>
              <w:ind w:left="-99" w:right="-92"/>
              <w:jc w:val="center"/>
              <w:rPr>
                <w:rFonts w:ascii="Times New Roman" w:hAnsi="Times New Roman" w:cs="Times New Roman"/>
                <w:sz w:val="21"/>
                <w:szCs w:val="21"/>
              </w:rPr>
            </w:pPr>
            <w:r>
              <w:rPr>
                <w:rFonts w:cs="Times New Roman" w:hint="eastAsia"/>
                <w:sz w:val="13"/>
                <w:szCs w:val="13"/>
              </w:rPr>
              <w:t>减：所得税费用</w:t>
            </w:r>
          </w:p>
        </w:tc>
        <w:tc>
          <w:tcPr>
            <w:tcW w:w="5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887752" w14:textId="77777777" w:rsidR="00EB7465" w:rsidRDefault="00000000">
            <w:pPr>
              <w:pStyle w:val="a3"/>
              <w:spacing w:before="0" w:beforeAutospacing="0" w:after="0" w:afterAutospacing="0"/>
              <w:ind w:left="-99" w:right="-92"/>
              <w:jc w:val="center"/>
              <w:rPr>
                <w:rFonts w:ascii="Times New Roman" w:hAnsi="Times New Roman" w:cs="Times New Roman"/>
                <w:sz w:val="21"/>
                <w:szCs w:val="21"/>
              </w:rPr>
            </w:pPr>
            <w:r>
              <w:rPr>
                <w:rFonts w:cs="Times New Roman" w:hint="eastAsia"/>
                <w:sz w:val="13"/>
                <w:szCs w:val="13"/>
              </w:rPr>
              <w:t>税后归属于母公司</w:t>
            </w:r>
          </w:p>
        </w:tc>
        <w:tc>
          <w:tcPr>
            <w:tcW w:w="4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566332" w14:textId="77777777" w:rsidR="00EB7465" w:rsidRDefault="00000000">
            <w:pPr>
              <w:pStyle w:val="a3"/>
              <w:spacing w:before="0" w:beforeAutospacing="0" w:after="0" w:afterAutospacing="0"/>
              <w:ind w:left="-80" w:right="-105" w:firstLine="9"/>
              <w:jc w:val="center"/>
              <w:rPr>
                <w:rFonts w:ascii="Times New Roman" w:hAnsi="Times New Roman" w:cs="Times New Roman"/>
                <w:sz w:val="21"/>
                <w:szCs w:val="21"/>
              </w:rPr>
            </w:pPr>
            <w:r>
              <w:rPr>
                <w:rFonts w:cs="Times New Roman" w:hint="eastAsia"/>
                <w:sz w:val="13"/>
                <w:szCs w:val="13"/>
              </w:rPr>
              <w:t>税后归属于少数股东</w:t>
            </w:r>
          </w:p>
        </w:tc>
        <w:tc>
          <w:tcPr>
            <w:tcW w:w="0" w:type="auto"/>
            <w:vMerge/>
            <w:tcBorders>
              <w:top w:val="nil"/>
              <w:left w:val="nil"/>
              <w:bottom w:val="single" w:sz="8" w:space="0" w:color="auto"/>
              <w:right w:val="single" w:sz="8" w:space="0" w:color="auto"/>
            </w:tcBorders>
            <w:vAlign w:val="center"/>
            <w:hideMark/>
          </w:tcPr>
          <w:p w14:paraId="78287045"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4267F19D" w14:textId="77777777" w:rsidR="00EB7465" w:rsidRDefault="00EB7465">
            <w:pPr>
              <w:rPr>
                <w:rFonts w:ascii="Times New Roman" w:eastAsia="宋体" w:hAnsi="Times New Roman" w:cs="Times New Roman"/>
                <w:szCs w:val="21"/>
              </w:rPr>
            </w:pPr>
          </w:p>
        </w:tc>
      </w:tr>
      <w:tr w:rsidR="00EB7465" w14:paraId="54DC3484" w14:textId="77777777">
        <w:trPr>
          <w:divId w:val="2019649784"/>
          <w:trHeight w:val="454"/>
        </w:trPr>
        <w:tc>
          <w:tcPr>
            <w:tcW w:w="69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E36865"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3"/>
                <w:szCs w:val="13"/>
              </w:rPr>
              <w:t>不能重分类进损益的其他综合收益</w:t>
            </w:r>
          </w:p>
        </w:tc>
        <w:tc>
          <w:tcPr>
            <w:tcW w:w="12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289121"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-88,739,461.08</w:t>
            </w:r>
          </w:p>
        </w:tc>
        <w:tc>
          <w:tcPr>
            <w:tcW w:w="12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547FCC"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-7,080,703.80</w:t>
            </w:r>
          </w:p>
        </w:tc>
        <w:tc>
          <w:tcPr>
            <w:tcW w:w="3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B782AA"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1C6729"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-1,236,563.40</w:t>
            </w:r>
          </w:p>
        </w:tc>
        <w:tc>
          <w:tcPr>
            <w:tcW w:w="11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AE5A99"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-5,844,140.40</w:t>
            </w:r>
          </w:p>
        </w:tc>
        <w:tc>
          <w:tcPr>
            <w:tcW w:w="9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D67D17"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4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89CF9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3"/>
                <w:szCs w:val="13"/>
              </w:rPr>
              <w:t> </w:t>
            </w:r>
          </w:p>
        </w:tc>
        <w:tc>
          <w:tcPr>
            <w:tcW w:w="11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ECE364"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-94,583,601.48</w:t>
            </w:r>
          </w:p>
        </w:tc>
      </w:tr>
      <w:tr w:rsidR="00EB7465" w14:paraId="7597364A" w14:textId="77777777">
        <w:trPr>
          <w:divId w:val="2019649784"/>
          <w:trHeight w:val="454"/>
        </w:trPr>
        <w:tc>
          <w:tcPr>
            <w:tcW w:w="69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D786D9" w14:textId="77777777" w:rsidR="00EB7465" w:rsidRDefault="00000000">
            <w:pPr>
              <w:pStyle w:val="a3"/>
              <w:spacing w:before="0" w:beforeAutospacing="0" w:after="0" w:afterAutospacing="0"/>
              <w:ind w:left="390" w:hanging="390"/>
              <w:jc w:val="both"/>
              <w:rPr>
                <w:rFonts w:ascii="Times New Roman" w:hAnsi="Times New Roman" w:cs="Times New Roman"/>
                <w:sz w:val="21"/>
                <w:szCs w:val="21"/>
              </w:rPr>
            </w:pPr>
            <w:r>
              <w:rPr>
                <w:rFonts w:cs="Times New Roman" w:hint="eastAsia"/>
                <w:sz w:val="13"/>
                <w:szCs w:val="13"/>
              </w:rPr>
              <w:t>其中：重新计量设定受益计划变动额</w:t>
            </w:r>
          </w:p>
        </w:tc>
        <w:tc>
          <w:tcPr>
            <w:tcW w:w="12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5CE39C"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-88,739,461.08</w:t>
            </w:r>
          </w:p>
        </w:tc>
        <w:tc>
          <w:tcPr>
            <w:tcW w:w="12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94BB06"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-7,080,703.80</w:t>
            </w:r>
          </w:p>
        </w:tc>
        <w:tc>
          <w:tcPr>
            <w:tcW w:w="3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D7CFD7"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4D2BEA"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-1,236,563.40</w:t>
            </w:r>
          </w:p>
        </w:tc>
        <w:tc>
          <w:tcPr>
            <w:tcW w:w="11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9AB4C9"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-5,844,140.40</w:t>
            </w:r>
          </w:p>
        </w:tc>
        <w:tc>
          <w:tcPr>
            <w:tcW w:w="9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163167"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4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72009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3"/>
                <w:szCs w:val="13"/>
              </w:rPr>
              <w:t> </w:t>
            </w:r>
          </w:p>
        </w:tc>
        <w:tc>
          <w:tcPr>
            <w:tcW w:w="11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8DF907"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-94,583,601.48</w:t>
            </w:r>
          </w:p>
        </w:tc>
      </w:tr>
      <w:tr w:rsidR="00EB7465" w14:paraId="5FB997CA" w14:textId="77777777">
        <w:trPr>
          <w:divId w:val="2019649784"/>
          <w:trHeight w:val="454"/>
        </w:trPr>
        <w:tc>
          <w:tcPr>
            <w:tcW w:w="69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0AB04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3"/>
                <w:szCs w:val="13"/>
              </w:rPr>
              <w:t>将重分类进损益的其他综合收益</w:t>
            </w:r>
          </w:p>
        </w:tc>
        <w:tc>
          <w:tcPr>
            <w:tcW w:w="12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19E704"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203,748,377.20</w:t>
            </w:r>
          </w:p>
        </w:tc>
        <w:tc>
          <w:tcPr>
            <w:tcW w:w="12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C06003"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122,288,662.27</w:t>
            </w:r>
          </w:p>
        </w:tc>
        <w:tc>
          <w:tcPr>
            <w:tcW w:w="3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3051F1"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C4783E"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11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45DFBB"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122,288,662.27</w:t>
            </w:r>
          </w:p>
        </w:tc>
        <w:tc>
          <w:tcPr>
            <w:tcW w:w="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A4D06A"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621,935.42</w:t>
            </w:r>
          </w:p>
        </w:tc>
        <w:tc>
          <w:tcPr>
            <w:tcW w:w="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DC57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 </w:t>
            </w:r>
          </w:p>
        </w:tc>
        <w:tc>
          <w:tcPr>
            <w:tcW w:w="11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0D7120"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326,037,039.47</w:t>
            </w:r>
          </w:p>
        </w:tc>
      </w:tr>
      <w:tr w:rsidR="00EB7465" w14:paraId="3A28109F" w14:textId="77777777">
        <w:trPr>
          <w:divId w:val="2019649784"/>
          <w:trHeight w:val="454"/>
        </w:trPr>
        <w:tc>
          <w:tcPr>
            <w:tcW w:w="69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00FEF1" w14:textId="77777777" w:rsidR="00EB7465" w:rsidRDefault="00000000">
            <w:pPr>
              <w:pStyle w:val="a3"/>
              <w:spacing w:before="0" w:beforeAutospacing="0" w:after="0" w:afterAutospacing="0"/>
              <w:ind w:left="390" w:hanging="390"/>
              <w:jc w:val="both"/>
              <w:rPr>
                <w:rFonts w:ascii="Times New Roman" w:hAnsi="Times New Roman" w:cs="Times New Roman"/>
                <w:sz w:val="21"/>
                <w:szCs w:val="21"/>
              </w:rPr>
            </w:pPr>
            <w:r>
              <w:rPr>
                <w:rFonts w:cs="Times New Roman" w:hint="eastAsia"/>
                <w:sz w:val="13"/>
                <w:szCs w:val="13"/>
              </w:rPr>
              <w:t>其中：权益法下可转损益的其他综合收益</w:t>
            </w:r>
          </w:p>
        </w:tc>
        <w:tc>
          <w:tcPr>
            <w:tcW w:w="12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41463B"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-54,066,268.84</w:t>
            </w:r>
          </w:p>
        </w:tc>
        <w:tc>
          <w:tcPr>
            <w:tcW w:w="12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3027D0"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21,100,545.46</w:t>
            </w:r>
          </w:p>
        </w:tc>
        <w:tc>
          <w:tcPr>
            <w:tcW w:w="3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74435B"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48F05F"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11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3A3F28"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21,100,545.46</w:t>
            </w:r>
          </w:p>
        </w:tc>
        <w:tc>
          <w:tcPr>
            <w:tcW w:w="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95C8C8"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44860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 </w:t>
            </w:r>
          </w:p>
        </w:tc>
        <w:tc>
          <w:tcPr>
            <w:tcW w:w="11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D6D7F7"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-32,965,723.38</w:t>
            </w:r>
          </w:p>
        </w:tc>
      </w:tr>
      <w:tr w:rsidR="00EB7465" w14:paraId="440D6FB1" w14:textId="77777777">
        <w:trPr>
          <w:divId w:val="2019649784"/>
          <w:trHeight w:val="454"/>
        </w:trPr>
        <w:tc>
          <w:tcPr>
            <w:tcW w:w="69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128133" w14:textId="77777777" w:rsidR="00EB7465" w:rsidRDefault="00000000">
            <w:pPr>
              <w:pStyle w:val="a3"/>
              <w:spacing w:before="0" w:beforeAutospacing="0" w:after="0" w:afterAutospacing="0"/>
              <w:ind w:left="384"/>
              <w:jc w:val="both"/>
              <w:rPr>
                <w:rFonts w:ascii="Times New Roman" w:hAnsi="Times New Roman" w:cs="Times New Roman"/>
                <w:sz w:val="21"/>
                <w:szCs w:val="21"/>
              </w:rPr>
            </w:pPr>
            <w:r>
              <w:rPr>
                <w:rFonts w:cs="Times New Roman" w:hint="eastAsia"/>
                <w:sz w:val="13"/>
                <w:szCs w:val="13"/>
              </w:rPr>
              <w:t>外币财务报表折算差额</w:t>
            </w:r>
          </w:p>
        </w:tc>
        <w:tc>
          <w:tcPr>
            <w:tcW w:w="12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F3486A"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257,814,646.04</w:t>
            </w:r>
          </w:p>
        </w:tc>
        <w:tc>
          <w:tcPr>
            <w:tcW w:w="12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2DB78B"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101,188,116.81</w:t>
            </w:r>
          </w:p>
        </w:tc>
        <w:tc>
          <w:tcPr>
            <w:tcW w:w="3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E70958"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5E3123"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11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8FE016"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101,188,116.81</w:t>
            </w:r>
          </w:p>
        </w:tc>
        <w:tc>
          <w:tcPr>
            <w:tcW w:w="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9473B3"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621,935.42</w:t>
            </w:r>
          </w:p>
        </w:tc>
        <w:tc>
          <w:tcPr>
            <w:tcW w:w="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276D5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 </w:t>
            </w:r>
          </w:p>
        </w:tc>
        <w:tc>
          <w:tcPr>
            <w:tcW w:w="11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9AC892"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359,002,762.85</w:t>
            </w:r>
          </w:p>
        </w:tc>
      </w:tr>
      <w:tr w:rsidR="00EB7465" w14:paraId="33AEDC83" w14:textId="77777777">
        <w:trPr>
          <w:divId w:val="2019649784"/>
          <w:trHeight w:val="454"/>
        </w:trPr>
        <w:tc>
          <w:tcPr>
            <w:tcW w:w="69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82AD4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3"/>
                <w:szCs w:val="13"/>
              </w:rPr>
              <w:t>其他综合收益合计</w:t>
            </w:r>
          </w:p>
        </w:tc>
        <w:tc>
          <w:tcPr>
            <w:tcW w:w="12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3F07D6"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115,008,916.12</w:t>
            </w:r>
          </w:p>
        </w:tc>
        <w:tc>
          <w:tcPr>
            <w:tcW w:w="12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1C84AB"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115,207,958.47</w:t>
            </w:r>
          </w:p>
        </w:tc>
        <w:tc>
          <w:tcPr>
            <w:tcW w:w="3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1A6B8F"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 </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9D4C2D"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-1,236,563.40</w:t>
            </w:r>
          </w:p>
        </w:tc>
        <w:tc>
          <w:tcPr>
            <w:tcW w:w="11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804486"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116,444,521.87</w:t>
            </w:r>
          </w:p>
        </w:tc>
        <w:tc>
          <w:tcPr>
            <w:tcW w:w="9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D18AEB"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621,935.42</w:t>
            </w:r>
          </w:p>
        </w:tc>
        <w:tc>
          <w:tcPr>
            <w:tcW w:w="7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CB22B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 </w:t>
            </w:r>
          </w:p>
        </w:tc>
        <w:tc>
          <w:tcPr>
            <w:tcW w:w="11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00183F"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3"/>
                <w:szCs w:val="13"/>
              </w:rPr>
              <w:t>231,453,437.99</w:t>
            </w:r>
          </w:p>
        </w:tc>
      </w:tr>
    </w:tbl>
    <w:p w14:paraId="564E6D3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19C00EA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43. 盈余公积</w:t>
      </w:r>
    </w:p>
    <w:p w14:paraId="77FFD1D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2457"/>
        <w:gridCol w:w="1904"/>
        <w:gridCol w:w="1904"/>
        <w:gridCol w:w="1448"/>
        <w:gridCol w:w="1904"/>
      </w:tblGrid>
      <w:tr w:rsidR="00EB7465" w14:paraId="7E6E9667" w14:textId="77777777">
        <w:trPr>
          <w:divId w:val="2019649784"/>
          <w:trHeight w:val="454"/>
          <w:tblHeader/>
        </w:trPr>
        <w:tc>
          <w:tcPr>
            <w:tcW w:w="127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21505D"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98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14C8F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c>
          <w:tcPr>
            <w:tcW w:w="98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6F7D8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本期增加</w:t>
            </w:r>
          </w:p>
        </w:tc>
        <w:tc>
          <w:tcPr>
            <w:tcW w:w="75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2EB7C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本期减少</w:t>
            </w:r>
          </w:p>
        </w:tc>
        <w:tc>
          <w:tcPr>
            <w:tcW w:w="98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C4CEEB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56CEF831" w14:textId="77777777">
        <w:trPr>
          <w:divId w:val="2019649784"/>
          <w:trHeight w:val="454"/>
        </w:trPr>
        <w:tc>
          <w:tcPr>
            <w:tcW w:w="12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8CE8E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法定盈余公积</w:t>
            </w:r>
          </w:p>
        </w:tc>
        <w:tc>
          <w:tcPr>
            <w:tcW w:w="9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CFA69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663,843,379.04</w:t>
            </w:r>
          </w:p>
        </w:tc>
        <w:tc>
          <w:tcPr>
            <w:tcW w:w="16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3672A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125,117,089.02</w:t>
            </w:r>
          </w:p>
        </w:tc>
        <w:tc>
          <w:tcPr>
            <w:tcW w:w="7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DA3AE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6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11900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788,960,468.06</w:t>
            </w:r>
          </w:p>
        </w:tc>
      </w:tr>
      <w:tr w:rsidR="00EB7465" w14:paraId="2A6ECB66" w14:textId="77777777">
        <w:trPr>
          <w:divId w:val="2019649784"/>
          <w:trHeight w:val="454"/>
        </w:trPr>
        <w:tc>
          <w:tcPr>
            <w:tcW w:w="12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144A9D"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98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7F489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663,843,379.04</w:t>
            </w:r>
          </w:p>
        </w:tc>
        <w:tc>
          <w:tcPr>
            <w:tcW w:w="16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0FD33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125,117,089.02</w:t>
            </w:r>
          </w:p>
        </w:tc>
        <w:tc>
          <w:tcPr>
            <w:tcW w:w="7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26DE9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6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36192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788,960,468.06</w:t>
            </w:r>
          </w:p>
        </w:tc>
      </w:tr>
    </w:tbl>
    <w:p w14:paraId="777DDBA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其他说明</w:t>
      </w:r>
    </w:p>
    <w:p w14:paraId="32614A9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根据公司章程的规定，按本期母公司实现的净利润提取10%的法定盈余公积。</w:t>
      </w:r>
    </w:p>
    <w:p w14:paraId="5977A5D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E216C1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44. 未分配利润</w:t>
      </w:r>
    </w:p>
    <w:p w14:paraId="433D73EB" w14:textId="77777777" w:rsidR="00EB7465" w:rsidRDefault="00000000">
      <w:pPr>
        <w:pStyle w:val="a3"/>
        <w:spacing w:before="0" w:beforeAutospacing="0" w:after="0" w:afterAutospacing="0"/>
        <w:ind w:firstLine="420"/>
        <w:jc w:val="both"/>
        <w:divId w:val="2019649784"/>
        <w:rPr>
          <w:rFonts w:ascii="Times New Roman" w:eastAsia="仿宋" w:hAnsi="Times New Roman" w:cs="Times New Roman"/>
          <w:sz w:val="21"/>
          <w:szCs w:val="21"/>
        </w:rPr>
      </w:pPr>
      <w:r>
        <w:rPr>
          <w:rFonts w:cs="Times New Roman" w:hint="eastAsia"/>
          <w:sz w:val="21"/>
          <w:szCs w:val="21"/>
        </w:rPr>
        <w:lastRenderedPageBreak/>
        <w:t>(1) 明细情况</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23624C61"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94E0F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87B22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1CA927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17089BD7"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18FAF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期初未分配利润</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605B0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7,702,625,494.43</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91D79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6,348,070,987.28</w:t>
            </w:r>
          </w:p>
        </w:tc>
      </w:tr>
      <w:tr w:rsidR="00EB7465" w14:paraId="41561F47"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4F54BB" w14:textId="77777777" w:rsidR="00EB7465" w:rsidRDefault="00000000">
            <w:pPr>
              <w:pStyle w:val="a3"/>
              <w:spacing w:before="0" w:beforeAutospacing="0" w:after="0" w:afterAutospacing="0"/>
              <w:ind w:firstLine="420"/>
              <w:rPr>
                <w:rFonts w:ascii="Courier New" w:hAnsi="Courier New" w:cs="Courier New"/>
                <w:sz w:val="21"/>
                <w:szCs w:val="21"/>
              </w:rPr>
            </w:pPr>
            <w:r>
              <w:rPr>
                <w:rFonts w:cs="Courier New" w:hint="eastAsia"/>
                <w:sz w:val="21"/>
                <w:szCs w:val="21"/>
              </w:rPr>
              <w:t>加：本期归属于母公司所有者的净利润</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726A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1,691,612,756.79</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72E8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1,419,854,709.56</w:t>
            </w:r>
          </w:p>
        </w:tc>
      </w:tr>
      <w:tr w:rsidR="00EB7465" w14:paraId="0F62B4F2"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FAB120" w14:textId="77777777" w:rsidR="00EB7465" w:rsidRDefault="00000000">
            <w:pPr>
              <w:pStyle w:val="a3"/>
              <w:spacing w:before="0" w:beforeAutospacing="0" w:after="0" w:afterAutospacing="0"/>
              <w:ind w:firstLine="420"/>
              <w:rPr>
                <w:rFonts w:ascii="Courier New" w:hAnsi="Courier New" w:cs="Courier New"/>
                <w:sz w:val="21"/>
                <w:szCs w:val="21"/>
              </w:rPr>
            </w:pPr>
            <w:r>
              <w:rPr>
                <w:rFonts w:cs="Courier New" w:hint="eastAsia"/>
                <w:sz w:val="21"/>
                <w:szCs w:val="21"/>
              </w:rPr>
              <w:t>减：提取法定盈余公积</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69D34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125,117,089.02</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DBC6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65,300,202.41</w:t>
            </w:r>
          </w:p>
        </w:tc>
      </w:tr>
      <w:tr w:rsidR="00EB7465" w14:paraId="7988D459"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C45B50" w14:textId="77777777" w:rsidR="00EB7465" w:rsidRDefault="00000000">
            <w:pPr>
              <w:pStyle w:val="a3"/>
              <w:spacing w:before="0" w:beforeAutospacing="0" w:after="0" w:afterAutospacing="0"/>
              <w:ind w:firstLine="840"/>
              <w:rPr>
                <w:rFonts w:ascii="Courier New" w:hAnsi="Courier New" w:cs="Courier New"/>
                <w:sz w:val="21"/>
                <w:szCs w:val="21"/>
              </w:rPr>
            </w:pPr>
            <w:r>
              <w:rPr>
                <w:rFonts w:cs="Courier New" w:hint="eastAsia"/>
                <w:sz w:val="21"/>
                <w:szCs w:val="21"/>
              </w:rPr>
              <w:t>应付普通股股利</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EFFD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407,317,051.79</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CEB880" w14:textId="77777777" w:rsidR="00EB7465"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21"/>
                <w:szCs w:val="21"/>
              </w:rPr>
              <w:t> </w:t>
            </w:r>
          </w:p>
        </w:tc>
      </w:tr>
      <w:tr w:rsidR="00EB7465" w14:paraId="01BCAF9F"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474FF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期末未分配利润</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D3BDD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8,861,804,110.41</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26349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7,702,625,494.43</w:t>
            </w:r>
          </w:p>
        </w:tc>
      </w:tr>
    </w:tbl>
    <w:p w14:paraId="3EAA18AA"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其他说明</w:t>
      </w:r>
    </w:p>
    <w:p w14:paraId="1E810A8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经公司六届二次董事会以及2023年第三次临时股东大会决议，公司进行2023年前三季度权益分派。2023年12月，以公司总股本1,202,501,992股剔除已回购股份8,023,810后的股份总数1,194,478,182股为基数，向全体股东每10股派1.75元（含税），共计分配现金股利209,033,681.85元。</w:t>
      </w:r>
    </w:p>
    <w:p w14:paraId="577E971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经公司五届三十次董事会以及2022年度股东大会决议，公司进行2022年度权益分派。2023年6月，以公司总股本1,202,501,992股剔除已回购股份8,023,810后的股份总数1,194,478,182股为基数，向全体股东每10股派1.66元（含税），共计分配现金股利198,283,372.94元。</w:t>
      </w:r>
    </w:p>
    <w:p w14:paraId="2E764AD5" w14:textId="77777777" w:rsidR="00EB7465" w:rsidRDefault="00000000">
      <w:pPr>
        <w:pStyle w:val="a3"/>
        <w:spacing w:before="0" w:beforeAutospacing="0" w:after="0" w:afterAutospacing="0"/>
        <w:ind w:firstLine="420"/>
        <w:jc w:val="both"/>
        <w:divId w:val="2019649784"/>
        <w:rPr>
          <w:rFonts w:ascii="Times New Roman" w:eastAsia="仿宋" w:hAnsi="Times New Roman" w:cs="Times New Roman"/>
          <w:sz w:val="21"/>
          <w:szCs w:val="21"/>
        </w:rPr>
      </w:pPr>
      <w:r>
        <w:rPr>
          <w:rFonts w:ascii="Times New Roman" w:eastAsia="仿宋" w:hAnsi="Times New Roman" w:cs="Times New Roman"/>
          <w:sz w:val="21"/>
          <w:szCs w:val="21"/>
        </w:rPr>
        <w:t> </w:t>
      </w:r>
    </w:p>
    <w:p w14:paraId="0B21973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(二) 合并利润表项目注释</w:t>
      </w:r>
    </w:p>
    <w:p w14:paraId="22B1BCB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营业收入/营业成本</w:t>
      </w:r>
    </w:p>
    <w:p w14:paraId="17A0AB3E"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200" w:type="pct"/>
        <w:jc w:val="center"/>
        <w:tblCellMar>
          <w:left w:w="0" w:type="dxa"/>
          <w:right w:w="0" w:type="dxa"/>
        </w:tblCellMar>
        <w:tblLook w:val="04A0" w:firstRow="1" w:lastRow="0" w:firstColumn="1" w:lastColumn="0" w:noHBand="0" w:noVBand="1"/>
      </w:tblPr>
      <w:tblGrid>
        <w:gridCol w:w="2130"/>
        <w:gridCol w:w="1967"/>
        <w:gridCol w:w="1967"/>
        <w:gridCol w:w="1969"/>
        <w:gridCol w:w="1969"/>
      </w:tblGrid>
      <w:tr w:rsidR="00EB7465" w14:paraId="36B93BA9" w14:textId="77777777">
        <w:trPr>
          <w:divId w:val="2019649784"/>
          <w:trHeight w:val="454"/>
          <w:tblHeader/>
          <w:jc w:val="center"/>
        </w:trPr>
        <w:tc>
          <w:tcPr>
            <w:tcW w:w="1064"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D6344E" w14:textId="77777777" w:rsidR="00EB7465" w:rsidRDefault="00000000">
            <w:pPr>
              <w:pStyle w:val="a3"/>
              <w:spacing w:before="0" w:beforeAutospacing="0" w:after="0" w:afterAutospacing="0"/>
              <w:ind w:firstLine="180"/>
              <w:rPr>
                <w:rFonts w:ascii="Times New Roman" w:hAnsi="Times New Roman" w:cs="Times New Roman"/>
                <w:sz w:val="21"/>
                <w:szCs w:val="21"/>
              </w:rPr>
            </w:pPr>
            <w:bookmarkStart w:id="220" w:name="_Hlk99651856"/>
            <w:bookmarkEnd w:id="220"/>
            <w:r>
              <w:rPr>
                <w:rFonts w:cs="Times New Roman" w:hint="eastAsia"/>
                <w:sz w:val="18"/>
                <w:szCs w:val="18"/>
              </w:rPr>
              <w:t>项  目</w:t>
            </w:r>
          </w:p>
        </w:tc>
        <w:tc>
          <w:tcPr>
            <w:tcW w:w="1966"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9A1527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本期数</w:t>
            </w:r>
          </w:p>
        </w:tc>
        <w:tc>
          <w:tcPr>
            <w:tcW w:w="1968"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E4F5D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上年同期数</w:t>
            </w:r>
          </w:p>
        </w:tc>
      </w:tr>
      <w:tr w:rsidR="00EB7465" w14:paraId="2F3435CF" w14:textId="77777777">
        <w:trPr>
          <w:divId w:val="2019649784"/>
          <w:trHeight w:val="454"/>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B329F74" w14:textId="77777777" w:rsidR="00EB7465" w:rsidRDefault="00EB7465">
            <w:pPr>
              <w:rPr>
                <w:rFonts w:ascii="Times New Roman" w:eastAsia="宋体" w:hAnsi="Times New Roman" w:cs="Times New Roman"/>
                <w:szCs w:val="21"/>
              </w:rPr>
            </w:pPr>
          </w:p>
        </w:tc>
        <w:tc>
          <w:tcPr>
            <w:tcW w:w="98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1C15E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收入</w:t>
            </w:r>
          </w:p>
        </w:tc>
        <w:tc>
          <w:tcPr>
            <w:tcW w:w="9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814D5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成本</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81815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收入</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4C967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成本</w:t>
            </w:r>
          </w:p>
        </w:tc>
      </w:tr>
      <w:tr w:rsidR="00EB7465" w14:paraId="46B9FF99" w14:textId="77777777">
        <w:trPr>
          <w:divId w:val="2019649784"/>
          <w:trHeight w:val="454"/>
          <w:jc w:val="center"/>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0107F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主营业务收入</w:t>
            </w:r>
          </w:p>
        </w:tc>
        <w:tc>
          <w:tcPr>
            <w:tcW w:w="9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9C3AD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10,865,309,434.63</w:t>
            </w:r>
          </w:p>
        </w:tc>
        <w:tc>
          <w:tcPr>
            <w:tcW w:w="9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894FD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7,423,231,250.13</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C8263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12,545,286,576.78</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6EAB9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9,244,404,166.19</w:t>
            </w:r>
          </w:p>
        </w:tc>
      </w:tr>
      <w:tr w:rsidR="00EB7465" w14:paraId="708A7CB0" w14:textId="77777777">
        <w:trPr>
          <w:divId w:val="2019649784"/>
          <w:trHeight w:val="454"/>
          <w:jc w:val="center"/>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8F637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其他业务收入</w:t>
            </w:r>
          </w:p>
        </w:tc>
        <w:tc>
          <w:tcPr>
            <w:tcW w:w="9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E72E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64,683,367.69</w:t>
            </w:r>
          </w:p>
        </w:tc>
        <w:tc>
          <w:tcPr>
            <w:tcW w:w="9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005F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30,890,842.06</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698C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64,903,013.55</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4D678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22,518,138.56</w:t>
            </w:r>
          </w:p>
        </w:tc>
      </w:tr>
      <w:tr w:rsidR="00EB7465" w14:paraId="30C7F6C4" w14:textId="77777777">
        <w:trPr>
          <w:divId w:val="2019649784"/>
          <w:trHeight w:val="454"/>
          <w:jc w:val="center"/>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DE6CE5"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9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0431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10,929,992,802.32</w:t>
            </w:r>
          </w:p>
        </w:tc>
        <w:tc>
          <w:tcPr>
            <w:tcW w:w="9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ED0BE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7,454,122,092.19</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EF04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12,610,189,590.33</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81CD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9,266,922,304.75</w:t>
            </w:r>
          </w:p>
        </w:tc>
      </w:tr>
      <w:tr w:rsidR="00EB7465" w14:paraId="6138E32A" w14:textId="77777777">
        <w:trPr>
          <w:divId w:val="2019649784"/>
          <w:trHeight w:val="454"/>
          <w:jc w:val="center"/>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529C3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其中：与客户之间的合同产生的收入</w:t>
            </w:r>
          </w:p>
        </w:tc>
        <w:tc>
          <w:tcPr>
            <w:tcW w:w="9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3FA9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10,905,014,276.29 </w:t>
            </w:r>
          </w:p>
        </w:tc>
        <w:tc>
          <w:tcPr>
            <w:tcW w:w="9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5FCD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7,448,115,357.77</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6D7B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12,586,390,194.72</w:t>
            </w:r>
          </w:p>
        </w:tc>
        <w:tc>
          <w:tcPr>
            <w:tcW w:w="9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33906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9,261,882,586.65</w:t>
            </w:r>
          </w:p>
        </w:tc>
      </w:tr>
    </w:tbl>
    <w:p w14:paraId="5E6FB16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与客户之间的合同产生的收入按主要类别的分解信息</w:t>
      </w:r>
    </w:p>
    <w:p w14:paraId="7DF4980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营业收入按产品或服务类型分解信息详见十六、其他重要事项(一)之说明。</w:t>
      </w:r>
    </w:p>
    <w:p w14:paraId="2B790A7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与客户之间的合同产生的收入按商品或服务转让时间分解</w:t>
      </w:r>
    </w:p>
    <w:tbl>
      <w:tblPr>
        <w:tblW w:w="5000" w:type="pct"/>
        <w:tblCellMar>
          <w:left w:w="0" w:type="dxa"/>
          <w:right w:w="0" w:type="dxa"/>
        </w:tblCellMar>
        <w:tblLook w:val="04A0" w:firstRow="1" w:lastRow="0" w:firstColumn="1" w:lastColumn="0" w:noHBand="0" w:noVBand="1"/>
      </w:tblPr>
      <w:tblGrid>
        <w:gridCol w:w="4311"/>
        <w:gridCol w:w="2698"/>
        <w:gridCol w:w="2608"/>
      </w:tblGrid>
      <w:tr w:rsidR="00EB7465" w14:paraId="26DC12C2" w14:textId="77777777">
        <w:trPr>
          <w:divId w:val="2019649784"/>
          <w:trHeight w:val="454"/>
          <w:tblHeader/>
        </w:trPr>
        <w:tc>
          <w:tcPr>
            <w:tcW w:w="224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92C9BF"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40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3529AC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35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308777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660D1729" w14:textId="77777777">
        <w:trPr>
          <w:divId w:val="2019649784"/>
          <w:trHeight w:val="454"/>
        </w:trPr>
        <w:tc>
          <w:tcPr>
            <w:tcW w:w="224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C8602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在某一时点确认收入</w:t>
            </w:r>
          </w:p>
        </w:tc>
        <w:tc>
          <w:tcPr>
            <w:tcW w:w="23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1CF96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10,905,014,276.29 </w:t>
            </w:r>
          </w:p>
        </w:tc>
        <w:tc>
          <w:tcPr>
            <w:tcW w:w="1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97CF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12,586,390,194.72</w:t>
            </w:r>
          </w:p>
        </w:tc>
      </w:tr>
      <w:tr w:rsidR="00EB7465" w14:paraId="3D44EFD0" w14:textId="77777777">
        <w:trPr>
          <w:divId w:val="2019649784"/>
          <w:trHeight w:val="454"/>
        </w:trPr>
        <w:tc>
          <w:tcPr>
            <w:tcW w:w="224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3E789B"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lastRenderedPageBreak/>
              <w:t>小  计</w:t>
            </w:r>
          </w:p>
        </w:tc>
        <w:tc>
          <w:tcPr>
            <w:tcW w:w="23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A59D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10,905,014,276.29 </w:t>
            </w:r>
          </w:p>
        </w:tc>
        <w:tc>
          <w:tcPr>
            <w:tcW w:w="13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9F386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12,586,390,194.72</w:t>
            </w:r>
          </w:p>
        </w:tc>
      </w:tr>
    </w:tbl>
    <w:p w14:paraId="18B0D13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在本期确认的包括在合同负债期初账面价值中的收入为131,898,420.14元。</w:t>
      </w:r>
    </w:p>
    <w:p w14:paraId="5256C58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65E3CB3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税金及附加</w:t>
      </w:r>
    </w:p>
    <w:tbl>
      <w:tblPr>
        <w:tblW w:w="4906" w:type="pct"/>
        <w:tblCellMar>
          <w:left w:w="0" w:type="dxa"/>
          <w:right w:w="0" w:type="dxa"/>
        </w:tblCellMar>
        <w:tblLook w:val="04A0" w:firstRow="1" w:lastRow="0" w:firstColumn="1" w:lastColumn="0" w:noHBand="0" w:noVBand="1"/>
      </w:tblPr>
      <w:tblGrid>
        <w:gridCol w:w="5159"/>
        <w:gridCol w:w="2146"/>
        <w:gridCol w:w="2131"/>
      </w:tblGrid>
      <w:tr w:rsidR="00EB7465" w14:paraId="1EA9AB59" w14:textId="77777777">
        <w:trPr>
          <w:divId w:val="2019649784"/>
          <w:trHeight w:val="454"/>
          <w:tblHeader/>
        </w:trPr>
        <w:tc>
          <w:tcPr>
            <w:tcW w:w="273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F8DA25"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3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D5A85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A8D96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0DE2B467" w14:textId="77777777">
        <w:trPr>
          <w:divId w:val="2019649784"/>
          <w:trHeight w:val="454"/>
        </w:trPr>
        <w:tc>
          <w:tcPr>
            <w:tcW w:w="2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1F482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2"/>
                <w:szCs w:val="22"/>
              </w:rPr>
              <w:t>房产税</w:t>
            </w:r>
          </w:p>
        </w:tc>
        <w:tc>
          <w:tcPr>
            <w:tcW w:w="11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1EE8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19,937,301.79 </w:t>
            </w:r>
          </w:p>
        </w:tc>
        <w:tc>
          <w:tcPr>
            <w:tcW w:w="11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650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16,912,104.43 </w:t>
            </w:r>
          </w:p>
        </w:tc>
      </w:tr>
      <w:tr w:rsidR="00EB7465" w14:paraId="1E2EC13F" w14:textId="77777777">
        <w:trPr>
          <w:divId w:val="2019649784"/>
          <w:trHeight w:val="454"/>
        </w:trPr>
        <w:tc>
          <w:tcPr>
            <w:tcW w:w="2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2F90E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2"/>
                <w:szCs w:val="22"/>
              </w:rPr>
              <w:t>城市维护建设税</w:t>
            </w:r>
          </w:p>
        </w:tc>
        <w:tc>
          <w:tcPr>
            <w:tcW w:w="11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D7FF8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7,241,177.65 </w:t>
            </w:r>
          </w:p>
        </w:tc>
        <w:tc>
          <w:tcPr>
            <w:tcW w:w="11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72F5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11,571,038.85 </w:t>
            </w:r>
          </w:p>
        </w:tc>
      </w:tr>
      <w:tr w:rsidR="00EB7465" w14:paraId="432B83E4" w14:textId="77777777">
        <w:trPr>
          <w:divId w:val="2019649784"/>
          <w:trHeight w:val="454"/>
        </w:trPr>
        <w:tc>
          <w:tcPr>
            <w:tcW w:w="2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B84E1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2"/>
                <w:szCs w:val="22"/>
              </w:rPr>
              <w:t>印花税</w:t>
            </w:r>
          </w:p>
        </w:tc>
        <w:tc>
          <w:tcPr>
            <w:tcW w:w="11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99087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7,168,194.80 </w:t>
            </w:r>
          </w:p>
        </w:tc>
        <w:tc>
          <w:tcPr>
            <w:tcW w:w="11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E6D9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8,040,968.45 </w:t>
            </w:r>
          </w:p>
        </w:tc>
      </w:tr>
      <w:tr w:rsidR="00EB7465" w14:paraId="4E07381D" w14:textId="77777777">
        <w:trPr>
          <w:divId w:val="2019649784"/>
          <w:trHeight w:val="454"/>
        </w:trPr>
        <w:tc>
          <w:tcPr>
            <w:tcW w:w="2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6F93A6"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2"/>
                <w:szCs w:val="22"/>
              </w:rPr>
              <w:t>教育费附加</w:t>
            </w:r>
          </w:p>
        </w:tc>
        <w:tc>
          <w:tcPr>
            <w:tcW w:w="11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802EA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3,574,975.46 </w:t>
            </w:r>
          </w:p>
        </w:tc>
        <w:tc>
          <w:tcPr>
            <w:tcW w:w="11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89C2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5,189,547.92 </w:t>
            </w:r>
          </w:p>
        </w:tc>
      </w:tr>
      <w:tr w:rsidR="00EB7465" w14:paraId="387AB391" w14:textId="77777777">
        <w:trPr>
          <w:divId w:val="2019649784"/>
          <w:trHeight w:val="454"/>
        </w:trPr>
        <w:tc>
          <w:tcPr>
            <w:tcW w:w="2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0097B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2"/>
                <w:szCs w:val="22"/>
              </w:rPr>
              <w:t>土地使用税</w:t>
            </w:r>
          </w:p>
        </w:tc>
        <w:tc>
          <w:tcPr>
            <w:tcW w:w="11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C8FF8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3,341,880.06 </w:t>
            </w:r>
          </w:p>
        </w:tc>
        <w:tc>
          <w:tcPr>
            <w:tcW w:w="11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FFB2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2,084,005.49 </w:t>
            </w:r>
          </w:p>
        </w:tc>
      </w:tr>
      <w:tr w:rsidR="00EB7465" w14:paraId="43956398" w14:textId="77777777">
        <w:trPr>
          <w:divId w:val="2019649784"/>
          <w:trHeight w:val="454"/>
        </w:trPr>
        <w:tc>
          <w:tcPr>
            <w:tcW w:w="2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47A6C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2"/>
                <w:szCs w:val="22"/>
              </w:rPr>
              <w:t>地方教育附加</w:t>
            </w:r>
          </w:p>
        </w:tc>
        <w:tc>
          <w:tcPr>
            <w:tcW w:w="11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D515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2,383,316.95 </w:t>
            </w:r>
          </w:p>
        </w:tc>
        <w:tc>
          <w:tcPr>
            <w:tcW w:w="11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9C27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3,459,698.53 </w:t>
            </w:r>
          </w:p>
        </w:tc>
      </w:tr>
      <w:tr w:rsidR="00EB7465" w14:paraId="67FCFDC6" w14:textId="77777777">
        <w:trPr>
          <w:divId w:val="2019649784"/>
          <w:trHeight w:val="454"/>
        </w:trPr>
        <w:tc>
          <w:tcPr>
            <w:tcW w:w="2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1A92D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2"/>
                <w:szCs w:val="22"/>
              </w:rPr>
              <w:t>车船税</w:t>
            </w:r>
          </w:p>
        </w:tc>
        <w:tc>
          <w:tcPr>
            <w:tcW w:w="11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7F12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50,150.66 </w:t>
            </w:r>
          </w:p>
        </w:tc>
        <w:tc>
          <w:tcPr>
            <w:tcW w:w="11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E90F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58,382.49 </w:t>
            </w:r>
          </w:p>
        </w:tc>
      </w:tr>
      <w:tr w:rsidR="00EB7465" w14:paraId="78E5B655" w14:textId="77777777">
        <w:trPr>
          <w:divId w:val="2019649784"/>
          <w:trHeight w:val="454"/>
        </w:trPr>
        <w:tc>
          <w:tcPr>
            <w:tcW w:w="2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A077F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2"/>
                <w:szCs w:val="22"/>
              </w:rPr>
              <w:t>环境保护税</w:t>
            </w:r>
          </w:p>
        </w:tc>
        <w:tc>
          <w:tcPr>
            <w:tcW w:w="11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27DD5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14,145.28 </w:t>
            </w:r>
          </w:p>
        </w:tc>
        <w:tc>
          <w:tcPr>
            <w:tcW w:w="11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62D7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13,002.52 </w:t>
            </w:r>
          </w:p>
        </w:tc>
      </w:tr>
      <w:tr w:rsidR="00EB7465" w14:paraId="53573E62" w14:textId="77777777">
        <w:trPr>
          <w:divId w:val="2019649784"/>
          <w:trHeight w:val="454"/>
        </w:trPr>
        <w:tc>
          <w:tcPr>
            <w:tcW w:w="273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90C4AE"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合  计</w:t>
            </w:r>
          </w:p>
        </w:tc>
        <w:tc>
          <w:tcPr>
            <w:tcW w:w="11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D60C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43,711,142.65 </w:t>
            </w:r>
          </w:p>
        </w:tc>
        <w:tc>
          <w:tcPr>
            <w:tcW w:w="11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BC640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 47,328,748.68 </w:t>
            </w:r>
          </w:p>
        </w:tc>
      </w:tr>
    </w:tbl>
    <w:p w14:paraId="5501128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25300E6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销售费用</w:t>
      </w:r>
    </w:p>
    <w:tbl>
      <w:tblPr>
        <w:tblW w:w="4890" w:type="pct"/>
        <w:tblCellMar>
          <w:left w:w="0" w:type="dxa"/>
          <w:right w:w="0" w:type="dxa"/>
        </w:tblCellMar>
        <w:tblLook w:val="04A0" w:firstRow="1" w:lastRow="0" w:firstColumn="1" w:lastColumn="0" w:noHBand="0" w:noVBand="1"/>
      </w:tblPr>
      <w:tblGrid>
        <w:gridCol w:w="5177"/>
        <w:gridCol w:w="2114"/>
        <w:gridCol w:w="2114"/>
      </w:tblGrid>
      <w:tr w:rsidR="00EB7465" w14:paraId="1EDCF3C9" w14:textId="77777777">
        <w:trPr>
          <w:divId w:val="2019649784"/>
          <w:trHeight w:val="454"/>
          <w:tblHeader/>
        </w:trPr>
        <w:tc>
          <w:tcPr>
            <w:tcW w:w="27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A60F1D"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09EA91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1CADF1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69CB657" w14:textId="77777777">
        <w:trPr>
          <w:divId w:val="2019649784"/>
          <w:trHeight w:val="454"/>
          <w:tblHeader/>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81209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薪酬支出</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CD02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418,565,790.97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E6A0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398,662,746.55 </w:t>
            </w:r>
          </w:p>
        </w:tc>
      </w:tr>
      <w:tr w:rsidR="00EB7465" w14:paraId="6A46553E"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0C246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广告促销费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DEA7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259,757,461.00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D9C4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234,815,034.42 </w:t>
            </w:r>
          </w:p>
        </w:tc>
      </w:tr>
      <w:tr w:rsidR="00EB7465" w14:paraId="5627876E"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41264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办公费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6579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77,260,165.18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FA01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53,295,831.67 </w:t>
            </w:r>
          </w:p>
        </w:tc>
      </w:tr>
      <w:tr w:rsidR="00EB7465" w14:paraId="6E4EDA46"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836D9D"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折旧及摊销</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10F4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26,148,085.42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6EA22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16,451,396.81 </w:t>
            </w:r>
          </w:p>
        </w:tc>
      </w:tr>
      <w:tr w:rsidR="00EB7465" w14:paraId="541BB6DA"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18AD28"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咨询费用</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B7CFF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19,448,345.84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B126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14,737,583.22 </w:t>
            </w:r>
          </w:p>
        </w:tc>
      </w:tr>
      <w:tr w:rsidR="00EB7465" w14:paraId="104DC98B"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42BD2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差旅费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6094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11,266,789.56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398F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6,520,356.14 </w:t>
            </w:r>
          </w:p>
        </w:tc>
      </w:tr>
      <w:tr w:rsidR="00EB7465" w14:paraId="7796124E"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39A3D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房租费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4EB6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9,659,563.96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C33A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8,096,364.87 </w:t>
            </w:r>
          </w:p>
        </w:tc>
      </w:tr>
      <w:tr w:rsidR="00EB7465" w14:paraId="7B569A60"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492C8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商检费用</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3E09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6,518,131.28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120BA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5,278,754.56 </w:t>
            </w:r>
          </w:p>
        </w:tc>
      </w:tr>
      <w:tr w:rsidR="00EB7465" w14:paraId="528F401B"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6D4D5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保险费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3D9F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7,255,364.16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1382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4,133,914.99 </w:t>
            </w:r>
          </w:p>
        </w:tc>
      </w:tr>
      <w:tr w:rsidR="00EB7465" w14:paraId="3EDAC0F8"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9B2905"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其他</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817D2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15,404,278.61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AB47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15,236,456.57 </w:t>
            </w:r>
          </w:p>
        </w:tc>
      </w:tr>
      <w:tr w:rsidR="00EB7465" w14:paraId="6E09E3B6"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29B0D3"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合  计</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717A7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851,283,975.98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745C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757,228,439.80 </w:t>
            </w:r>
          </w:p>
        </w:tc>
      </w:tr>
    </w:tbl>
    <w:p w14:paraId="0C71A67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lastRenderedPageBreak/>
        <w:t> </w:t>
      </w:r>
    </w:p>
    <w:p w14:paraId="7F0C0C0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 管理费用</w:t>
      </w:r>
    </w:p>
    <w:tbl>
      <w:tblPr>
        <w:tblW w:w="4873" w:type="pct"/>
        <w:tblCellMar>
          <w:left w:w="0" w:type="dxa"/>
          <w:right w:w="0" w:type="dxa"/>
        </w:tblCellMar>
        <w:tblLook w:val="04A0" w:firstRow="1" w:lastRow="0" w:firstColumn="1" w:lastColumn="0" w:noHBand="0" w:noVBand="1"/>
      </w:tblPr>
      <w:tblGrid>
        <w:gridCol w:w="5157"/>
        <w:gridCol w:w="2107"/>
        <w:gridCol w:w="2109"/>
      </w:tblGrid>
      <w:tr w:rsidR="00EB7465" w14:paraId="11653DFA" w14:textId="77777777">
        <w:trPr>
          <w:divId w:val="2019649784"/>
          <w:trHeight w:val="454"/>
        </w:trPr>
        <w:tc>
          <w:tcPr>
            <w:tcW w:w="27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375359"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185444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99A53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1A1E047E"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075C5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薪酬支出</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6F2CA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473,117,714.26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101C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474,556,828.40</w:t>
            </w:r>
          </w:p>
        </w:tc>
      </w:tr>
      <w:tr w:rsidR="00EB7465" w14:paraId="360D753E"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9F194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办公费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99D23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101,251,279.49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2394B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97,032,204.35</w:t>
            </w:r>
          </w:p>
        </w:tc>
      </w:tr>
      <w:tr w:rsidR="00EB7465" w14:paraId="1C89DD9C"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57A51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折旧与摊销</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6432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83,879,427.97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0464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77,866,531.84</w:t>
            </w:r>
          </w:p>
        </w:tc>
      </w:tr>
      <w:tr w:rsidR="00EB7465" w14:paraId="556F7D15"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075D25"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咨询费用</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8D4C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72,053,321.84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BBBD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64,751,668.35</w:t>
            </w:r>
          </w:p>
        </w:tc>
      </w:tr>
      <w:tr w:rsidR="00EB7465" w14:paraId="10AEB1D2"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1E78A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差旅费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07795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17,686,407.52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C683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17,871,137.28</w:t>
            </w:r>
          </w:p>
        </w:tc>
      </w:tr>
      <w:tr w:rsidR="00EB7465" w14:paraId="13868603"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E8783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业务招待费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59A9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3,794,559.90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D32D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3,874,433.78</w:t>
            </w:r>
          </w:p>
        </w:tc>
      </w:tr>
      <w:tr w:rsidR="00EB7465" w14:paraId="5E252739"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CFDF35"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税费支出</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B2BD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2,690,241.29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2F3C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2,793,774.11</w:t>
            </w:r>
          </w:p>
        </w:tc>
      </w:tr>
      <w:tr w:rsidR="00EB7465" w14:paraId="2A5FE7CA"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5EA6A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绿化费用</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2B17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2,273,011.25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3904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2,976,006.64</w:t>
            </w:r>
          </w:p>
        </w:tc>
      </w:tr>
      <w:tr w:rsidR="00EB7465" w14:paraId="4ADA3435"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4BF1A5"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其他</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8228C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19,437,678.82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63FC7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19,238,855.11</w:t>
            </w:r>
          </w:p>
        </w:tc>
      </w:tr>
      <w:tr w:rsidR="00EB7465" w14:paraId="54BF0C4E"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11A534"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FB8E7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776,183,642.34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95252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760,961,439.86</w:t>
            </w:r>
          </w:p>
        </w:tc>
      </w:tr>
    </w:tbl>
    <w:p w14:paraId="4047DC96" w14:textId="77777777" w:rsidR="00EB7465" w:rsidRDefault="00000000">
      <w:pPr>
        <w:pStyle w:val="a3"/>
        <w:spacing w:before="0" w:beforeAutospacing="0" w:after="0" w:afterAutospacing="0" w:line="360" w:lineRule="auto"/>
        <w:jc w:val="both"/>
        <w:divId w:val="2019649784"/>
        <w:rPr>
          <w:rFonts w:ascii="Times New Roman" w:eastAsia="仿宋" w:hAnsi="Times New Roman" w:cs="Times New Roman"/>
          <w:sz w:val="21"/>
          <w:szCs w:val="21"/>
        </w:rPr>
      </w:pPr>
      <w:r>
        <w:rPr>
          <w:rFonts w:cs="Times New Roman" w:hint="eastAsia"/>
          <w:sz w:val="21"/>
          <w:szCs w:val="21"/>
        </w:rPr>
        <w:t> </w:t>
      </w:r>
    </w:p>
    <w:p w14:paraId="1FE62E9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5. 研发费用</w:t>
      </w:r>
    </w:p>
    <w:tbl>
      <w:tblPr>
        <w:tblW w:w="4890" w:type="pct"/>
        <w:tblCellMar>
          <w:left w:w="0" w:type="dxa"/>
          <w:right w:w="0" w:type="dxa"/>
        </w:tblCellMar>
        <w:tblLook w:val="04A0" w:firstRow="1" w:lastRow="0" w:firstColumn="1" w:lastColumn="0" w:noHBand="0" w:noVBand="1"/>
      </w:tblPr>
      <w:tblGrid>
        <w:gridCol w:w="5194"/>
        <w:gridCol w:w="2080"/>
        <w:gridCol w:w="2131"/>
      </w:tblGrid>
      <w:tr w:rsidR="00EB7465" w14:paraId="5969A4B7" w14:textId="77777777">
        <w:trPr>
          <w:divId w:val="2019649784"/>
          <w:trHeight w:val="454"/>
          <w:tblHeader/>
        </w:trPr>
        <w:tc>
          <w:tcPr>
            <w:tcW w:w="276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958D33"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0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056C88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3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C57A53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654E0B2A" w14:textId="77777777">
        <w:trPr>
          <w:divId w:val="2019649784"/>
          <w:trHeight w:val="454"/>
        </w:trPr>
        <w:tc>
          <w:tcPr>
            <w:tcW w:w="27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E0DEB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薪酬支出</w:t>
            </w:r>
          </w:p>
        </w:tc>
        <w:tc>
          <w:tcPr>
            <w:tcW w:w="11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CDE5D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191,340,299.56 </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F6E8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198,631,442.97 </w:t>
            </w:r>
          </w:p>
        </w:tc>
      </w:tr>
      <w:tr w:rsidR="00EB7465" w14:paraId="6FE26CD8" w14:textId="77777777">
        <w:trPr>
          <w:divId w:val="2019649784"/>
          <w:trHeight w:val="454"/>
        </w:trPr>
        <w:tc>
          <w:tcPr>
            <w:tcW w:w="27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0F436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直接投入</w:t>
            </w:r>
          </w:p>
        </w:tc>
        <w:tc>
          <w:tcPr>
            <w:tcW w:w="11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9A2EB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95,403,069.21 </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FE3FC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83,802,929.10 </w:t>
            </w:r>
          </w:p>
        </w:tc>
      </w:tr>
      <w:tr w:rsidR="00EB7465" w14:paraId="6F493E9C" w14:textId="77777777">
        <w:trPr>
          <w:divId w:val="2019649784"/>
          <w:trHeight w:val="454"/>
        </w:trPr>
        <w:tc>
          <w:tcPr>
            <w:tcW w:w="27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767E7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折旧与摊销</w:t>
            </w:r>
          </w:p>
        </w:tc>
        <w:tc>
          <w:tcPr>
            <w:tcW w:w="11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DFBA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13,275,762.42 </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1052E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15,283,842.90 </w:t>
            </w:r>
          </w:p>
        </w:tc>
      </w:tr>
      <w:tr w:rsidR="00EB7465" w14:paraId="2774B696" w14:textId="77777777">
        <w:trPr>
          <w:divId w:val="2019649784"/>
          <w:trHeight w:val="454"/>
        </w:trPr>
        <w:tc>
          <w:tcPr>
            <w:tcW w:w="27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F3C69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其他</w:t>
            </w:r>
          </w:p>
        </w:tc>
        <w:tc>
          <w:tcPr>
            <w:tcW w:w="11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1608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22,516,962.43 </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5BEB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21,726,320.19 </w:t>
            </w:r>
          </w:p>
        </w:tc>
      </w:tr>
      <w:tr w:rsidR="00EB7465" w14:paraId="19196C21" w14:textId="77777777">
        <w:trPr>
          <w:divId w:val="2019649784"/>
          <w:trHeight w:val="454"/>
        </w:trPr>
        <w:tc>
          <w:tcPr>
            <w:tcW w:w="27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8D539C" w14:textId="77777777" w:rsidR="00EB7465" w:rsidRDefault="00000000">
            <w:pPr>
              <w:pStyle w:val="a3"/>
              <w:spacing w:before="0" w:beforeAutospacing="0" w:after="0" w:afterAutospacing="0"/>
              <w:ind w:firstLine="210"/>
              <w:textAlignment w:val="center"/>
              <w:rPr>
                <w:rFonts w:ascii="Times New Roman" w:hAnsi="Times New Roman" w:cs="Times New Roman"/>
                <w:sz w:val="21"/>
                <w:szCs w:val="21"/>
              </w:rPr>
            </w:pPr>
            <w:r>
              <w:rPr>
                <w:rFonts w:cs="Times New Roman" w:hint="eastAsia"/>
                <w:color w:val="000000"/>
                <w:sz w:val="21"/>
                <w:szCs w:val="21"/>
              </w:rPr>
              <w:t>合  计</w:t>
            </w:r>
          </w:p>
        </w:tc>
        <w:tc>
          <w:tcPr>
            <w:tcW w:w="11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CD6D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322,536,093.62 </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F17B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319,444,535.16 </w:t>
            </w:r>
          </w:p>
        </w:tc>
      </w:tr>
    </w:tbl>
    <w:p w14:paraId="7F55EBC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1E44120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6. 财务费用</w:t>
      </w:r>
    </w:p>
    <w:tbl>
      <w:tblPr>
        <w:tblW w:w="4900" w:type="pct"/>
        <w:tblCellMar>
          <w:left w:w="0" w:type="dxa"/>
          <w:right w:w="0" w:type="dxa"/>
        </w:tblCellMar>
        <w:tblLook w:val="04A0" w:firstRow="1" w:lastRow="0" w:firstColumn="1" w:lastColumn="0" w:noHBand="0" w:noVBand="1"/>
      </w:tblPr>
      <w:tblGrid>
        <w:gridCol w:w="5184"/>
        <w:gridCol w:w="2096"/>
        <w:gridCol w:w="2145"/>
      </w:tblGrid>
      <w:tr w:rsidR="00EB7465" w14:paraId="4E732543"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758338"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1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B37D6E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3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3C5AC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5C54D63"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69522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 xml:space="preserve">利息支出 </w:t>
            </w:r>
          </w:p>
        </w:tc>
        <w:tc>
          <w:tcPr>
            <w:tcW w:w="11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829C8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84,769,466.12 </w:t>
            </w:r>
          </w:p>
        </w:tc>
        <w:tc>
          <w:tcPr>
            <w:tcW w:w="11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BCD85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102,114,891.52 </w:t>
            </w:r>
          </w:p>
        </w:tc>
      </w:tr>
      <w:tr w:rsidR="00EB7465" w14:paraId="26B0C126"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36B47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 xml:space="preserve">利息收入 </w:t>
            </w:r>
          </w:p>
        </w:tc>
        <w:tc>
          <w:tcPr>
            <w:tcW w:w="11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B7246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-139,528,683.81 </w:t>
            </w:r>
          </w:p>
        </w:tc>
        <w:tc>
          <w:tcPr>
            <w:tcW w:w="11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FC93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-83,482,441.75 </w:t>
            </w:r>
          </w:p>
        </w:tc>
      </w:tr>
      <w:tr w:rsidR="00EB7465" w14:paraId="0B25B877"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EE8EA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 xml:space="preserve">汇兑损益 </w:t>
            </w:r>
          </w:p>
        </w:tc>
        <w:tc>
          <w:tcPr>
            <w:tcW w:w="11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E3207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-163,005,391.80 </w:t>
            </w:r>
          </w:p>
        </w:tc>
        <w:tc>
          <w:tcPr>
            <w:tcW w:w="11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623F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-146,152,161.07 </w:t>
            </w:r>
          </w:p>
        </w:tc>
      </w:tr>
      <w:tr w:rsidR="00EB7465" w14:paraId="5DCF899F"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22735D"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 xml:space="preserve">银行手续费 </w:t>
            </w:r>
          </w:p>
        </w:tc>
        <w:tc>
          <w:tcPr>
            <w:tcW w:w="11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B091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10,263,086.43 </w:t>
            </w:r>
          </w:p>
        </w:tc>
        <w:tc>
          <w:tcPr>
            <w:tcW w:w="11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C01AC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16,664,536.54 </w:t>
            </w:r>
          </w:p>
        </w:tc>
      </w:tr>
      <w:tr w:rsidR="00EB7465" w14:paraId="275C08FB"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DF9058"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B17C4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-207,501,523.06 </w:t>
            </w:r>
          </w:p>
        </w:tc>
        <w:tc>
          <w:tcPr>
            <w:tcW w:w="11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F970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-110,855,174.76 </w:t>
            </w:r>
          </w:p>
        </w:tc>
      </w:tr>
    </w:tbl>
    <w:p w14:paraId="10D13BC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lastRenderedPageBreak/>
        <w:t> </w:t>
      </w:r>
    </w:p>
    <w:p w14:paraId="45F037A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7. 其他收益</w:t>
      </w:r>
    </w:p>
    <w:tbl>
      <w:tblPr>
        <w:tblW w:w="5000" w:type="pct"/>
        <w:tblCellMar>
          <w:left w:w="0" w:type="dxa"/>
          <w:right w:w="0" w:type="dxa"/>
        </w:tblCellMar>
        <w:tblLook w:val="04A0" w:firstRow="1" w:lastRow="0" w:firstColumn="1" w:lastColumn="0" w:noHBand="0" w:noVBand="1"/>
      </w:tblPr>
      <w:tblGrid>
        <w:gridCol w:w="3467"/>
        <w:gridCol w:w="2099"/>
        <w:gridCol w:w="2045"/>
        <w:gridCol w:w="2006"/>
      </w:tblGrid>
      <w:tr w:rsidR="00EB7465" w14:paraId="1B7F673D" w14:textId="77777777">
        <w:trPr>
          <w:divId w:val="2019649784"/>
          <w:trHeight w:val="454"/>
          <w:tblHeader/>
        </w:trPr>
        <w:tc>
          <w:tcPr>
            <w:tcW w:w="180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932DFA"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09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57876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06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0F2E52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c>
          <w:tcPr>
            <w:tcW w:w="104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4E7F8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计入本期非经常性损益的金额</w:t>
            </w:r>
          </w:p>
        </w:tc>
      </w:tr>
      <w:tr w:rsidR="00EB7465" w14:paraId="5AF71240" w14:textId="77777777">
        <w:trPr>
          <w:divId w:val="2019649784"/>
          <w:trHeight w:val="454"/>
        </w:trPr>
        <w:tc>
          <w:tcPr>
            <w:tcW w:w="180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A8590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与资产相关的政府补助</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6CB2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866,795.25 </w:t>
            </w:r>
          </w:p>
        </w:tc>
        <w:tc>
          <w:tcPr>
            <w:tcW w:w="10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FDE3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1,110,756.89 </w:t>
            </w:r>
          </w:p>
        </w:tc>
        <w:tc>
          <w:tcPr>
            <w:tcW w:w="10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0098E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866,795.25 </w:t>
            </w:r>
          </w:p>
        </w:tc>
      </w:tr>
      <w:tr w:rsidR="00EB7465" w14:paraId="32714470" w14:textId="77777777">
        <w:trPr>
          <w:divId w:val="2019649784"/>
          <w:trHeight w:val="454"/>
        </w:trPr>
        <w:tc>
          <w:tcPr>
            <w:tcW w:w="180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83FD1C"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与收益相关的政府补助</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920F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33,110,021.82 </w:t>
            </w:r>
          </w:p>
        </w:tc>
        <w:tc>
          <w:tcPr>
            <w:tcW w:w="10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6AD7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49,227,280.96 </w:t>
            </w:r>
          </w:p>
        </w:tc>
        <w:tc>
          <w:tcPr>
            <w:tcW w:w="10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EC90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29,344,791.58</w:t>
            </w:r>
          </w:p>
        </w:tc>
      </w:tr>
      <w:tr w:rsidR="00EB7465" w14:paraId="6252D67B" w14:textId="77777777">
        <w:trPr>
          <w:divId w:val="2019649784"/>
          <w:trHeight w:val="454"/>
        </w:trPr>
        <w:tc>
          <w:tcPr>
            <w:tcW w:w="180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5B5BEC"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代扣个人所得税手续费返还</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E241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650,837.62 </w:t>
            </w:r>
          </w:p>
        </w:tc>
        <w:tc>
          <w:tcPr>
            <w:tcW w:w="10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F3EFF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333,584.83 </w:t>
            </w:r>
          </w:p>
        </w:tc>
        <w:tc>
          <w:tcPr>
            <w:tcW w:w="10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4AF2D5"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 </w:t>
            </w:r>
          </w:p>
        </w:tc>
      </w:tr>
      <w:tr w:rsidR="00EB7465" w14:paraId="24971632" w14:textId="77777777">
        <w:trPr>
          <w:divId w:val="2019649784"/>
          <w:trHeight w:val="454"/>
        </w:trPr>
        <w:tc>
          <w:tcPr>
            <w:tcW w:w="180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FB055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增值税加计抵减</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0816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3,554,586.96 </w:t>
            </w:r>
          </w:p>
        </w:tc>
        <w:tc>
          <w:tcPr>
            <w:tcW w:w="10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50FBD6"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0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DA08F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 </w:t>
            </w:r>
          </w:p>
        </w:tc>
      </w:tr>
      <w:tr w:rsidR="00EB7465" w14:paraId="13997AC0" w14:textId="77777777">
        <w:trPr>
          <w:divId w:val="2019649784"/>
          <w:trHeight w:val="454"/>
        </w:trPr>
        <w:tc>
          <w:tcPr>
            <w:tcW w:w="180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3B388F"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09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F59FD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38,182,241.65 </w:t>
            </w:r>
          </w:p>
        </w:tc>
        <w:tc>
          <w:tcPr>
            <w:tcW w:w="10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02B9E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50,671,622.68 </w:t>
            </w:r>
          </w:p>
        </w:tc>
        <w:tc>
          <w:tcPr>
            <w:tcW w:w="10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A38E5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30,211,586.83 </w:t>
            </w:r>
          </w:p>
        </w:tc>
      </w:tr>
    </w:tbl>
    <w:p w14:paraId="0206E00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CCE5DCA"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8. 投资收益</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73D13611"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F0ED04" w14:textId="77777777" w:rsidR="00EB7465" w:rsidRDefault="00000000">
            <w:pPr>
              <w:pStyle w:val="a3"/>
              <w:spacing w:before="0" w:beforeAutospacing="0" w:after="0" w:afterAutospacing="0"/>
              <w:ind w:firstLine="210"/>
              <w:rPr>
                <w:rFonts w:ascii="Times New Roman" w:hAnsi="Times New Roman" w:cs="Times New Roman"/>
                <w:sz w:val="21"/>
                <w:szCs w:val="21"/>
              </w:rPr>
            </w:pPr>
            <w:bookmarkStart w:id="221" w:name="_Hlk12977602"/>
            <w:bookmarkEnd w:id="221"/>
            <w:r>
              <w:rPr>
                <w:rFonts w:cs="Times New Roman"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CC1B31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00E80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1EB19602"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1423D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权益法核算的长期股权投资收益</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B088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342,117,235.54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64738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186,224,854.43 </w:t>
            </w:r>
          </w:p>
        </w:tc>
      </w:tr>
      <w:tr w:rsidR="00EB7465" w14:paraId="4865D112"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D47D9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处置长期股权投资产生的投资收益</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E3639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70B8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70,248.49 </w:t>
            </w:r>
          </w:p>
        </w:tc>
      </w:tr>
      <w:tr w:rsidR="00EB7465" w14:paraId="7B7403A7"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12681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应收款项融资贴现损失</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2F4D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-17,897,921.26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C7EA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-7,931,415.18 </w:t>
            </w:r>
          </w:p>
        </w:tc>
      </w:tr>
      <w:tr w:rsidR="00EB7465" w14:paraId="76440846"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BD17A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处置交易性金融资产取得的投资收益</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4130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-82,927,747.51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EB4F0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-13,836,147.37 </w:t>
            </w:r>
          </w:p>
        </w:tc>
      </w:tr>
      <w:tr w:rsidR="00EB7465" w14:paraId="30EACA10"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FE56F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其中：衍生金融工具</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5A62F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-84,843,046.20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92C0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-25,565,069.36 </w:t>
            </w:r>
          </w:p>
        </w:tc>
      </w:tr>
      <w:tr w:rsidR="00EB7465" w14:paraId="38CDDBDD"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56A1A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      银行理财产品</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84555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1,915,298.69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CAC3F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2,368,356.03 </w:t>
            </w:r>
          </w:p>
        </w:tc>
      </w:tr>
      <w:tr w:rsidR="00EB7465" w14:paraId="716DF91A"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78790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      权益工具投资</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C8409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63818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9,360,565.96 </w:t>
            </w:r>
          </w:p>
        </w:tc>
      </w:tr>
      <w:tr w:rsidR="00EB7465" w14:paraId="50498F87"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FA567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其他权益工具投资在持有期间取得的股利收入</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D36B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C7FD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12,400,000.00 </w:t>
            </w:r>
          </w:p>
        </w:tc>
      </w:tr>
      <w:tr w:rsidR="00EB7465" w14:paraId="005B723A"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140D81"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56D11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241,291,566.77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9F9D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176,927,540.37 </w:t>
            </w:r>
          </w:p>
        </w:tc>
      </w:tr>
    </w:tbl>
    <w:p w14:paraId="4F39C4E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7642D33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9. 公允价值变动收益</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166E4C7D"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ADC748"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C3215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E3277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276539DA"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7910B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交易性金融资产</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83AE0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50,175,050.93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B8F3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-41,392,762.63 </w:t>
            </w:r>
          </w:p>
        </w:tc>
      </w:tr>
      <w:tr w:rsidR="00EB7465" w14:paraId="0980CF08"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6925CD"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其中：衍生金融工具产生的公允价值变动收益</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DC1F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49,702,799.44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BF147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-41,392,762.63 </w:t>
            </w:r>
          </w:p>
        </w:tc>
      </w:tr>
      <w:tr w:rsidR="00EB7465" w14:paraId="6B7255E8"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93296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其中：理财产品</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A8BA9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472,251.49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0B596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7319D0CA"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568A2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其他权益工具投资的公允价值变动收益</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FE271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2DCCE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-9,187,665.41 </w:t>
            </w:r>
          </w:p>
        </w:tc>
      </w:tr>
      <w:tr w:rsidR="00EB7465" w14:paraId="74ECF7F3"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6BDBA8"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D682B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50,175,050.93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607EC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-50,580,428.04 </w:t>
            </w:r>
          </w:p>
        </w:tc>
      </w:tr>
    </w:tbl>
    <w:p w14:paraId="41F12D0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5C5A044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lastRenderedPageBreak/>
        <w:t>10. 信用减值损失</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4614616D"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63906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A7B37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9D5D6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505F55C0"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EA70D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坏账损失</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F86EB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-3,493,974.10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BCC85C" w14:textId="77777777" w:rsidR="00EB7465" w:rsidRDefault="00000000">
            <w:pPr>
              <w:pStyle w:val="a3"/>
              <w:spacing w:before="0" w:beforeAutospacing="0" w:after="0" w:afterAutospacing="0" w:line="360" w:lineRule="auto"/>
              <w:jc w:val="right"/>
              <w:rPr>
                <w:rFonts w:ascii="Times New Roman" w:hAnsi="Times New Roman" w:cs="Times New Roman"/>
                <w:sz w:val="21"/>
                <w:szCs w:val="21"/>
              </w:rPr>
            </w:pPr>
            <w:r>
              <w:rPr>
                <w:rFonts w:cs="Times New Roman" w:hint="eastAsia"/>
                <w:sz w:val="21"/>
                <w:szCs w:val="21"/>
              </w:rPr>
              <w:t xml:space="preserve"> 19,113,580.83 </w:t>
            </w:r>
          </w:p>
        </w:tc>
      </w:tr>
      <w:tr w:rsidR="00EB7465" w14:paraId="07415CEE"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6988E7"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B604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-3,493,974.10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CAE85F" w14:textId="77777777" w:rsidR="00EB7465" w:rsidRDefault="00000000">
            <w:pPr>
              <w:pStyle w:val="a3"/>
              <w:spacing w:before="0" w:beforeAutospacing="0" w:after="0" w:afterAutospacing="0" w:line="360" w:lineRule="auto"/>
              <w:jc w:val="right"/>
              <w:rPr>
                <w:rFonts w:ascii="Times New Roman" w:hAnsi="Times New Roman" w:cs="Times New Roman"/>
                <w:sz w:val="21"/>
                <w:szCs w:val="21"/>
              </w:rPr>
            </w:pPr>
            <w:r>
              <w:rPr>
                <w:rFonts w:cs="Times New Roman" w:hint="eastAsia"/>
                <w:sz w:val="21"/>
                <w:szCs w:val="21"/>
              </w:rPr>
              <w:t xml:space="preserve"> 19,113,580.83 </w:t>
            </w:r>
          </w:p>
        </w:tc>
      </w:tr>
    </w:tbl>
    <w:p w14:paraId="7196D6D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42BC379E"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11. 资产减值损失</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1EAEBC82"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AE6FA8"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FE4FE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4C42E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6BC22A7A"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8289F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存货跌价损失</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F482A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-23,216,967.50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4629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-43,189,938.27</w:t>
            </w:r>
          </w:p>
        </w:tc>
      </w:tr>
      <w:tr w:rsidR="00EB7465" w14:paraId="05460061"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E486E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固定资产减值损失</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190EA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5343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-3,305,922.73</w:t>
            </w:r>
          </w:p>
        </w:tc>
      </w:tr>
      <w:tr w:rsidR="00EB7465" w14:paraId="0E93383F"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893E9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商誉减值损失</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32E6E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-1,667,847.06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D1AAD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-14,828,934.37</w:t>
            </w:r>
          </w:p>
        </w:tc>
      </w:tr>
      <w:tr w:rsidR="00EB7465" w14:paraId="5AF6847E"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E18953"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5E171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-24,884,814.56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A869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-61,324,795.37</w:t>
            </w:r>
          </w:p>
        </w:tc>
      </w:tr>
    </w:tbl>
    <w:p w14:paraId="3E45CC7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16C199E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12. 资产处置收益</w:t>
      </w:r>
    </w:p>
    <w:tbl>
      <w:tblPr>
        <w:tblW w:w="5000" w:type="pct"/>
        <w:tblCellMar>
          <w:left w:w="0" w:type="dxa"/>
          <w:right w:w="0" w:type="dxa"/>
        </w:tblCellMar>
        <w:tblLook w:val="04A0" w:firstRow="1" w:lastRow="0" w:firstColumn="1" w:lastColumn="0" w:noHBand="0" w:noVBand="1"/>
      </w:tblPr>
      <w:tblGrid>
        <w:gridCol w:w="3186"/>
        <w:gridCol w:w="2178"/>
        <w:gridCol w:w="2058"/>
        <w:gridCol w:w="2195"/>
      </w:tblGrid>
      <w:tr w:rsidR="00EB7465" w14:paraId="4CEEF78D" w14:textId="77777777">
        <w:trPr>
          <w:divId w:val="2019649784"/>
          <w:trHeight w:val="454"/>
          <w:tblHeader/>
        </w:trPr>
        <w:tc>
          <w:tcPr>
            <w:tcW w:w="165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3A980D"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3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E7EFB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07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2E4BDE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c>
          <w:tcPr>
            <w:tcW w:w="114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C57745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计入本期非经常性</w:t>
            </w:r>
          </w:p>
          <w:p w14:paraId="5216BA1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损益的金额</w:t>
            </w:r>
          </w:p>
        </w:tc>
      </w:tr>
      <w:tr w:rsidR="00EB7465" w14:paraId="70B2C2FA" w14:textId="77777777">
        <w:trPr>
          <w:divId w:val="2019649784"/>
          <w:trHeight w:val="454"/>
        </w:trPr>
        <w:tc>
          <w:tcPr>
            <w:tcW w:w="16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9BB03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固定资产处置收益</w:t>
            </w:r>
          </w:p>
        </w:tc>
        <w:tc>
          <w:tcPr>
            <w:tcW w:w="19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C41F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5,561,483.02 </w:t>
            </w:r>
          </w:p>
        </w:tc>
        <w:tc>
          <w:tcPr>
            <w:tcW w:w="107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FC0B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-15,154,452.66 </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63DA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5,561,483.02 </w:t>
            </w:r>
          </w:p>
        </w:tc>
      </w:tr>
      <w:tr w:rsidR="00EB7465" w14:paraId="67E494FA" w14:textId="77777777">
        <w:trPr>
          <w:divId w:val="2019649784"/>
          <w:trHeight w:val="454"/>
        </w:trPr>
        <w:tc>
          <w:tcPr>
            <w:tcW w:w="16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EEDF3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无形资产处置收益</w:t>
            </w:r>
          </w:p>
        </w:tc>
        <w:tc>
          <w:tcPr>
            <w:tcW w:w="19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F523B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-20,689.66 </w:t>
            </w:r>
          </w:p>
        </w:tc>
        <w:tc>
          <w:tcPr>
            <w:tcW w:w="107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67A6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-1,816,371.00 </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6A7A5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-20,689.66 </w:t>
            </w:r>
          </w:p>
        </w:tc>
      </w:tr>
      <w:tr w:rsidR="00EB7465" w14:paraId="7DAC6167" w14:textId="77777777">
        <w:trPr>
          <w:divId w:val="2019649784"/>
          <w:trHeight w:val="454"/>
        </w:trPr>
        <w:tc>
          <w:tcPr>
            <w:tcW w:w="16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34233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使用权资产处置收益</w:t>
            </w:r>
          </w:p>
        </w:tc>
        <w:tc>
          <w:tcPr>
            <w:tcW w:w="19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370F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269,664.40 </w:t>
            </w:r>
          </w:p>
        </w:tc>
        <w:tc>
          <w:tcPr>
            <w:tcW w:w="107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6CC95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75,858.93 </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75723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269,664.40 </w:t>
            </w:r>
          </w:p>
        </w:tc>
      </w:tr>
      <w:tr w:rsidR="00EB7465" w14:paraId="25CF9D63" w14:textId="77777777">
        <w:trPr>
          <w:divId w:val="2019649784"/>
          <w:trHeight w:val="454"/>
        </w:trPr>
        <w:tc>
          <w:tcPr>
            <w:tcW w:w="16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21A50D"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9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C5CEA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5,810,457.76 </w:t>
            </w:r>
          </w:p>
        </w:tc>
        <w:tc>
          <w:tcPr>
            <w:tcW w:w="107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95718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-16,894,964.73 </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3002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5,810,457.76 </w:t>
            </w:r>
          </w:p>
        </w:tc>
      </w:tr>
    </w:tbl>
    <w:p w14:paraId="28D5A52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272E6A65"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13. 营业外收入</w:t>
      </w:r>
    </w:p>
    <w:tbl>
      <w:tblPr>
        <w:tblW w:w="5000" w:type="pct"/>
        <w:tblCellMar>
          <w:left w:w="0" w:type="dxa"/>
          <w:right w:w="0" w:type="dxa"/>
        </w:tblCellMar>
        <w:tblLook w:val="04A0" w:firstRow="1" w:lastRow="0" w:firstColumn="1" w:lastColumn="0" w:noHBand="0" w:noVBand="1"/>
      </w:tblPr>
      <w:tblGrid>
        <w:gridCol w:w="3184"/>
        <w:gridCol w:w="2180"/>
        <w:gridCol w:w="2085"/>
        <w:gridCol w:w="2168"/>
      </w:tblGrid>
      <w:tr w:rsidR="00EB7465" w14:paraId="3A74EE87" w14:textId="77777777">
        <w:trPr>
          <w:divId w:val="2019649784"/>
          <w:trHeight w:val="454"/>
          <w:tblHeader/>
        </w:trPr>
        <w:tc>
          <w:tcPr>
            <w:tcW w:w="165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B45D43"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3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46AB28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08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C4EA63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c>
          <w:tcPr>
            <w:tcW w:w="112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04ADA3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计入本期非经常性</w:t>
            </w:r>
          </w:p>
          <w:p w14:paraId="02A2CBE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损益的金额</w:t>
            </w:r>
          </w:p>
        </w:tc>
      </w:tr>
      <w:tr w:rsidR="00EB7465" w14:paraId="5D625B0C" w14:textId="77777777">
        <w:trPr>
          <w:divId w:val="2019649784"/>
          <w:trHeight w:val="454"/>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EF7ED2"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 xml:space="preserve">赔款收入 </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E11D9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1,614,376.69</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3952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142,321.59</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140D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1,614,376.69</w:t>
            </w:r>
          </w:p>
        </w:tc>
      </w:tr>
      <w:tr w:rsidR="00EB7465" w14:paraId="64F3103C" w14:textId="77777777">
        <w:trPr>
          <w:divId w:val="2019649784"/>
          <w:trHeight w:val="454"/>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4BB294"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 xml:space="preserve">无法支付款项 </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0E9BB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968,138.29</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78FE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927,736.08</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D1A6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968,138.29</w:t>
            </w:r>
          </w:p>
        </w:tc>
      </w:tr>
      <w:tr w:rsidR="00EB7465" w14:paraId="4C40BC86" w14:textId="77777777">
        <w:trPr>
          <w:divId w:val="2019649784"/>
          <w:trHeight w:val="454"/>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C2B738"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 xml:space="preserve">非流动资产毁损报废利得 </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FBCE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38,194.24</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408C1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245.38</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4C03F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38,194.24</w:t>
            </w:r>
          </w:p>
        </w:tc>
      </w:tr>
      <w:tr w:rsidR="00EB7465" w14:paraId="6B8A1A26" w14:textId="77777777">
        <w:trPr>
          <w:divId w:val="2019649784"/>
          <w:trHeight w:val="454"/>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8D3772"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 xml:space="preserve">其他 </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94F7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208,666.21</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DFBA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112,707.39</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0D6F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208,666.21</w:t>
            </w:r>
          </w:p>
        </w:tc>
      </w:tr>
      <w:tr w:rsidR="00EB7465" w14:paraId="59627054" w14:textId="77777777">
        <w:trPr>
          <w:divId w:val="2019649784"/>
          <w:trHeight w:val="454"/>
        </w:trPr>
        <w:tc>
          <w:tcPr>
            <w:tcW w:w="165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1A16F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F008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2,829,375.43</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95335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1,183,010.44</w:t>
            </w:r>
          </w:p>
        </w:tc>
        <w:tc>
          <w:tcPr>
            <w:tcW w:w="11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DF66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2,829,375.43</w:t>
            </w:r>
          </w:p>
        </w:tc>
      </w:tr>
    </w:tbl>
    <w:p w14:paraId="307C208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24F7D47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14. 营业外支出</w:t>
      </w:r>
    </w:p>
    <w:tbl>
      <w:tblPr>
        <w:tblW w:w="5000" w:type="pct"/>
        <w:tblCellMar>
          <w:left w:w="0" w:type="dxa"/>
          <w:right w:w="0" w:type="dxa"/>
        </w:tblCellMar>
        <w:tblLook w:val="04A0" w:firstRow="1" w:lastRow="0" w:firstColumn="1" w:lastColumn="0" w:noHBand="0" w:noVBand="1"/>
      </w:tblPr>
      <w:tblGrid>
        <w:gridCol w:w="3175"/>
        <w:gridCol w:w="2176"/>
        <w:gridCol w:w="2085"/>
        <w:gridCol w:w="2181"/>
      </w:tblGrid>
      <w:tr w:rsidR="00EB7465" w14:paraId="78BA43B7" w14:textId="77777777">
        <w:trPr>
          <w:divId w:val="2019649784"/>
          <w:trHeight w:val="454"/>
          <w:tblHeader/>
        </w:trPr>
        <w:tc>
          <w:tcPr>
            <w:tcW w:w="16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9EF71B"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lastRenderedPageBreak/>
              <w:t>项  目</w:t>
            </w:r>
          </w:p>
        </w:tc>
        <w:tc>
          <w:tcPr>
            <w:tcW w:w="113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77A95C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08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D104B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c>
          <w:tcPr>
            <w:tcW w:w="113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1AF431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计入本期非经常性</w:t>
            </w:r>
          </w:p>
          <w:p w14:paraId="0BACA17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损益的金额</w:t>
            </w:r>
          </w:p>
        </w:tc>
      </w:tr>
      <w:tr w:rsidR="00EB7465" w14:paraId="21D0D500" w14:textId="77777777">
        <w:trPr>
          <w:divId w:val="2019649784"/>
          <w:trHeight w:val="454"/>
        </w:trPr>
        <w:tc>
          <w:tcPr>
            <w:tcW w:w="16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C4B141"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赔款支出</w:t>
            </w:r>
          </w:p>
        </w:tc>
        <w:tc>
          <w:tcPr>
            <w:tcW w:w="11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D0C22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3,042,379.23 </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4830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9,616,939.96</w:t>
            </w:r>
          </w:p>
        </w:tc>
        <w:tc>
          <w:tcPr>
            <w:tcW w:w="11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141E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3,042,379.23</w:t>
            </w:r>
          </w:p>
        </w:tc>
      </w:tr>
      <w:tr w:rsidR="00EB7465" w14:paraId="545011D7" w14:textId="77777777">
        <w:trPr>
          <w:divId w:val="2019649784"/>
          <w:trHeight w:val="454"/>
        </w:trPr>
        <w:tc>
          <w:tcPr>
            <w:tcW w:w="16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882E66"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对外捐赠</w:t>
            </w:r>
          </w:p>
        </w:tc>
        <w:tc>
          <w:tcPr>
            <w:tcW w:w="11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68F13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2,730,011.37 </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FBD0D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2,381,483.86</w:t>
            </w:r>
          </w:p>
        </w:tc>
        <w:tc>
          <w:tcPr>
            <w:tcW w:w="11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8758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2,730,011.37</w:t>
            </w:r>
          </w:p>
        </w:tc>
      </w:tr>
      <w:tr w:rsidR="00EB7465" w14:paraId="6C9DE0E4" w14:textId="77777777">
        <w:trPr>
          <w:divId w:val="2019649784"/>
          <w:trHeight w:val="454"/>
        </w:trPr>
        <w:tc>
          <w:tcPr>
            <w:tcW w:w="16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C95979"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非流动资产毁损报废损失</w:t>
            </w:r>
          </w:p>
        </w:tc>
        <w:tc>
          <w:tcPr>
            <w:tcW w:w="11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7A2D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4,193,427.44 </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3C10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7,507,908.93</w:t>
            </w:r>
          </w:p>
        </w:tc>
        <w:tc>
          <w:tcPr>
            <w:tcW w:w="11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456E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4,193,427.44</w:t>
            </w:r>
          </w:p>
        </w:tc>
      </w:tr>
      <w:tr w:rsidR="00EB7465" w14:paraId="0DCEF28C" w14:textId="77777777">
        <w:trPr>
          <w:divId w:val="2019649784"/>
          <w:trHeight w:val="454"/>
        </w:trPr>
        <w:tc>
          <w:tcPr>
            <w:tcW w:w="16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C977FF"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罚款支出</w:t>
            </w:r>
          </w:p>
        </w:tc>
        <w:tc>
          <w:tcPr>
            <w:tcW w:w="11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0D648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307,807.49 </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D56D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846,535.48</w:t>
            </w:r>
          </w:p>
        </w:tc>
        <w:tc>
          <w:tcPr>
            <w:tcW w:w="19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E4E91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307,807.49 </w:t>
            </w:r>
          </w:p>
        </w:tc>
      </w:tr>
      <w:tr w:rsidR="00EB7465" w14:paraId="583EAC9C" w14:textId="77777777">
        <w:trPr>
          <w:divId w:val="2019649784"/>
          <w:trHeight w:val="454"/>
        </w:trPr>
        <w:tc>
          <w:tcPr>
            <w:tcW w:w="16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3B9A82"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其他</w:t>
            </w:r>
          </w:p>
        </w:tc>
        <w:tc>
          <w:tcPr>
            <w:tcW w:w="11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A3492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584,453.27 </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3AA5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628,789.12</w:t>
            </w:r>
          </w:p>
        </w:tc>
        <w:tc>
          <w:tcPr>
            <w:tcW w:w="11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E17B2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584,453.27</w:t>
            </w:r>
          </w:p>
        </w:tc>
      </w:tr>
      <w:tr w:rsidR="00EB7465" w14:paraId="074FC43D" w14:textId="77777777">
        <w:trPr>
          <w:divId w:val="2019649784"/>
          <w:trHeight w:val="454"/>
        </w:trPr>
        <w:tc>
          <w:tcPr>
            <w:tcW w:w="16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70B8E8"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1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728D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10,858,078.80 </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9CCD6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20,981,657.35</w:t>
            </w:r>
          </w:p>
        </w:tc>
        <w:tc>
          <w:tcPr>
            <w:tcW w:w="11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7FEA6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10,858,078.80</w:t>
            </w:r>
          </w:p>
        </w:tc>
      </w:tr>
    </w:tbl>
    <w:p w14:paraId="1A281DB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1007FEB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15. 所得税费用</w:t>
      </w:r>
    </w:p>
    <w:p w14:paraId="1DC3B68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5293"/>
        <w:gridCol w:w="2162"/>
        <w:gridCol w:w="2162"/>
      </w:tblGrid>
      <w:tr w:rsidR="00EB7465" w14:paraId="11688064" w14:textId="77777777">
        <w:trPr>
          <w:divId w:val="2019649784"/>
          <w:trHeight w:val="454"/>
        </w:trPr>
        <w:tc>
          <w:tcPr>
            <w:tcW w:w="27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3D4EA6"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2FF23B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1096B5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5D8F451"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12396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当期所得税费用</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30B2F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261,599,598.13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4E1DC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273,828,973.28 </w:t>
            </w:r>
          </w:p>
        </w:tc>
      </w:tr>
      <w:tr w:rsidR="00EB7465" w14:paraId="2918112B"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21BAE5"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递延所得税费用</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0B93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32,395,692.53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1BB5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-51,729,378.86 </w:t>
            </w:r>
          </w:p>
        </w:tc>
      </w:tr>
      <w:tr w:rsidR="00EB7465" w14:paraId="107C27D8"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575B9E"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626A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293,995,290.66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95FF9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222,099,594.42 </w:t>
            </w:r>
          </w:p>
        </w:tc>
      </w:tr>
    </w:tbl>
    <w:p w14:paraId="0611477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会计利润与所得税费用调整过程</w:t>
      </w:r>
    </w:p>
    <w:tbl>
      <w:tblPr>
        <w:tblW w:w="5000" w:type="pct"/>
        <w:tblCellMar>
          <w:left w:w="0" w:type="dxa"/>
          <w:right w:w="0" w:type="dxa"/>
        </w:tblCellMar>
        <w:tblLook w:val="04A0" w:firstRow="1" w:lastRow="0" w:firstColumn="1" w:lastColumn="0" w:noHBand="0" w:noVBand="1"/>
      </w:tblPr>
      <w:tblGrid>
        <w:gridCol w:w="5288"/>
        <w:gridCol w:w="2165"/>
        <w:gridCol w:w="2164"/>
      </w:tblGrid>
      <w:tr w:rsidR="00EB7465" w14:paraId="6B2235ED" w14:textId="77777777">
        <w:trPr>
          <w:divId w:val="2019649784"/>
          <w:trHeight w:val="454"/>
        </w:trPr>
        <w:tc>
          <w:tcPr>
            <w:tcW w:w="274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EE4F7B" w14:textId="77777777" w:rsidR="00EB7465" w:rsidRDefault="00000000">
            <w:pPr>
              <w:pStyle w:val="a3"/>
              <w:spacing w:before="0" w:beforeAutospacing="0" w:after="0" w:afterAutospacing="0" w:line="360" w:lineRule="auto"/>
              <w:ind w:right="-101" w:firstLine="210"/>
              <w:textAlignment w:val="baseline"/>
              <w:rPr>
                <w:rFonts w:ascii="Times New Roman" w:hAnsi="Times New Roman" w:cs="Times New Roman"/>
                <w:sz w:val="21"/>
                <w:szCs w:val="21"/>
              </w:rPr>
            </w:pPr>
            <w:r>
              <w:rPr>
                <w:rFonts w:cs="Times New Roman"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46BF993" w14:textId="77777777" w:rsidR="00EB7465" w:rsidRDefault="00000000">
            <w:pPr>
              <w:pStyle w:val="a3"/>
              <w:spacing w:before="0" w:beforeAutospacing="0" w:after="0" w:afterAutospacing="0" w:line="360" w:lineRule="auto"/>
              <w:ind w:left="-109" w:right="-105" w:hanging="4"/>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D5258B7" w14:textId="77777777" w:rsidR="00EB7465" w:rsidRDefault="00000000">
            <w:pPr>
              <w:pStyle w:val="a3"/>
              <w:spacing w:before="0" w:beforeAutospacing="0" w:after="0" w:afterAutospacing="0" w:line="360" w:lineRule="auto"/>
              <w:ind w:left="-109" w:right="-105" w:hanging="4"/>
              <w:jc w:val="center"/>
              <w:rPr>
                <w:rFonts w:ascii="Times New Roman" w:hAnsi="Times New Roman" w:cs="Times New Roman"/>
                <w:sz w:val="21"/>
                <w:szCs w:val="21"/>
              </w:rPr>
            </w:pPr>
            <w:r>
              <w:rPr>
                <w:rFonts w:cs="Times New Roman" w:hint="eastAsia"/>
                <w:sz w:val="21"/>
                <w:szCs w:val="21"/>
              </w:rPr>
              <w:t>上年同期数</w:t>
            </w:r>
          </w:p>
        </w:tc>
      </w:tr>
      <w:tr w:rsidR="00EB7465" w14:paraId="77CAC818"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7BAFF3" w14:textId="77777777" w:rsidR="00EB7465" w:rsidRDefault="00000000">
            <w:pPr>
              <w:pStyle w:val="a3"/>
              <w:spacing w:before="0" w:beforeAutospacing="0" w:after="0" w:afterAutospacing="0" w:line="360" w:lineRule="auto"/>
              <w:ind w:right="-101"/>
              <w:jc w:val="both"/>
              <w:textAlignment w:val="baseline"/>
              <w:rPr>
                <w:rFonts w:ascii="Times New Roman" w:hAnsi="Times New Roman" w:cs="Times New Roman"/>
                <w:sz w:val="21"/>
                <w:szCs w:val="21"/>
              </w:rPr>
            </w:pPr>
            <w:r>
              <w:rPr>
                <w:rFonts w:cs="Times New Roman" w:hint="eastAsia"/>
                <w:sz w:val="21"/>
                <w:szCs w:val="21"/>
              </w:rPr>
              <w:t>利润总额</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19B1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bookmarkStart w:id="222" w:name="OLE_LINK4"/>
            <w:bookmarkEnd w:id="222"/>
            <w:r>
              <w:rPr>
                <w:rFonts w:cs="Times New Roman" w:hint="eastAsia"/>
                <w:color w:val="000000"/>
                <w:sz w:val="21"/>
                <w:szCs w:val="21"/>
              </w:rPr>
              <w:t xml:space="preserve">1,988,709,203.68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C12C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1,667,273,205.67</w:t>
            </w:r>
          </w:p>
        </w:tc>
      </w:tr>
      <w:tr w:rsidR="00EB7465" w14:paraId="0AC2D70B"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6B39E1" w14:textId="77777777" w:rsidR="00EB7465" w:rsidRDefault="00000000">
            <w:pPr>
              <w:pStyle w:val="a3"/>
              <w:spacing w:before="0" w:beforeAutospacing="0" w:after="0" w:afterAutospacing="0" w:line="360" w:lineRule="auto"/>
              <w:ind w:right="-101"/>
              <w:jc w:val="both"/>
              <w:textAlignment w:val="baseline"/>
              <w:rPr>
                <w:rFonts w:ascii="Times New Roman" w:hAnsi="Times New Roman" w:cs="Times New Roman"/>
                <w:sz w:val="21"/>
                <w:szCs w:val="21"/>
              </w:rPr>
            </w:pPr>
            <w:r>
              <w:rPr>
                <w:rFonts w:cs="Times New Roman" w:hint="eastAsia"/>
                <w:sz w:val="21"/>
                <w:szCs w:val="21"/>
              </w:rPr>
              <w:t>按母公司适用税率计算的所得税费用</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983B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298,306,380.55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34C05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250,090,980.85</w:t>
            </w:r>
          </w:p>
        </w:tc>
      </w:tr>
      <w:tr w:rsidR="00EB7465" w14:paraId="561B7605"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C07EE2" w14:textId="77777777" w:rsidR="00EB7465" w:rsidRDefault="00000000">
            <w:pPr>
              <w:pStyle w:val="a3"/>
              <w:spacing w:before="0" w:beforeAutospacing="0" w:after="0" w:afterAutospacing="0" w:line="360" w:lineRule="auto"/>
              <w:jc w:val="both"/>
              <w:textAlignment w:val="baseline"/>
              <w:rPr>
                <w:rFonts w:ascii="Times New Roman" w:hAnsi="Times New Roman" w:cs="Times New Roman"/>
                <w:sz w:val="21"/>
                <w:szCs w:val="21"/>
              </w:rPr>
            </w:pPr>
            <w:r>
              <w:rPr>
                <w:rFonts w:cs="Times New Roman" w:hint="eastAsia"/>
                <w:sz w:val="21"/>
                <w:szCs w:val="21"/>
              </w:rPr>
              <w:t>子公司适用不同税率的影响</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D0A5A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27,889,299.65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6FD3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16,972,963.30</w:t>
            </w:r>
          </w:p>
        </w:tc>
      </w:tr>
      <w:tr w:rsidR="00EB7465" w14:paraId="1019F94B"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8B6EA9" w14:textId="77777777" w:rsidR="00EB7465" w:rsidRDefault="00000000">
            <w:pPr>
              <w:pStyle w:val="a3"/>
              <w:spacing w:before="0" w:beforeAutospacing="0" w:after="0" w:afterAutospacing="0" w:line="360" w:lineRule="auto"/>
              <w:jc w:val="both"/>
              <w:textAlignment w:val="baseline"/>
              <w:rPr>
                <w:rFonts w:ascii="Times New Roman" w:hAnsi="Times New Roman" w:cs="Times New Roman"/>
                <w:sz w:val="21"/>
                <w:szCs w:val="21"/>
              </w:rPr>
            </w:pPr>
            <w:r>
              <w:rPr>
                <w:rFonts w:cs="Times New Roman" w:hint="eastAsia"/>
                <w:sz w:val="21"/>
                <w:szCs w:val="21"/>
              </w:rPr>
              <w:t>调整以前期间所得税费用的影响</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2149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8,651,068.49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02E5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23,824,878.53</w:t>
            </w:r>
          </w:p>
        </w:tc>
      </w:tr>
      <w:tr w:rsidR="00EB7465" w14:paraId="3AC14D3A"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7D765B" w14:textId="77777777" w:rsidR="00EB7465" w:rsidRDefault="00000000">
            <w:pPr>
              <w:pStyle w:val="a3"/>
              <w:spacing w:before="0" w:beforeAutospacing="0" w:after="0" w:afterAutospacing="0" w:line="360" w:lineRule="auto"/>
              <w:jc w:val="both"/>
              <w:textAlignment w:val="baseline"/>
              <w:rPr>
                <w:rFonts w:ascii="Times New Roman" w:hAnsi="Times New Roman" w:cs="Times New Roman"/>
                <w:sz w:val="21"/>
                <w:szCs w:val="21"/>
              </w:rPr>
            </w:pPr>
            <w:r>
              <w:rPr>
                <w:rFonts w:cs="Times New Roman" w:hint="eastAsia"/>
                <w:sz w:val="21"/>
                <w:szCs w:val="21"/>
              </w:rPr>
              <w:t>非应税收入的影响</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325F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-3,691,860.64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79D3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-7,509,723.61</w:t>
            </w:r>
          </w:p>
        </w:tc>
      </w:tr>
      <w:tr w:rsidR="00EB7465" w14:paraId="2D4E31FE"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BC8DCD" w14:textId="77777777" w:rsidR="00EB7465" w:rsidRDefault="00000000">
            <w:pPr>
              <w:pStyle w:val="a3"/>
              <w:spacing w:before="0" w:beforeAutospacing="0" w:after="0" w:afterAutospacing="0" w:line="360" w:lineRule="auto"/>
              <w:jc w:val="both"/>
              <w:textAlignment w:val="baseline"/>
              <w:rPr>
                <w:rFonts w:ascii="Times New Roman" w:hAnsi="Times New Roman" w:cs="Times New Roman"/>
                <w:sz w:val="21"/>
                <w:szCs w:val="21"/>
              </w:rPr>
            </w:pPr>
            <w:r>
              <w:rPr>
                <w:rFonts w:cs="Times New Roman" w:hint="eastAsia"/>
                <w:sz w:val="21"/>
                <w:szCs w:val="21"/>
              </w:rPr>
              <w:t>不可抵扣的成本、费用和损失的影响</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98C23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3,759,418.30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60BD6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7,280,854.51</w:t>
            </w:r>
          </w:p>
        </w:tc>
      </w:tr>
      <w:tr w:rsidR="00EB7465" w14:paraId="0A51E7BE"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E0AB80" w14:textId="77777777" w:rsidR="00EB7465" w:rsidRDefault="00000000">
            <w:pPr>
              <w:pStyle w:val="a3"/>
              <w:spacing w:before="0" w:beforeAutospacing="0" w:after="0" w:afterAutospacing="0"/>
              <w:jc w:val="both"/>
              <w:textAlignment w:val="baseline"/>
              <w:rPr>
                <w:rFonts w:ascii="Times New Roman" w:hAnsi="Times New Roman" w:cs="Times New Roman"/>
                <w:sz w:val="21"/>
                <w:szCs w:val="21"/>
              </w:rPr>
            </w:pPr>
            <w:r>
              <w:rPr>
                <w:rFonts w:cs="Times New Roman" w:hint="eastAsia"/>
                <w:sz w:val="21"/>
                <w:szCs w:val="21"/>
              </w:rPr>
              <w:t>使用前期未确认递延所得税资产的可抵扣亏损的影响</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2019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-21,053,086.14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759E9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-20,962,995.36</w:t>
            </w:r>
          </w:p>
        </w:tc>
      </w:tr>
      <w:tr w:rsidR="00EB7465" w14:paraId="0CE389C9"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34122F" w14:textId="77777777" w:rsidR="00EB7465" w:rsidRDefault="00000000">
            <w:pPr>
              <w:pStyle w:val="a3"/>
              <w:spacing w:before="0" w:beforeAutospacing="0" w:after="0" w:afterAutospacing="0"/>
              <w:ind w:right="-101"/>
              <w:jc w:val="both"/>
              <w:textAlignment w:val="baseline"/>
              <w:rPr>
                <w:rFonts w:ascii="Times New Roman" w:hAnsi="Times New Roman" w:cs="Times New Roman"/>
                <w:sz w:val="21"/>
                <w:szCs w:val="21"/>
              </w:rPr>
            </w:pPr>
            <w:r>
              <w:rPr>
                <w:rFonts w:cs="Times New Roman" w:hint="eastAsia"/>
                <w:sz w:val="21"/>
                <w:szCs w:val="21"/>
              </w:rPr>
              <w:t>权益法核算长期股权投资确认的投资收益的影响</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AA445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-51,553,276.20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0D22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-28,150,792.19</w:t>
            </w:r>
          </w:p>
        </w:tc>
      </w:tr>
      <w:tr w:rsidR="00EB7465" w14:paraId="18A0C305"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299B2C" w14:textId="77777777" w:rsidR="00EB7465" w:rsidRDefault="00000000">
            <w:pPr>
              <w:pStyle w:val="a3"/>
              <w:spacing w:before="0" w:beforeAutospacing="0" w:after="0" w:afterAutospacing="0"/>
              <w:ind w:right="-101"/>
              <w:jc w:val="both"/>
              <w:textAlignment w:val="baseline"/>
              <w:rPr>
                <w:rFonts w:ascii="Times New Roman" w:hAnsi="Times New Roman" w:cs="Times New Roman"/>
                <w:sz w:val="21"/>
                <w:szCs w:val="21"/>
              </w:rPr>
            </w:pPr>
            <w:r>
              <w:rPr>
                <w:rFonts w:cs="Times New Roman" w:hint="eastAsia"/>
                <w:sz w:val="21"/>
                <w:szCs w:val="21"/>
              </w:rPr>
              <w:t>本期未确认递延所得税资产的可抵扣暂时性差异或可抵扣亏损的影响</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328E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67,702,780.72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9087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17,778,857.42</w:t>
            </w:r>
          </w:p>
        </w:tc>
      </w:tr>
      <w:tr w:rsidR="00EB7465" w14:paraId="7799E534"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664F76" w14:textId="77777777" w:rsidR="00EB7465" w:rsidRDefault="00000000">
            <w:pPr>
              <w:pStyle w:val="a3"/>
              <w:spacing w:before="0" w:beforeAutospacing="0" w:after="0" w:afterAutospacing="0" w:line="360" w:lineRule="auto"/>
              <w:ind w:right="-101"/>
              <w:jc w:val="both"/>
              <w:textAlignment w:val="baseline"/>
              <w:rPr>
                <w:rFonts w:ascii="Times New Roman" w:hAnsi="Times New Roman" w:cs="Times New Roman"/>
                <w:sz w:val="21"/>
                <w:szCs w:val="21"/>
              </w:rPr>
            </w:pPr>
            <w:r>
              <w:rPr>
                <w:rFonts w:cs="Times New Roman" w:hint="eastAsia"/>
                <w:sz w:val="21"/>
                <w:szCs w:val="21"/>
              </w:rPr>
              <w:t>技术开发费和残疾人工资加计扣除的影响</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0347F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-36,015,434.07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EDCB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-37,225,429.03</w:t>
            </w:r>
          </w:p>
        </w:tc>
      </w:tr>
      <w:tr w:rsidR="00EB7465" w14:paraId="42F41B51" w14:textId="77777777">
        <w:trPr>
          <w:divId w:val="2019649784"/>
          <w:trHeight w:val="454"/>
        </w:trPr>
        <w:tc>
          <w:tcPr>
            <w:tcW w:w="2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FAEF21" w14:textId="77777777" w:rsidR="00EB7465" w:rsidRDefault="00000000">
            <w:pPr>
              <w:pStyle w:val="a3"/>
              <w:spacing w:before="0" w:beforeAutospacing="0" w:after="0" w:afterAutospacing="0" w:line="360" w:lineRule="auto"/>
              <w:ind w:right="-101"/>
              <w:jc w:val="both"/>
              <w:textAlignment w:val="baseline"/>
              <w:rPr>
                <w:rFonts w:ascii="Times New Roman" w:hAnsi="Times New Roman" w:cs="Times New Roman"/>
                <w:sz w:val="21"/>
                <w:szCs w:val="21"/>
              </w:rPr>
            </w:pPr>
            <w:r>
              <w:rPr>
                <w:rFonts w:cs="Times New Roman" w:hint="eastAsia"/>
                <w:sz w:val="21"/>
                <w:szCs w:val="21"/>
              </w:rPr>
              <w:t>所得税费用</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B4C3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293,995,290.66 </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C9FCC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222,099,594.42</w:t>
            </w:r>
          </w:p>
        </w:tc>
      </w:tr>
    </w:tbl>
    <w:p w14:paraId="29C8B9E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1490DE1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16. 其他综合收益的税后净额</w:t>
      </w:r>
    </w:p>
    <w:p w14:paraId="14A3CB0E"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ascii="Times New Roman" w:eastAsia="仿宋" w:hAnsi="Times New Roman" w:cs="Times New Roman"/>
          <w:sz w:val="21"/>
          <w:szCs w:val="21"/>
        </w:rPr>
        <w:lastRenderedPageBreak/>
        <w:t>其他综合收益的税后净额详见七、合并财务报表项目注释</w:t>
      </w:r>
      <w:r>
        <w:rPr>
          <w:rFonts w:ascii="Times New Roman" w:eastAsia="仿宋" w:hAnsi="Times New Roman" w:cs="Times New Roman"/>
          <w:sz w:val="21"/>
          <w:szCs w:val="21"/>
        </w:rPr>
        <w:t>(</w:t>
      </w:r>
      <w:r>
        <w:rPr>
          <w:rFonts w:ascii="Times New Roman" w:eastAsia="仿宋" w:hAnsi="Times New Roman" w:cs="Times New Roman"/>
          <w:sz w:val="21"/>
          <w:szCs w:val="21"/>
        </w:rPr>
        <w:t>一</w:t>
      </w:r>
      <w:r>
        <w:rPr>
          <w:rFonts w:ascii="Times New Roman" w:eastAsia="仿宋" w:hAnsi="Times New Roman" w:cs="Times New Roman"/>
          <w:sz w:val="21"/>
          <w:szCs w:val="21"/>
        </w:rPr>
        <w:t xml:space="preserve">) </w:t>
      </w:r>
      <w:r>
        <w:rPr>
          <w:rFonts w:ascii="Times New Roman" w:eastAsia="仿宋" w:hAnsi="Times New Roman" w:cs="Times New Roman"/>
          <w:sz w:val="21"/>
          <w:szCs w:val="21"/>
        </w:rPr>
        <w:t>合并资产负债表项目注释</w:t>
      </w:r>
      <w:r>
        <w:rPr>
          <w:rFonts w:ascii="Times New Roman" w:eastAsia="仿宋" w:hAnsi="Times New Roman" w:cs="Times New Roman"/>
          <w:sz w:val="21"/>
          <w:szCs w:val="21"/>
        </w:rPr>
        <w:t>42</w:t>
      </w:r>
      <w:r>
        <w:rPr>
          <w:rFonts w:ascii="Times New Roman" w:eastAsia="仿宋" w:hAnsi="Times New Roman" w:cs="Times New Roman"/>
          <w:sz w:val="21"/>
          <w:szCs w:val="21"/>
        </w:rPr>
        <w:t>之说明。</w:t>
      </w:r>
    </w:p>
    <w:p w14:paraId="6AB1974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3A0450C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(三) 合并现金流量表项目注释</w:t>
      </w:r>
    </w:p>
    <w:p w14:paraId="529CF7E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收到或支付的重要的投资活动有关的现金</w:t>
      </w:r>
    </w:p>
    <w:p w14:paraId="6ADE550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取得子公司及其他营业单位支付的现金净额</w:t>
      </w:r>
    </w:p>
    <w:tbl>
      <w:tblPr>
        <w:tblW w:w="4998" w:type="pct"/>
        <w:tblCellMar>
          <w:left w:w="0" w:type="dxa"/>
          <w:right w:w="0" w:type="dxa"/>
        </w:tblCellMar>
        <w:tblLook w:val="04A0" w:firstRow="1" w:lastRow="0" w:firstColumn="1" w:lastColumn="0" w:noHBand="0" w:noVBand="1"/>
      </w:tblPr>
      <w:tblGrid>
        <w:gridCol w:w="5295"/>
        <w:gridCol w:w="2159"/>
        <w:gridCol w:w="2159"/>
      </w:tblGrid>
      <w:tr w:rsidR="00EB7465" w14:paraId="6868B9FB" w14:textId="77777777">
        <w:trPr>
          <w:divId w:val="2019649784"/>
          <w:trHeight w:val="454"/>
          <w:tblHeader/>
        </w:trPr>
        <w:tc>
          <w:tcPr>
            <w:tcW w:w="275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716CD2"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68AEC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B06A15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44663FB8" w14:textId="77777777">
        <w:trPr>
          <w:divId w:val="2019649784"/>
          <w:trHeight w:val="454"/>
        </w:trPr>
        <w:tc>
          <w:tcPr>
            <w:tcW w:w="2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B3CC8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本期发生的企业合并于本期支付的现金或现金等价物</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BABBB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xml:space="preserve"> 127,498,351.89 </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C0902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xml:space="preserve"> 76,724,758.42 </w:t>
            </w:r>
          </w:p>
        </w:tc>
      </w:tr>
      <w:tr w:rsidR="00EB7465" w14:paraId="38564C87" w14:textId="77777777">
        <w:trPr>
          <w:divId w:val="2019649784"/>
          <w:trHeight w:val="454"/>
        </w:trPr>
        <w:tc>
          <w:tcPr>
            <w:tcW w:w="2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A747BE"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其中：Scruffs Workwear Ltd购买的工装服及劳保用品相关资产组</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780BF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xml:space="preserve"> 127,498,351.89 </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6F77D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0EDBBE53" w14:textId="77777777">
        <w:trPr>
          <w:divId w:val="2019649784"/>
          <w:trHeight w:val="454"/>
        </w:trPr>
        <w:tc>
          <w:tcPr>
            <w:tcW w:w="2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C2989A" w14:textId="77777777" w:rsidR="00EB7465" w:rsidRDefault="00000000">
            <w:pPr>
              <w:pStyle w:val="a3"/>
              <w:spacing w:before="0" w:beforeAutospacing="0" w:after="0" w:afterAutospacing="0"/>
              <w:ind w:firstLine="630"/>
              <w:rPr>
                <w:rFonts w:ascii="Courier New" w:hAnsi="Courier New" w:cs="Courier New"/>
                <w:sz w:val="21"/>
                <w:szCs w:val="21"/>
              </w:rPr>
            </w:pPr>
            <w:r>
              <w:rPr>
                <w:rFonts w:cs="Courier New" w:hint="eastAsia"/>
                <w:sz w:val="21"/>
                <w:szCs w:val="21"/>
              </w:rPr>
              <w:t>Geelong Orchid Holding Limited</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6549A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C843B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xml:space="preserve"> 47,973,954.65 </w:t>
            </w:r>
          </w:p>
        </w:tc>
      </w:tr>
      <w:tr w:rsidR="00EB7465" w14:paraId="50E9AA05" w14:textId="77777777">
        <w:trPr>
          <w:divId w:val="2019649784"/>
          <w:trHeight w:val="454"/>
        </w:trPr>
        <w:tc>
          <w:tcPr>
            <w:tcW w:w="2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211D28" w14:textId="77777777" w:rsidR="00EB7465" w:rsidRDefault="00000000">
            <w:pPr>
              <w:pStyle w:val="a3"/>
              <w:spacing w:before="0" w:beforeAutospacing="0" w:after="0" w:afterAutospacing="0"/>
              <w:ind w:firstLine="630"/>
              <w:rPr>
                <w:rFonts w:ascii="Courier New" w:hAnsi="Courier New" w:cs="Courier New"/>
                <w:sz w:val="21"/>
                <w:szCs w:val="21"/>
              </w:rPr>
            </w:pPr>
            <w:r>
              <w:rPr>
                <w:rFonts w:cs="Courier New" w:hint="eastAsia"/>
                <w:sz w:val="21"/>
                <w:szCs w:val="21"/>
              </w:rPr>
              <w:t>BeA公司</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683CB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ED3A7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xml:space="preserve"> 28,750,803.77 </w:t>
            </w:r>
          </w:p>
        </w:tc>
      </w:tr>
      <w:tr w:rsidR="00EB7465" w14:paraId="2E9FBA9A" w14:textId="77777777">
        <w:trPr>
          <w:divId w:val="2019649784"/>
          <w:trHeight w:val="454"/>
        </w:trPr>
        <w:tc>
          <w:tcPr>
            <w:tcW w:w="275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2C6F23"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取得子公司支付的现金净额</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B06C1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xml:space="preserve"> 127,498,351.89 </w:t>
            </w:r>
          </w:p>
        </w:tc>
        <w:tc>
          <w:tcPr>
            <w:tcW w:w="112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2F175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xml:space="preserve"> 76,724,758.42 </w:t>
            </w:r>
          </w:p>
        </w:tc>
      </w:tr>
    </w:tbl>
    <w:p w14:paraId="40C676C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收到或支付的其他与经营活动、投资活动及筹资活动有关的现金</w:t>
      </w:r>
    </w:p>
    <w:p w14:paraId="18C8233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收到其他与经营活动有关的现金</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0EA68151" w14:textId="77777777">
        <w:trPr>
          <w:divId w:val="2019649784"/>
          <w:trHeight w:val="454"/>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FBA3CF"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0C82A3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078C8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7DDD92C"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BBC07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收回银行承兑汇票及信用证保证金</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D460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14,000,437.19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94D5E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27,725,700.00</w:t>
            </w:r>
          </w:p>
        </w:tc>
      </w:tr>
      <w:tr w:rsidR="00EB7465" w14:paraId="6CEA1D53"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E17548"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利息收入</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5D0E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129,624,444.26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F743A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76,728,216.03</w:t>
            </w:r>
          </w:p>
        </w:tc>
      </w:tr>
      <w:tr w:rsidR="00EB7465" w14:paraId="0ED48611"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73EEF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政府补助收入</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A25BB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34,230,521.82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A5059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46,029,953.90</w:t>
            </w:r>
          </w:p>
        </w:tc>
      </w:tr>
      <w:tr w:rsidR="00EB7465" w14:paraId="50CA1577"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27F898"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经营租赁收入</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789E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0"/>
                <w:szCs w:val="20"/>
              </w:rPr>
              <w:t xml:space="preserve">24,978,526.03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63D4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20,667,575.93</w:t>
            </w:r>
            <w:r>
              <w:rPr>
                <w:rFonts w:cs="Times New Roman" w:hint="eastAsia"/>
                <w:color w:val="000000"/>
                <w:sz w:val="20"/>
                <w:szCs w:val="20"/>
              </w:rPr>
              <w:t xml:space="preserve"> </w:t>
            </w:r>
          </w:p>
        </w:tc>
      </w:tr>
      <w:tr w:rsidR="00EB7465" w14:paraId="62FDD3E0"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A658E8"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收回海关保函保证金</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ADC4F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69841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700,000.00</w:t>
            </w:r>
          </w:p>
        </w:tc>
      </w:tr>
      <w:tr w:rsidR="00EB7465" w14:paraId="2D8401E3"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B630E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其他</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8024A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5,371,976.71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0A0C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230,323.25</w:t>
            </w:r>
          </w:p>
        </w:tc>
      </w:tr>
      <w:tr w:rsidR="00EB7465" w14:paraId="56BA6EC2"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491BC2"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BAC7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208,205,906.01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828F2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172,081,769.11</w:t>
            </w:r>
            <w:r>
              <w:rPr>
                <w:rFonts w:cs="Times New Roman" w:hint="eastAsia"/>
                <w:color w:val="000000"/>
                <w:sz w:val="20"/>
                <w:szCs w:val="20"/>
              </w:rPr>
              <w:t xml:space="preserve"> </w:t>
            </w:r>
          </w:p>
        </w:tc>
      </w:tr>
    </w:tbl>
    <w:p w14:paraId="4937ED08" w14:textId="77777777" w:rsidR="00EB7465" w:rsidRDefault="00000000">
      <w:pPr>
        <w:widowControl/>
        <w:numPr>
          <w:ilvl w:val="0"/>
          <w:numId w:val="5"/>
        </w:numPr>
        <w:spacing w:before="100" w:beforeAutospacing="1" w:after="100" w:afterAutospacing="1"/>
        <w:divId w:val="2019649784"/>
        <w:rPr>
          <w:rFonts w:ascii="仿宋" w:eastAsia="仿宋" w:hAnsi="仿宋" w:cs="宋体"/>
          <w:szCs w:val="21"/>
        </w:rPr>
      </w:pPr>
      <w:r>
        <w:rPr>
          <w:rFonts w:hint="eastAsia"/>
          <w:szCs w:val="21"/>
        </w:rPr>
        <w:t>支付其他与经营活动有关的现金</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217B0319"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8D1C9C"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8F31D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77BC2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33A2F1A2"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3291C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经营性期间费用</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0EC67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1,118,626,858.56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E06C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1,146,808,817.06</w:t>
            </w:r>
          </w:p>
        </w:tc>
      </w:tr>
      <w:tr w:rsidR="00EB7465" w14:paraId="168D79E7"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1CB44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支付银行承兑汇票、信用证以及信用卡保证金</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3D259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26,220,461.19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D800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14,000,437.19</w:t>
            </w:r>
          </w:p>
        </w:tc>
      </w:tr>
      <w:tr w:rsidR="00EB7465" w14:paraId="45C77D3C"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8A5BA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其他</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EBBDA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6,250,541.53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D6DC1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11,076,711.72</w:t>
            </w:r>
          </w:p>
        </w:tc>
      </w:tr>
      <w:tr w:rsidR="00EB7465" w14:paraId="7885CC38"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1C36D3"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6FEFD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1,151,097,861.28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5074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1,171,885,965.97</w:t>
            </w:r>
          </w:p>
        </w:tc>
      </w:tr>
    </w:tbl>
    <w:p w14:paraId="3FF88A70" w14:textId="77777777" w:rsidR="00EB7465" w:rsidRDefault="00000000">
      <w:pPr>
        <w:widowControl/>
        <w:numPr>
          <w:ilvl w:val="0"/>
          <w:numId w:val="6"/>
        </w:numPr>
        <w:spacing w:before="100" w:beforeAutospacing="1" w:after="100" w:afterAutospacing="1"/>
        <w:divId w:val="2019649784"/>
        <w:rPr>
          <w:rFonts w:ascii="仿宋" w:eastAsia="仿宋" w:hAnsi="仿宋" w:cs="宋体"/>
          <w:szCs w:val="21"/>
        </w:rPr>
      </w:pPr>
      <w:r>
        <w:rPr>
          <w:rFonts w:hint="eastAsia"/>
          <w:szCs w:val="21"/>
        </w:rPr>
        <w:t>收到其他与投资活动有关的现金</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3BA8F1E8"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E3BB89"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lastRenderedPageBreak/>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9E503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F78E2F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556BE6C8"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551DA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收回购买远期结售汇保证金</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5EAD3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33,448,671.74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27D6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69,702,798.00</w:t>
            </w:r>
          </w:p>
        </w:tc>
      </w:tr>
      <w:tr w:rsidR="00EB7465" w14:paraId="66568928"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816D76"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收回工程履约保证金</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1037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FDA2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492,906.98</w:t>
            </w:r>
          </w:p>
        </w:tc>
      </w:tr>
      <w:tr w:rsidR="00EB7465" w14:paraId="546C2485"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D8BA38"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6CC5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33,448,671.74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DD7F5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70,195,704.98</w:t>
            </w:r>
          </w:p>
        </w:tc>
      </w:tr>
    </w:tbl>
    <w:p w14:paraId="53C1E752" w14:textId="77777777" w:rsidR="00EB7465" w:rsidRDefault="00000000">
      <w:pPr>
        <w:widowControl/>
        <w:numPr>
          <w:ilvl w:val="0"/>
          <w:numId w:val="7"/>
        </w:numPr>
        <w:spacing w:before="100" w:beforeAutospacing="1" w:after="100" w:afterAutospacing="1"/>
        <w:divId w:val="2019649784"/>
        <w:rPr>
          <w:rFonts w:ascii="仿宋" w:eastAsia="仿宋" w:hAnsi="仿宋" w:cs="宋体"/>
          <w:szCs w:val="21"/>
        </w:rPr>
      </w:pPr>
      <w:r>
        <w:rPr>
          <w:rFonts w:hint="eastAsia"/>
          <w:szCs w:val="21"/>
        </w:rPr>
        <w:t>支付其他与投资活动有关的现金</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35CA7D69"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D408EF"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16791F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D58769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435290D3"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39F6F8"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购买远期结售汇保证金</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C4490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21,496,066.60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338A6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100,856,217.74</w:t>
            </w:r>
          </w:p>
        </w:tc>
      </w:tr>
      <w:tr w:rsidR="00EB7465" w14:paraId="02D4954F"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8AD9F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远期结售汇投资损失</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D81D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85,001,646.20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E95E5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29,020,494.96</w:t>
            </w:r>
          </w:p>
        </w:tc>
      </w:tr>
      <w:tr w:rsidR="00EB7465" w14:paraId="1FE85D33"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70B48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CAFED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106,497,712.80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9FF7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129,876,712.70</w:t>
            </w:r>
          </w:p>
        </w:tc>
      </w:tr>
    </w:tbl>
    <w:p w14:paraId="304C2EF1" w14:textId="77777777" w:rsidR="00EB7465" w:rsidRDefault="00000000">
      <w:pPr>
        <w:widowControl/>
        <w:numPr>
          <w:ilvl w:val="0"/>
          <w:numId w:val="8"/>
        </w:numPr>
        <w:spacing w:before="100" w:beforeAutospacing="1" w:after="100" w:afterAutospacing="1"/>
        <w:divId w:val="2019649784"/>
        <w:rPr>
          <w:rFonts w:ascii="仿宋" w:eastAsia="仿宋" w:hAnsi="仿宋" w:cs="宋体"/>
          <w:szCs w:val="21"/>
        </w:rPr>
      </w:pPr>
      <w:r>
        <w:rPr>
          <w:rFonts w:hint="eastAsia"/>
          <w:szCs w:val="21"/>
        </w:rPr>
        <w:t>收到其他与筹资活动有关的现金</w:t>
      </w:r>
    </w:p>
    <w:tbl>
      <w:tblPr>
        <w:tblW w:w="5000" w:type="pct"/>
        <w:tblCellMar>
          <w:left w:w="0" w:type="dxa"/>
          <w:right w:w="0" w:type="dxa"/>
        </w:tblCellMar>
        <w:tblLook w:val="04A0" w:firstRow="1" w:lastRow="0" w:firstColumn="1" w:lastColumn="0" w:noHBand="0" w:noVBand="1"/>
      </w:tblPr>
      <w:tblGrid>
        <w:gridCol w:w="5289"/>
        <w:gridCol w:w="2164"/>
        <w:gridCol w:w="2164"/>
      </w:tblGrid>
      <w:tr w:rsidR="00EB7465" w14:paraId="39420205" w14:textId="77777777">
        <w:trPr>
          <w:divId w:val="2019649784"/>
          <w:trHeight w:val="454"/>
        </w:trPr>
        <w:tc>
          <w:tcPr>
            <w:tcW w:w="27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B19CFA"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9E0235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6B7EE6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1E02975C"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54456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收回银行借款保证金</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F7FE4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20,893,800.00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E2AC8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21"/>
                <w:szCs w:val="21"/>
              </w:rPr>
              <w:t> </w:t>
            </w:r>
          </w:p>
        </w:tc>
      </w:tr>
      <w:tr w:rsidR="00EB7465" w14:paraId="31098ACC"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755AB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收到合并范围内开立票据贴现款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271F5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198,169,166.67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E916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99,266,666.67</w:t>
            </w:r>
          </w:p>
        </w:tc>
      </w:tr>
      <w:tr w:rsidR="00EB7465" w14:paraId="3B04086D" w14:textId="77777777">
        <w:trPr>
          <w:divId w:val="2019649784"/>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1E937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收到资金拆借款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0D2B6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4603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5,000,000.00</w:t>
            </w:r>
          </w:p>
        </w:tc>
      </w:tr>
      <w:tr w:rsidR="00EB7465" w14:paraId="75E8A304" w14:textId="77777777">
        <w:trPr>
          <w:divId w:val="2019649784"/>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C41843"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E393F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219,062,966.67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AF309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104,266,666.67</w:t>
            </w:r>
          </w:p>
        </w:tc>
      </w:tr>
    </w:tbl>
    <w:p w14:paraId="78C2C231" w14:textId="77777777" w:rsidR="00EB7465" w:rsidRDefault="00000000">
      <w:pPr>
        <w:widowControl/>
        <w:numPr>
          <w:ilvl w:val="0"/>
          <w:numId w:val="9"/>
        </w:numPr>
        <w:spacing w:before="100" w:beforeAutospacing="1" w:after="100" w:afterAutospacing="1"/>
        <w:divId w:val="2019649784"/>
        <w:rPr>
          <w:rFonts w:ascii="仿宋" w:eastAsia="仿宋" w:hAnsi="仿宋" w:cs="宋体"/>
          <w:szCs w:val="21"/>
        </w:rPr>
      </w:pPr>
      <w:r>
        <w:rPr>
          <w:rFonts w:hint="eastAsia"/>
          <w:szCs w:val="21"/>
        </w:rPr>
        <w:t>支付其他与筹资活动有关的现金</w:t>
      </w:r>
    </w:p>
    <w:tbl>
      <w:tblPr>
        <w:tblW w:w="5000" w:type="pct"/>
        <w:tblCellMar>
          <w:left w:w="0" w:type="dxa"/>
          <w:right w:w="0" w:type="dxa"/>
        </w:tblCellMar>
        <w:tblLook w:val="04A0" w:firstRow="1" w:lastRow="0" w:firstColumn="1" w:lastColumn="0" w:noHBand="0" w:noVBand="1"/>
      </w:tblPr>
      <w:tblGrid>
        <w:gridCol w:w="5367"/>
        <w:gridCol w:w="2086"/>
        <w:gridCol w:w="2164"/>
      </w:tblGrid>
      <w:tr w:rsidR="00EB7465" w14:paraId="37F0EBEF" w14:textId="77777777">
        <w:trPr>
          <w:divId w:val="2019649784"/>
          <w:trHeight w:val="454"/>
        </w:trPr>
        <w:tc>
          <w:tcPr>
            <w:tcW w:w="278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A0C7D0"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08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D1E53B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F7DCB6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56309919" w14:textId="77777777">
        <w:trPr>
          <w:divId w:val="2019649784"/>
          <w:trHeight w:val="454"/>
        </w:trPr>
        <w:tc>
          <w:tcPr>
            <w:tcW w:w="27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980E8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股份回购支付的资金</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72680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0D883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50,184,047.52</w:t>
            </w:r>
          </w:p>
        </w:tc>
      </w:tr>
      <w:tr w:rsidR="00EB7465" w14:paraId="5F5F565A" w14:textId="77777777">
        <w:trPr>
          <w:divId w:val="2019649784"/>
          <w:trHeight w:val="454"/>
        </w:trPr>
        <w:tc>
          <w:tcPr>
            <w:tcW w:w="27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6E477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收购少数股权支付的资金</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B8BC4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32,455,611.57</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1CE3E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56071C8B" w14:textId="77777777">
        <w:trPr>
          <w:divId w:val="2019649784"/>
          <w:trHeight w:val="454"/>
        </w:trPr>
        <w:tc>
          <w:tcPr>
            <w:tcW w:w="27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80A13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偿还资金拆借款及利息</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4E79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5,197,708.36</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2538F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602,271,700.00</w:t>
            </w:r>
          </w:p>
        </w:tc>
      </w:tr>
      <w:tr w:rsidR="00EB7465" w14:paraId="482BCBA6" w14:textId="77777777">
        <w:trPr>
          <w:divId w:val="2019649784"/>
          <w:trHeight w:val="454"/>
        </w:trPr>
        <w:tc>
          <w:tcPr>
            <w:tcW w:w="27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DEDEE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偿还租赁负债以及利息</w:t>
            </w:r>
          </w:p>
        </w:tc>
        <w:tc>
          <w:tcPr>
            <w:tcW w:w="18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1A3F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123,288,119.76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F0B3B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 86,735,381.29 </w:t>
            </w:r>
          </w:p>
        </w:tc>
      </w:tr>
      <w:tr w:rsidR="00EB7465" w14:paraId="2254D4C6" w14:textId="77777777">
        <w:trPr>
          <w:divId w:val="2019649784"/>
          <w:trHeight w:val="454"/>
        </w:trPr>
        <w:tc>
          <w:tcPr>
            <w:tcW w:w="27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307A6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办理融资性保函及应收款项融资转让手续费</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D52FE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17,897,921.26</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9C041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7,931,415.18</w:t>
            </w:r>
          </w:p>
        </w:tc>
      </w:tr>
      <w:tr w:rsidR="00EB7465" w14:paraId="1DD70423" w14:textId="77777777">
        <w:trPr>
          <w:divId w:val="2019649784"/>
          <w:trHeight w:val="454"/>
        </w:trPr>
        <w:tc>
          <w:tcPr>
            <w:tcW w:w="27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73662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支付银行借款保证金</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23B9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144,071,225.10</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96AF7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20,893,800.00</w:t>
            </w:r>
          </w:p>
        </w:tc>
      </w:tr>
      <w:tr w:rsidR="00EB7465" w14:paraId="3B586B18" w14:textId="77777777">
        <w:trPr>
          <w:divId w:val="2019649784"/>
          <w:trHeight w:val="454"/>
        </w:trPr>
        <w:tc>
          <w:tcPr>
            <w:tcW w:w="27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C66F4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支付使用权资产租赁保证金</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A707D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1,494,449.70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E4031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1EF4BA53" w14:textId="77777777">
        <w:trPr>
          <w:divId w:val="2019649784"/>
          <w:trHeight w:val="454"/>
        </w:trPr>
        <w:tc>
          <w:tcPr>
            <w:tcW w:w="27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113F6D"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支付股票发行费用</w:t>
            </w:r>
          </w:p>
        </w:tc>
        <w:tc>
          <w:tcPr>
            <w:tcW w:w="10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BB0BE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C50F9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16,273,353.87</w:t>
            </w:r>
          </w:p>
        </w:tc>
      </w:tr>
      <w:tr w:rsidR="00EB7465" w14:paraId="7F3587D1" w14:textId="77777777">
        <w:trPr>
          <w:divId w:val="2019649784"/>
          <w:trHeight w:val="454"/>
        </w:trPr>
        <w:tc>
          <w:tcPr>
            <w:tcW w:w="278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9CD626"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8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D03B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324,405,035.75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7589D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784,289,697.86 </w:t>
            </w:r>
          </w:p>
        </w:tc>
      </w:tr>
    </w:tbl>
    <w:p w14:paraId="43A85C3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lastRenderedPageBreak/>
        <w:t>3. 现金流量表补充资料</w:t>
      </w:r>
    </w:p>
    <w:tbl>
      <w:tblPr>
        <w:tblW w:w="5000" w:type="pct"/>
        <w:tblCellMar>
          <w:left w:w="0" w:type="dxa"/>
          <w:right w:w="0" w:type="dxa"/>
        </w:tblCellMar>
        <w:tblLook w:val="04A0" w:firstRow="1" w:lastRow="0" w:firstColumn="1" w:lastColumn="0" w:noHBand="0" w:noVBand="1"/>
      </w:tblPr>
      <w:tblGrid>
        <w:gridCol w:w="5293"/>
        <w:gridCol w:w="2162"/>
        <w:gridCol w:w="2162"/>
      </w:tblGrid>
      <w:tr w:rsidR="00EB7465" w14:paraId="1AA2D56B" w14:textId="77777777">
        <w:trPr>
          <w:divId w:val="2019649784"/>
          <w:trHeight w:val="454"/>
          <w:tblHeader/>
        </w:trPr>
        <w:tc>
          <w:tcPr>
            <w:tcW w:w="275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E70E4A" w14:textId="77777777" w:rsidR="00EB7465" w:rsidRDefault="00000000">
            <w:pPr>
              <w:pStyle w:val="a3"/>
              <w:spacing w:before="0" w:beforeAutospacing="0" w:after="0" w:afterAutospacing="0"/>
              <w:ind w:firstLine="180"/>
              <w:jc w:val="both"/>
              <w:rPr>
                <w:rFonts w:ascii="Times New Roman" w:hAnsi="Times New Roman" w:cs="Times New Roman"/>
                <w:sz w:val="21"/>
                <w:szCs w:val="21"/>
              </w:rPr>
            </w:pPr>
            <w:r>
              <w:rPr>
                <w:rFonts w:cs="Times New Roman" w:hint="eastAsia"/>
                <w:sz w:val="18"/>
                <w:szCs w:val="18"/>
              </w:rPr>
              <w:t>补充资料</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71BF1F8" w14:textId="77777777" w:rsidR="00EB7465" w:rsidRDefault="00000000">
            <w:pPr>
              <w:pStyle w:val="a3"/>
              <w:spacing w:before="0" w:beforeAutospacing="0" w:after="0" w:afterAutospacing="0"/>
              <w:ind w:left="-107" w:right="-107"/>
              <w:jc w:val="center"/>
              <w:rPr>
                <w:rFonts w:ascii="Times New Roman" w:hAnsi="Times New Roman" w:cs="Times New Roman"/>
                <w:sz w:val="21"/>
                <w:szCs w:val="21"/>
              </w:rPr>
            </w:pPr>
            <w:r>
              <w:rPr>
                <w:rFonts w:cs="Times New Roman" w:hint="eastAsia"/>
                <w:sz w:val="18"/>
                <w:szCs w:val="18"/>
              </w:rPr>
              <w:t>本期数</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1E7CB4" w14:textId="77777777" w:rsidR="00EB7465" w:rsidRDefault="00000000">
            <w:pPr>
              <w:pStyle w:val="a3"/>
              <w:spacing w:before="0" w:beforeAutospacing="0" w:after="0" w:afterAutospacing="0"/>
              <w:ind w:left="-107" w:right="-107"/>
              <w:jc w:val="center"/>
              <w:rPr>
                <w:rFonts w:ascii="Times New Roman" w:hAnsi="Times New Roman" w:cs="Times New Roman"/>
                <w:sz w:val="21"/>
                <w:szCs w:val="21"/>
              </w:rPr>
            </w:pPr>
            <w:r>
              <w:rPr>
                <w:rFonts w:cs="Times New Roman" w:hint="eastAsia"/>
                <w:sz w:val="18"/>
                <w:szCs w:val="18"/>
              </w:rPr>
              <w:t>上年同期数</w:t>
            </w:r>
          </w:p>
        </w:tc>
      </w:tr>
      <w:tr w:rsidR="00EB7465" w14:paraId="0FB4D546"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E21D0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(1) 将净利润调节为经营活动现金流量：</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81318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5A55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r>
      <w:tr w:rsidR="00EB7465" w14:paraId="7498DED3"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6689AA" w14:textId="77777777" w:rsidR="00EB7465" w:rsidRDefault="00000000">
            <w:pPr>
              <w:pStyle w:val="a3"/>
              <w:spacing w:before="0" w:beforeAutospacing="0" w:after="0" w:afterAutospacing="0"/>
              <w:ind w:firstLine="450"/>
              <w:jc w:val="both"/>
              <w:rPr>
                <w:rFonts w:ascii="Times New Roman" w:hAnsi="Times New Roman" w:cs="Times New Roman"/>
                <w:sz w:val="21"/>
                <w:szCs w:val="21"/>
              </w:rPr>
            </w:pPr>
            <w:r>
              <w:rPr>
                <w:rFonts w:cs="Times New Roman" w:hint="eastAsia"/>
                <w:sz w:val="18"/>
                <w:szCs w:val="18"/>
              </w:rPr>
              <w:t>净利润</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C11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1,694,713,913.02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EBE41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1,445,173,611.25 </w:t>
            </w:r>
          </w:p>
        </w:tc>
      </w:tr>
      <w:tr w:rsidR="00EB7465" w14:paraId="5C468CF2"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A93A84" w14:textId="77777777" w:rsidR="00EB7465" w:rsidRDefault="00000000">
            <w:pPr>
              <w:pStyle w:val="a3"/>
              <w:spacing w:before="0" w:beforeAutospacing="0" w:after="0" w:afterAutospacing="0"/>
              <w:ind w:firstLine="450"/>
              <w:jc w:val="both"/>
              <w:rPr>
                <w:rFonts w:ascii="Times New Roman" w:hAnsi="Times New Roman" w:cs="Times New Roman"/>
                <w:sz w:val="21"/>
                <w:szCs w:val="21"/>
              </w:rPr>
            </w:pPr>
            <w:r>
              <w:rPr>
                <w:rFonts w:cs="Times New Roman" w:hint="eastAsia"/>
                <w:sz w:val="18"/>
                <w:szCs w:val="18"/>
              </w:rPr>
              <w:t>加：资产减值准备</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36B4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28,378,788.66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BEC2D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42,211,214.54 </w:t>
            </w:r>
          </w:p>
        </w:tc>
      </w:tr>
      <w:tr w:rsidR="00EB7465" w14:paraId="66AF88EC"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9A1900" w14:textId="77777777" w:rsidR="00EB7465" w:rsidRDefault="00000000">
            <w:pPr>
              <w:pStyle w:val="a3"/>
              <w:spacing w:before="0" w:beforeAutospacing="0" w:after="0" w:afterAutospacing="0"/>
              <w:ind w:left="813"/>
              <w:jc w:val="both"/>
              <w:rPr>
                <w:rFonts w:ascii="Times New Roman" w:hAnsi="Times New Roman" w:cs="Times New Roman"/>
                <w:sz w:val="21"/>
                <w:szCs w:val="21"/>
              </w:rPr>
            </w:pPr>
            <w:r>
              <w:rPr>
                <w:rFonts w:cs="Times New Roman" w:hint="eastAsia"/>
                <w:sz w:val="18"/>
                <w:szCs w:val="18"/>
              </w:rPr>
              <w:t>固定资产折旧、油气资产折耗、生产性生物资产折旧</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BDDCDB" w14:textId="1CFECA05" w:rsidR="00EB7465" w:rsidRDefault="00BA3618">
            <w:pPr>
              <w:pStyle w:val="a3"/>
              <w:spacing w:before="0" w:beforeAutospacing="0" w:after="0" w:afterAutospacing="0"/>
              <w:jc w:val="right"/>
              <w:textAlignment w:val="center"/>
              <w:rPr>
                <w:rFonts w:ascii="Times New Roman" w:hAnsi="Times New Roman" w:cs="Times New Roman"/>
                <w:sz w:val="21"/>
                <w:szCs w:val="21"/>
              </w:rPr>
            </w:pPr>
            <w:r w:rsidRPr="00BA3618">
              <w:rPr>
                <w:rFonts w:cs="Times New Roman"/>
                <w:color w:val="000000"/>
                <w:sz w:val="18"/>
                <w:szCs w:val="18"/>
              </w:rPr>
              <w:t>214,351,487.73</w:t>
            </w:r>
            <w:r>
              <w:rPr>
                <w:rFonts w:cs="Times New Roman" w:hint="eastAsia"/>
                <w:color w:val="000000"/>
                <w:sz w:val="18"/>
                <w:szCs w:val="18"/>
              </w:rPr>
              <w:t xml:space="preserve">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CE9E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181,387,033.50 </w:t>
            </w:r>
          </w:p>
        </w:tc>
      </w:tr>
      <w:tr w:rsidR="00EB7465" w14:paraId="05AFC60C"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24AD22" w14:textId="77777777" w:rsidR="00EB7465" w:rsidRDefault="00000000">
            <w:pPr>
              <w:pStyle w:val="a3"/>
              <w:spacing w:before="0" w:beforeAutospacing="0" w:after="0" w:afterAutospacing="0"/>
              <w:ind w:left="813"/>
              <w:jc w:val="both"/>
              <w:rPr>
                <w:rFonts w:ascii="Times New Roman" w:hAnsi="Times New Roman" w:cs="Times New Roman"/>
                <w:sz w:val="21"/>
                <w:szCs w:val="21"/>
              </w:rPr>
            </w:pPr>
            <w:r>
              <w:rPr>
                <w:rFonts w:cs="Times New Roman" w:hint="eastAsia"/>
                <w:sz w:val="18"/>
                <w:szCs w:val="18"/>
              </w:rPr>
              <w:t>使用权资产折旧</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12E4A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113,387,781.38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DB3C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98,348,716.39 </w:t>
            </w:r>
          </w:p>
        </w:tc>
      </w:tr>
      <w:tr w:rsidR="00EB7465" w14:paraId="1C2B2775"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4D6A63"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无形资产摊销</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F742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38,183,264.73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B9C0E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32,283,200.07 </w:t>
            </w:r>
          </w:p>
        </w:tc>
      </w:tr>
      <w:tr w:rsidR="00EB7465" w14:paraId="785E277F"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95616F"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长期待摊费用摊销</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C7C6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18,665,725.17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141B0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16,566,519.35 </w:t>
            </w:r>
          </w:p>
        </w:tc>
      </w:tr>
      <w:tr w:rsidR="00EB7465" w14:paraId="03378295"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1E1D4F" w14:textId="77777777" w:rsidR="00EB7465" w:rsidRDefault="00000000">
            <w:pPr>
              <w:pStyle w:val="a3"/>
              <w:spacing w:before="0" w:beforeAutospacing="0" w:after="0" w:afterAutospacing="0"/>
              <w:ind w:left="811" w:hanging="19"/>
              <w:jc w:val="both"/>
              <w:rPr>
                <w:rFonts w:ascii="Times New Roman" w:hAnsi="Times New Roman" w:cs="Times New Roman"/>
                <w:sz w:val="21"/>
                <w:szCs w:val="21"/>
              </w:rPr>
            </w:pPr>
            <w:r>
              <w:rPr>
                <w:rFonts w:cs="Times New Roman" w:hint="eastAsia"/>
                <w:spacing w:val="5"/>
                <w:sz w:val="18"/>
                <w:szCs w:val="18"/>
              </w:rPr>
              <w:t>处置固</w:t>
            </w:r>
            <w:r>
              <w:rPr>
                <w:rFonts w:cs="Times New Roman" w:hint="eastAsia"/>
                <w:spacing w:val="4"/>
                <w:sz w:val="18"/>
                <w:szCs w:val="18"/>
              </w:rPr>
              <w:t>定资</w:t>
            </w:r>
            <w:r>
              <w:rPr>
                <w:rFonts w:cs="Times New Roman" w:hint="eastAsia"/>
                <w:spacing w:val="5"/>
                <w:sz w:val="18"/>
                <w:szCs w:val="18"/>
              </w:rPr>
              <w:t>产、无</w:t>
            </w:r>
            <w:r>
              <w:rPr>
                <w:rFonts w:cs="Times New Roman" w:hint="eastAsia"/>
                <w:spacing w:val="4"/>
                <w:sz w:val="18"/>
                <w:szCs w:val="18"/>
              </w:rPr>
              <w:t>形资</w:t>
            </w:r>
            <w:r>
              <w:rPr>
                <w:rFonts w:cs="Times New Roman" w:hint="eastAsia"/>
                <w:spacing w:val="5"/>
                <w:sz w:val="18"/>
                <w:szCs w:val="18"/>
              </w:rPr>
              <w:t>产和其</w:t>
            </w:r>
            <w:r>
              <w:rPr>
                <w:rFonts w:cs="Times New Roman" w:hint="eastAsia"/>
                <w:spacing w:val="4"/>
                <w:sz w:val="18"/>
                <w:szCs w:val="18"/>
              </w:rPr>
              <w:t>他长</w:t>
            </w:r>
            <w:r>
              <w:rPr>
                <w:rFonts w:cs="Times New Roman" w:hint="eastAsia"/>
                <w:spacing w:val="5"/>
                <w:sz w:val="18"/>
                <w:szCs w:val="18"/>
              </w:rPr>
              <w:t>期资产</w:t>
            </w:r>
            <w:r>
              <w:rPr>
                <w:rFonts w:cs="Times New Roman" w:hint="eastAsia"/>
                <w:spacing w:val="4"/>
                <w:sz w:val="18"/>
                <w:szCs w:val="18"/>
              </w:rPr>
              <w:t>的损</w:t>
            </w:r>
            <w:r>
              <w:rPr>
                <w:rFonts w:cs="Times New Roman" w:hint="eastAsia"/>
                <w:spacing w:val="5"/>
                <w:sz w:val="18"/>
                <w:szCs w:val="18"/>
              </w:rPr>
              <w:t>失（</w:t>
            </w:r>
            <w:r>
              <w:rPr>
                <w:rFonts w:cs="Times New Roman" w:hint="eastAsia"/>
                <w:spacing w:val="6"/>
                <w:sz w:val="18"/>
                <w:szCs w:val="18"/>
              </w:rPr>
              <w:t>收</w:t>
            </w:r>
            <w:r>
              <w:rPr>
                <w:rFonts w:cs="Times New Roman" w:hint="eastAsia"/>
                <w:spacing w:val="5"/>
                <w:sz w:val="18"/>
                <w:szCs w:val="18"/>
              </w:rPr>
              <w:t>益</w:t>
            </w:r>
            <w:r>
              <w:rPr>
                <w:rFonts w:cs="Times New Roman" w:hint="eastAsia"/>
                <w:spacing w:val="1"/>
                <w:sz w:val="18"/>
                <w:szCs w:val="18"/>
              </w:rPr>
              <w:t>以</w:t>
            </w:r>
            <w:r>
              <w:rPr>
                <w:rFonts w:cs="Times New Roman" w:hint="eastAsia"/>
                <w:spacing w:val="-1"/>
                <w:sz w:val="18"/>
                <w:szCs w:val="18"/>
              </w:rPr>
              <w:t>“</w:t>
            </w:r>
            <w:r>
              <w:rPr>
                <w:rFonts w:cs="Times New Roman" w:hint="eastAsia"/>
                <w:sz w:val="18"/>
                <w:szCs w:val="18"/>
              </w:rPr>
              <w:t>－</w:t>
            </w:r>
            <w:r>
              <w:rPr>
                <w:rFonts w:cs="Times New Roman" w:hint="eastAsia"/>
                <w:spacing w:val="-1"/>
                <w:sz w:val="18"/>
                <w:szCs w:val="18"/>
              </w:rPr>
              <w:t>”</w:t>
            </w:r>
            <w:r>
              <w:rPr>
                <w:rFonts w:cs="Times New Roman" w:hint="eastAsia"/>
                <w:sz w:val="18"/>
                <w:szCs w:val="18"/>
              </w:rPr>
              <w:t>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57486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-5,810,457.76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805B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16,894,964.73 </w:t>
            </w:r>
          </w:p>
        </w:tc>
      </w:tr>
      <w:tr w:rsidR="00EB7465" w14:paraId="0E4881A1"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993372"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固定资产报废损失</w:t>
            </w:r>
            <w:r>
              <w:rPr>
                <w:rFonts w:cs="Times New Roman" w:hint="eastAsia"/>
                <w:spacing w:val="5"/>
                <w:sz w:val="18"/>
                <w:szCs w:val="18"/>
              </w:rPr>
              <w:t>（</w:t>
            </w:r>
            <w:r>
              <w:rPr>
                <w:rFonts w:cs="Times New Roman" w:hint="eastAsia"/>
                <w:sz w:val="18"/>
                <w:szCs w:val="18"/>
              </w:rPr>
              <w:t>收益</w:t>
            </w:r>
            <w:r>
              <w:rPr>
                <w:rFonts w:cs="Times New Roman" w:hint="eastAsia"/>
                <w:spacing w:val="1"/>
                <w:sz w:val="18"/>
                <w:szCs w:val="18"/>
              </w:rPr>
              <w:t>以</w:t>
            </w:r>
            <w:r>
              <w:rPr>
                <w:rFonts w:cs="Times New Roman" w:hint="eastAsia"/>
                <w:spacing w:val="-1"/>
                <w:sz w:val="18"/>
                <w:szCs w:val="18"/>
              </w:rPr>
              <w:t>“</w:t>
            </w:r>
            <w:r>
              <w:rPr>
                <w:rFonts w:cs="Times New Roman" w:hint="eastAsia"/>
                <w:spacing w:val="1"/>
                <w:sz w:val="18"/>
                <w:szCs w:val="18"/>
              </w:rPr>
              <w:t>－</w:t>
            </w:r>
            <w:r>
              <w:rPr>
                <w:rFonts w:cs="Times New Roman" w:hint="eastAsia"/>
                <w:spacing w:val="-1"/>
                <w:sz w:val="18"/>
                <w:szCs w:val="18"/>
              </w:rPr>
              <w:t>”</w:t>
            </w:r>
            <w:r>
              <w:rPr>
                <w:rFonts w:cs="Times New Roman" w:hint="eastAsia"/>
                <w:sz w:val="18"/>
                <w:szCs w:val="18"/>
              </w:rPr>
              <w:t>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5761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4,155,233.20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4168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7,507,663.55 </w:t>
            </w:r>
          </w:p>
        </w:tc>
      </w:tr>
      <w:tr w:rsidR="00EB7465" w14:paraId="72BE70BD"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A1C5B9"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公允价值变动损失</w:t>
            </w:r>
            <w:r>
              <w:rPr>
                <w:rFonts w:cs="Times New Roman" w:hint="eastAsia"/>
                <w:spacing w:val="5"/>
                <w:sz w:val="18"/>
                <w:szCs w:val="18"/>
              </w:rPr>
              <w:t>（</w:t>
            </w:r>
            <w:r>
              <w:rPr>
                <w:rFonts w:cs="Times New Roman" w:hint="eastAsia"/>
                <w:sz w:val="18"/>
                <w:szCs w:val="18"/>
              </w:rPr>
              <w:t>收益</w:t>
            </w:r>
            <w:r>
              <w:rPr>
                <w:rFonts w:cs="Times New Roman" w:hint="eastAsia"/>
                <w:spacing w:val="1"/>
                <w:sz w:val="18"/>
                <w:szCs w:val="18"/>
              </w:rPr>
              <w:t>以</w:t>
            </w:r>
            <w:r>
              <w:rPr>
                <w:rFonts w:cs="Times New Roman" w:hint="eastAsia"/>
                <w:spacing w:val="-1"/>
                <w:sz w:val="18"/>
                <w:szCs w:val="18"/>
              </w:rPr>
              <w:t>“</w:t>
            </w:r>
            <w:r>
              <w:rPr>
                <w:rFonts w:cs="Times New Roman" w:hint="eastAsia"/>
                <w:spacing w:val="1"/>
                <w:sz w:val="18"/>
                <w:szCs w:val="18"/>
              </w:rPr>
              <w:t>－</w:t>
            </w:r>
            <w:r>
              <w:rPr>
                <w:rFonts w:cs="Times New Roman" w:hint="eastAsia"/>
                <w:spacing w:val="-1"/>
                <w:sz w:val="18"/>
                <w:szCs w:val="18"/>
              </w:rPr>
              <w:t>”</w:t>
            </w:r>
            <w:r>
              <w:rPr>
                <w:rFonts w:cs="Times New Roman" w:hint="eastAsia"/>
                <w:sz w:val="18"/>
                <w:szCs w:val="18"/>
              </w:rPr>
              <w:t>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2B01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-50,175,050.93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E86D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50,580,428.04 </w:t>
            </w:r>
          </w:p>
        </w:tc>
      </w:tr>
      <w:tr w:rsidR="00EB7465" w14:paraId="1F1488E4"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F7F24F"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财务费用</w:t>
            </w:r>
            <w:r>
              <w:rPr>
                <w:rFonts w:cs="Times New Roman" w:hint="eastAsia"/>
                <w:spacing w:val="5"/>
                <w:sz w:val="18"/>
                <w:szCs w:val="18"/>
              </w:rPr>
              <w:t>（</w:t>
            </w:r>
            <w:r>
              <w:rPr>
                <w:rFonts w:cs="Times New Roman" w:hint="eastAsia"/>
                <w:sz w:val="18"/>
                <w:szCs w:val="18"/>
              </w:rPr>
              <w:t>收益以“－”号填列）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1766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-78,235,925.68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CB4B4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-44,037,269.55 </w:t>
            </w:r>
          </w:p>
        </w:tc>
      </w:tr>
      <w:tr w:rsidR="00EB7465" w14:paraId="1D98251E"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D4440E"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投资损失</w:t>
            </w:r>
            <w:r>
              <w:rPr>
                <w:rFonts w:cs="Times New Roman" w:hint="eastAsia"/>
                <w:spacing w:val="5"/>
                <w:sz w:val="18"/>
                <w:szCs w:val="18"/>
              </w:rPr>
              <w:t>（</w:t>
            </w:r>
            <w:r>
              <w:rPr>
                <w:rFonts w:cs="Times New Roman" w:hint="eastAsia"/>
                <w:sz w:val="18"/>
                <w:szCs w:val="18"/>
              </w:rPr>
              <w:t>收益以“－”号填列）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43B3E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-241,291,566.77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58ED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-176,927,540.37 </w:t>
            </w:r>
          </w:p>
        </w:tc>
      </w:tr>
      <w:tr w:rsidR="00EB7465" w14:paraId="1528A76D"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D4B940"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递延所得税资产减少</w:t>
            </w:r>
            <w:r>
              <w:rPr>
                <w:rFonts w:cs="Times New Roman" w:hint="eastAsia"/>
                <w:spacing w:val="5"/>
                <w:sz w:val="18"/>
                <w:szCs w:val="18"/>
              </w:rPr>
              <w:t>（</w:t>
            </w:r>
            <w:r>
              <w:rPr>
                <w:rFonts w:cs="Times New Roman" w:hint="eastAsia"/>
                <w:sz w:val="18"/>
                <w:szCs w:val="18"/>
              </w:rPr>
              <w:t>增加以“－”号填列）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D3C5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16,926,252.12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577B7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-29,523,941.16 </w:t>
            </w:r>
          </w:p>
        </w:tc>
      </w:tr>
      <w:tr w:rsidR="00EB7465" w14:paraId="7F12980B"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ABCBC0"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递延所得税负债增加</w:t>
            </w:r>
            <w:r>
              <w:rPr>
                <w:rFonts w:cs="Times New Roman" w:hint="eastAsia"/>
                <w:spacing w:val="5"/>
                <w:sz w:val="18"/>
                <w:szCs w:val="18"/>
              </w:rPr>
              <w:t>（</w:t>
            </w:r>
            <w:r>
              <w:rPr>
                <w:rFonts w:cs="Times New Roman" w:hint="eastAsia"/>
                <w:sz w:val="18"/>
                <w:szCs w:val="18"/>
              </w:rPr>
              <w:t>减少以“－”号填列）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B465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37,930,071.86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AEAC3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-26,001,565.70 </w:t>
            </w:r>
          </w:p>
        </w:tc>
      </w:tr>
      <w:tr w:rsidR="00EB7465" w14:paraId="4F1CF9A0"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5FDB51"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存货的减少</w:t>
            </w:r>
            <w:r>
              <w:rPr>
                <w:rFonts w:cs="Times New Roman" w:hint="eastAsia"/>
                <w:spacing w:val="5"/>
                <w:sz w:val="18"/>
                <w:szCs w:val="18"/>
              </w:rPr>
              <w:t>（</w:t>
            </w:r>
            <w:r>
              <w:rPr>
                <w:rFonts w:cs="Times New Roman" w:hint="eastAsia"/>
                <w:sz w:val="18"/>
                <w:szCs w:val="18"/>
              </w:rPr>
              <w:t>增加以“－”号填列）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6D714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219,605,808.88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A00C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-24,001,558.52 </w:t>
            </w:r>
          </w:p>
        </w:tc>
      </w:tr>
      <w:tr w:rsidR="00EB7465" w14:paraId="7DA2C347"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A14FEF"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经营性应收项目的减少</w:t>
            </w:r>
            <w:r>
              <w:rPr>
                <w:rFonts w:cs="Times New Roman" w:hint="eastAsia"/>
                <w:spacing w:val="5"/>
                <w:sz w:val="18"/>
                <w:szCs w:val="18"/>
              </w:rPr>
              <w:t>（</w:t>
            </w:r>
            <w:r>
              <w:rPr>
                <w:rFonts w:cs="Times New Roman" w:hint="eastAsia"/>
                <w:sz w:val="18"/>
                <w:szCs w:val="18"/>
              </w:rPr>
              <w:t>增加以“－”号填列）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84516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-21,476,546.56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32A9A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313,928,739.58 </w:t>
            </w:r>
          </w:p>
        </w:tc>
      </w:tr>
      <w:tr w:rsidR="00EB7465" w14:paraId="04E13485"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2A7EAA"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经营性应付项目的增加</w:t>
            </w:r>
            <w:r>
              <w:rPr>
                <w:rFonts w:cs="Times New Roman" w:hint="eastAsia"/>
                <w:spacing w:val="5"/>
                <w:sz w:val="18"/>
                <w:szCs w:val="18"/>
              </w:rPr>
              <w:t>（</w:t>
            </w:r>
            <w:r>
              <w:rPr>
                <w:rFonts w:cs="Times New Roman" w:hint="eastAsia"/>
                <w:sz w:val="18"/>
                <w:szCs w:val="18"/>
              </w:rPr>
              <w:t>减少以“－”号填列）</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4A33F9" w14:textId="0FF42F54" w:rsidR="00EB7465" w:rsidRDefault="00BA3618">
            <w:pPr>
              <w:pStyle w:val="a3"/>
              <w:spacing w:before="0" w:beforeAutospacing="0" w:after="0" w:afterAutospacing="0"/>
              <w:jc w:val="right"/>
              <w:textAlignment w:val="center"/>
              <w:rPr>
                <w:rFonts w:ascii="Times New Roman" w:hAnsi="Times New Roman" w:cs="Times New Roman"/>
                <w:sz w:val="21"/>
                <w:szCs w:val="21"/>
              </w:rPr>
            </w:pPr>
            <w:r w:rsidRPr="00BA3618">
              <w:rPr>
                <w:rFonts w:cs="Times New Roman"/>
                <w:color w:val="000000"/>
                <w:sz w:val="18"/>
                <w:szCs w:val="18"/>
              </w:rPr>
              <w:t>136,546,146.60</w:t>
            </w:r>
            <w:r>
              <w:rPr>
                <w:rFonts w:cs="Times New Roman" w:hint="eastAsia"/>
                <w:color w:val="000000"/>
                <w:sz w:val="18"/>
                <w:szCs w:val="18"/>
              </w:rPr>
              <w:t xml:space="preserve">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B8A6B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-272,553,573.31 </w:t>
            </w:r>
          </w:p>
        </w:tc>
      </w:tr>
      <w:tr w:rsidR="00EB7465" w14:paraId="35E10E8F"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A88AF6"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其他</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E7E57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5C02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r w:rsidR="00EB7465" w14:paraId="72C667E6"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F842E4" w14:textId="77777777" w:rsidR="00EB7465" w:rsidRDefault="00000000">
            <w:pPr>
              <w:pStyle w:val="a3"/>
              <w:spacing w:before="0" w:beforeAutospacing="0" w:after="0" w:afterAutospacing="0"/>
              <w:ind w:left="810" w:hanging="18"/>
              <w:jc w:val="both"/>
              <w:rPr>
                <w:rFonts w:ascii="Times New Roman" w:hAnsi="Times New Roman" w:cs="Times New Roman"/>
                <w:sz w:val="21"/>
                <w:szCs w:val="21"/>
              </w:rPr>
            </w:pPr>
            <w:r>
              <w:rPr>
                <w:rFonts w:cs="Times New Roman" w:hint="eastAsia"/>
                <w:sz w:val="18"/>
                <w:szCs w:val="18"/>
              </w:rPr>
              <w:t>经营活动产生的现金流量净额</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2AEE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2,125,854,925.65 </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0BD3B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1,631,836,642.39 </w:t>
            </w:r>
          </w:p>
        </w:tc>
      </w:tr>
      <w:tr w:rsidR="00EB7465" w14:paraId="32143841"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8CE0E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(2) 不涉及现金收支的重大投资和筹资活动：</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9C218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BF39A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415BF14A"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BED501" w14:textId="77777777" w:rsidR="00EB7465" w:rsidRDefault="00000000">
            <w:pPr>
              <w:pStyle w:val="a3"/>
              <w:spacing w:before="0" w:beforeAutospacing="0" w:after="0" w:afterAutospacing="0"/>
              <w:ind w:firstLine="360"/>
              <w:jc w:val="both"/>
              <w:rPr>
                <w:rFonts w:ascii="Times New Roman" w:hAnsi="Times New Roman" w:cs="Times New Roman"/>
                <w:sz w:val="21"/>
                <w:szCs w:val="21"/>
              </w:rPr>
            </w:pPr>
            <w:r>
              <w:rPr>
                <w:rFonts w:cs="Times New Roman" w:hint="eastAsia"/>
                <w:sz w:val="18"/>
                <w:szCs w:val="18"/>
              </w:rPr>
              <w:t>债务转为资本</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FE547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FB2F8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62333C03"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447F38" w14:textId="77777777" w:rsidR="00EB7465" w:rsidRDefault="00000000">
            <w:pPr>
              <w:pStyle w:val="a3"/>
              <w:spacing w:before="0" w:beforeAutospacing="0" w:after="0" w:afterAutospacing="0"/>
              <w:ind w:firstLine="396"/>
              <w:jc w:val="both"/>
              <w:rPr>
                <w:rFonts w:ascii="Times New Roman" w:hAnsi="Times New Roman" w:cs="Times New Roman"/>
                <w:sz w:val="21"/>
                <w:szCs w:val="21"/>
              </w:rPr>
            </w:pPr>
            <w:r>
              <w:rPr>
                <w:rFonts w:cs="Times New Roman" w:hint="eastAsia"/>
                <w:sz w:val="18"/>
                <w:szCs w:val="18"/>
              </w:rPr>
              <w:t>一年内到期的可转换公司债券</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D1714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F41E1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4D64CB1B"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921FE5" w14:textId="77777777" w:rsidR="00EB7465" w:rsidRDefault="00000000">
            <w:pPr>
              <w:pStyle w:val="a3"/>
              <w:spacing w:before="0" w:beforeAutospacing="0" w:after="0" w:afterAutospacing="0"/>
              <w:ind w:firstLine="396"/>
              <w:jc w:val="both"/>
              <w:rPr>
                <w:rFonts w:ascii="Times New Roman" w:hAnsi="Times New Roman" w:cs="Times New Roman"/>
                <w:sz w:val="21"/>
                <w:szCs w:val="21"/>
              </w:rPr>
            </w:pPr>
            <w:r>
              <w:rPr>
                <w:rFonts w:cs="Times New Roman" w:hint="eastAsia"/>
                <w:sz w:val="18"/>
                <w:szCs w:val="18"/>
              </w:rPr>
              <w:t>融资租入固定资产</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DE881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184D9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5F4F7CC7"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D0A85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(3) 现金及现金等价物净变动情况：</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D61FA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88A5D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5ADD0241"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72BD4E" w14:textId="77777777" w:rsidR="00EB7465" w:rsidRDefault="00000000">
            <w:pPr>
              <w:pStyle w:val="a3"/>
              <w:spacing w:before="0" w:beforeAutospacing="0" w:after="0" w:afterAutospacing="0"/>
              <w:ind w:firstLine="360"/>
              <w:jc w:val="both"/>
              <w:rPr>
                <w:rFonts w:ascii="Times New Roman" w:hAnsi="Times New Roman" w:cs="Times New Roman"/>
                <w:sz w:val="21"/>
                <w:szCs w:val="21"/>
              </w:rPr>
            </w:pPr>
            <w:r>
              <w:rPr>
                <w:rFonts w:cs="Times New Roman" w:hint="eastAsia"/>
                <w:sz w:val="18"/>
                <w:szCs w:val="18"/>
              </w:rPr>
              <w:t>现金的期末余额</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D5191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4,983,979,749.60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30C4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4,793,427,180.47 </w:t>
            </w:r>
          </w:p>
        </w:tc>
      </w:tr>
      <w:tr w:rsidR="00EB7465" w14:paraId="1B6841C3"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AC5CEA" w14:textId="77777777" w:rsidR="00EB7465" w:rsidRDefault="00000000">
            <w:pPr>
              <w:pStyle w:val="a3"/>
              <w:spacing w:before="0" w:beforeAutospacing="0" w:after="0" w:afterAutospacing="0"/>
              <w:ind w:firstLine="360"/>
              <w:jc w:val="both"/>
              <w:rPr>
                <w:rFonts w:ascii="Times New Roman" w:hAnsi="Times New Roman" w:cs="Times New Roman"/>
                <w:sz w:val="21"/>
                <w:szCs w:val="21"/>
              </w:rPr>
            </w:pPr>
            <w:r>
              <w:rPr>
                <w:rFonts w:cs="Times New Roman" w:hint="eastAsia"/>
                <w:sz w:val="18"/>
                <w:szCs w:val="18"/>
              </w:rPr>
              <w:t>减：现金的期初余额</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756D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4,793,427,180.47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E46E4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4,001,186,241.18 </w:t>
            </w:r>
          </w:p>
        </w:tc>
      </w:tr>
      <w:tr w:rsidR="00EB7465" w14:paraId="4EFA4410"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AF9BC0" w14:textId="77777777" w:rsidR="00EB7465" w:rsidRDefault="00000000">
            <w:pPr>
              <w:pStyle w:val="a3"/>
              <w:spacing w:before="0" w:beforeAutospacing="0" w:after="0" w:afterAutospacing="0"/>
              <w:ind w:firstLine="360"/>
              <w:jc w:val="both"/>
              <w:rPr>
                <w:rFonts w:ascii="Times New Roman" w:hAnsi="Times New Roman" w:cs="Times New Roman"/>
                <w:sz w:val="21"/>
                <w:szCs w:val="21"/>
              </w:rPr>
            </w:pPr>
            <w:r>
              <w:rPr>
                <w:rFonts w:cs="Times New Roman" w:hint="eastAsia"/>
                <w:sz w:val="18"/>
                <w:szCs w:val="18"/>
              </w:rPr>
              <w:t>加：现金等价物的期末余额</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F6DA4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20EB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w:t>
            </w:r>
          </w:p>
        </w:tc>
      </w:tr>
      <w:tr w:rsidR="00EB7465" w14:paraId="13469B23"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11F599" w14:textId="77777777" w:rsidR="00EB7465" w:rsidRDefault="00000000">
            <w:pPr>
              <w:pStyle w:val="a3"/>
              <w:spacing w:before="0" w:beforeAutospacing="0" w:after="0" w:afterAutospacing="0"/>
              <w:ind w:firstLine="360"/>
              <w:jc w:val="both"/>
              <w:rPr>
                <w:rFonts w:ascii="Times New Roman" w:hAnsi="Times New Roman" w:cs="Times New Roman"/>
                <w:sz w:val="21"/>
                <w:szCs w:val="21"/>
              </w:rPr>
            </w:pPr>
            <w:r>
              <w:rPr>
                <w:rFonts w:cs="Times New Roman" w:hint="eastAsia"/>
                <w:sz w:val="18"/>
                <w:szCs w:val="18"/>
              </w:rPr>
              <w:lastRenderedPageBreak/>
              <w:t>减：现金等价物的期初余额</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07DBF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8EE72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w:t>
            </w:r>
          </w:p>
        </w:tc>
      </w:tr>
      <w:tr w:rsidR="00EB7465" w14:paraId="71B1431A" w14:textId="77777777">
        <w:trPr>
          <w:divId w:val="2019649784"/>
          <w:trHeight w:val="454"/>
        </w:trPr>
        <w:tc>
          <w:tcPr>
            <w:tcW w:w="275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BA4AA2" w14:textId="77777777" w:rsidR="00EB7465" w:rsidRDefault="00000000">
            <w:pPr>
              <w:pStyle w:val="a3"/>
              <w:spacing w:before="0" w:beforeAutospacing="0" w:after="0" w:afterAutospacing="0"/>
              <w:ind w:firstLine="360"/>
              <w:jc w:val="both"/>
              <w:rPr>
                <w:rFonts w:ascii="Times New Roman" w:hAnsi="Times New Roman" w:cs="Times New Roman"/>
                <w:sz w:val="21"/>
                <w:szCs w:val="21"/>
              </w:rPr>
            </w:pPr>
            <w:r>
              <w:rPr>
                <w:rFonts w:cs="Times New Roman" w:hint="eastAsia"/>
                <w:sz w:val="18"/>
                <w:szCs w:val="18"/>
              </w:rPr>
              <w:t>现金及现金等价物净增加额</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CDF6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190,552,569.13 </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6A07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792,240,939.29 </w:t>
            </w:r>
          </w:p>
        </w:tc>
      </w:tr>
    </w:tbl>
    <w:p w14:paraId="38683F3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4. 现金和现金等价物的构成</w:t>
      </w:r>
    </w:p>
    <w:p w14:paraId="124D39A8"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256FBCE0"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A9A95D"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2D32BA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3D86F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r>
      <w:tr w:rsidR="00EB7465" w14:paraId="7ABABDF0"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ADB39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1) 现金</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D090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4,983,979,749.60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5227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4,793,427,180.47 </w:t>
            </w:r>
          </w:p>
        </w:tc>
      </w:tr>
      <w:tr w:rsidR="00EB7465" w14:paraId="5B902BA6"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15A1E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其中：库存现金</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F06B7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700,564.56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58751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4,328,053.84 </w:t>
            </w:r>
          </w:p>
        </w:tc>
      </w:tr>
      <w:tr w:rsidR="00EB7465" w14:paraId="40C522F7"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E75FAA"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可随时用于支付的银行存款</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4DC6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4,982,842,025.49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D2D86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4,788,725,570.94 </w:t>
            </w:r>
          </w:p>
        </w:tc>
      </w:tr>
      <w:tr w:rsidR="00EB7465" w14:paraId="6A8CFCF4"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DB2A15"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可随时用于支付的其他货币资金</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EA44F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437,159.55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65842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373,555.69 </w:t>
            </w:r>
          </w:p>
        </w:tc>
      </w:tr>
      <w:tr w:rsidR="00EB7465" w14:paraId="3F0C3439"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D0FC79"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可用于支付的存放中央银行款项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72940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A4F9B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4D8A646B"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3C53A2"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存放同业款项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61616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E2169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50F624E1"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3B3F7A" w14:textId="77777777" w:rsidR="00EB7465" w:rsidRDefault="00000000">
            <w:pPr>
              <w:pStyle w:val="a3"/>
              <w:spacing w:before="0" w:beforeAutospacing="0" w:after="0" w:afterAutospacing="0"/>
              <w:ind w:firstLine="540"/>
              <w:rPr>
                <w:rFonts w:ascii="Times New Roman" w:hAnsi="Times New Roman" w:cs="Times New Roman"/>
                <w:sz w:val="21"/>
                <w:szCs w:val="21"/>
              </w:rPr>
            </w:pPr>
            <w:r>
              <w:rPr>
                <w:rFonts w:cs="Times New Roman" w:hint="eastAsia"/>
                <w:sz w:val="18"/>
                <w:szCs w:val="18"/>
              </w:rPr>
              <w:t>拆放同业款项</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FF06A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AF44F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18D7DC57"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F1A17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2) 现金等价物</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CBD78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19121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71C997FA"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2CC34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其中：三个月内到期的债券投资</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4D6F0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A9951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36FC5C1B"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D83EF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3) 期末现金及现金等价物余额</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F562C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4,983,979,749.60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DB31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4,793,427,180.47 </w:t>
            </w:r>
          </w:p>
        </w:tc>
      </w:tr>
      <w:tr w:rsidR="00EB7465" w14:paraId="55451679"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66501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其中：母公司或集团内子公司使用受限制的现金及</w:t>
            </w:r>
          </w:p>
          <w:p w14:paraId="121AC1B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现金等价物</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85868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85EF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r>
    </w:tbl>
    <w:p w14:paraId="567BF6A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公司持有的使用范围受限的现金和现金等价物</w:t>
      </w:r>
    </w:p>
    <w:tbl>
      <w:tblPr>
        <w:tblW w:w="4998" w:type="pct"/>
        <w:tblCellMar>
          <w:left w:w="0" w:type="dxa"/>
          <w:right w:w="0" w:type="dxa"/>
        </w:tblCellMar>
        <w:tblLook w:val="04A0" w:firstRow="1" w:lastRow="0" w:firstColumn="1" w:lastColumn="0" w:noHBand="0" w:noVBand="1"/>
      </w:tblPr>
      <w:tblGrid>
        <w:gridCol w:w="2595"/>
        <w:gridCol w:w="1964"/>
        <w:gridCol w:w="1964"/>
        <w:gridCol w:w="3090"/>
      </w:tblGrid>
      <w:tr w:rsidR="00EB7465" w14:paraId="1BBB76B0" w14:textId="77777777">
        <w:trPr>
          <w:divId w:val="2019649784"/>
          <w:trHeight w:val="454"/>
          <w:tblHeader/>
        </w:trPr>
        <w:tc>
          <w:tcPr>
            <w:tcW w:w="13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B21E36"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02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83DEAA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02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A5F542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c>
          <w:tcPr>
            <w:tcW w:w="160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2BDC9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使用范围受限的原因、作为现金和现金等价物的理由</w:t>
            </w:r>
          </w:p>
        </w:tc>
      </w:tr>
      <w:tr w:rsidR="00EB7465" w14:paraId="73E5C6A1" w14:textId="77777777">
        <w:trPr>
          <w:divId w:val="2019649784"/>
          <w:trHeight w:val="454"/>
        </w:trPr>
        <w:tc>
          <w:tcPr>
            <w:tcW w:w="13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C4F6E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募集资金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4017B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115,301,372.56</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DB8D1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259,919,361.39</w:t>
            </w:r>
          </w:p>
        </w:tc>
        <w:tc>
          <w:tcPr>
            <w:tcW w:w="160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C1B88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使用范围受限</w:t>
            </w:r>
          </w:p>
          <w:p w14:paraId="08D1CE5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但可随时支取</w:t>
            </w:r>
          </w:p>
        </w:tc>
      </w:tr>
      <w:tr w:rsidR="00EB7465" w14:paraId="279AFB7C" w14:textId="77777777">
        <w:trPr>
          <w:divId w:val="2019649784"/>
          <w:trHeight w:val="454"/>
        </w:trPr>
        <w:tc>
          <w:tcPr>
            <w:tcW w:w="13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020553" w14:textId="77777777" w:rsidR="00EB7465" w:rsidRDefault="00000000">
            <w:pPr>
              <w:pStyle w:val="a3"/>
              <w:spacing w:before="0" w:beforeAutospacing="0" w:after="0" w:afterAutospacing="0"/>
              <w:ind w:left="210"/>
              <w:rPr>
                <w:rFonts w:ascii="Times New Roman" w:hAnsi="Times New Roman" w:cs="Times New Roman"/>
                <w:sz w:val="21"/>
                <w:szCs w:val="21"/>
              </w:rPr>
            </w:pPr>
            <w:r>
              <w:rPr>
                <w:rFonts w:cs="Times New Roman" w:hint="eastAsia"/>
                <w:sz w:val="21"/>
                <w:szCs w:val="21"/>
              </w:rPr>
              <w:t>小  计</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931E4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115,301,372.56</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FDCE4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259,919,361.39</w:t>
            </w:r>
          </w:p>
        </w:tc>
        <w:tc>
          <w:tcPr>
            <w:tcW w:w="160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DE777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bl>
    <w:p w14:paraId="7FAE8E4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(3) 不属于现金和现金等价物的货币资金</w:t>
      </w:r>
    </w:p>
    <w:tbl>
      <w:tblPr>
        <w:tblW w:w="4998" w:type="pct"/>
        <w:tblCellMar>
          <w:left w:w="0" w:type="dxa"/>
          <w:right w:w="0" w:type="dxa"/>
        </w:tblCellMar>
        <w:tblLook w:val="04A0" w:firstRow="1" w:lastRow="0" w:firstColumn="1" w:lastColumn="0" w:noHBand="0" w:noVBand="1"/>
      </w:tblPr>
      <w:tblGrid>
        <w:gridCol w:w="2594"/>
        <w:gridCol w:w="1963"/>
        <w:gridCol w:w="1963"/>
        <w:gridCol w:w="3093"/>
      </w:tblGrid>
      <w:tr w:rsidR="00EB7465" w14:paraId="74C31805" w14:textId="77777777">
        <w:trPr>
          <w:divId w:val="2019649784"/>
          <w:trHeight w:val="454"/>
          <w:tblHeader/>
        </w:trPr>
        <w:tc>
          <w:tcPr>
            <w:tcW w:w="134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95FA0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02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2A6120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02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0D3E9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c>
          <w:tcPr>
            <w:tcW w:w="160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F27610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不属于现金和现金等价物的理由</w:t>
            </w:r>
          </w:p>
        </w:tc>
      </w:tr>
      <w:tr w:rsidR="00EB7465" w14:paraId="477CBA5A" w14:textId="77777777">
        <w:trPr>
          <w:divId w:val="2019649784"/>
          <w:trHeight w:val="454"/>
        </w:trPr>
        <w:tc>
          <w:tcPr>
            <w:tcW w:w="13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7D720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远期结售汇保证金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8C33E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21,496,066.60</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B0427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33,448,671.74</w:t>
            </w:r>
          </w:p>
        </w:tc>
        <w:tc>
          <w:tcPr>
            <w:tcW w:w="160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F3B53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不可随时支取</w:t>
            </w:r>
          </w:p>
        </w:tc>
      </w:tr>
      <w:tr w:rsidR="00EB7465" w14:paraId="715893CD" w14:textId="77777777">
        <w:trPr>
          <w:divId w:val="2019649784"/>
          <w:trHeight w:val="454"/>
        </w:trPr>
        <w:tc>
          <w:tcPr>
            <w:tcW w:w="13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05FCB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短期借款保证金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BBDEA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144,071,225.10</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598A0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20,893,800.00</w:t>
            </w:r>
          </w:p>
        </w:tc>
        <w:tc>
          <w:tcPr>
            <w:tcW w:w="160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1114D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不可随时支取</w:t>
            </w:r>
          </w:p>
        </w:tc>
      </w:tr>
      <w:tr w:rsidR="00EB7465" w14:paraId="733DCD8C" w14:textId="77777777">
        <w:trPr>
          <w:divId w:val="2019649784"/>
          <w:trHeight w:val="454"/>
        </w:trPr>
        <w:tc>
          <w:tcPr>
            <w:tcW w:w="13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2B25A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信用证保证金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50F74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16,290,210.00 </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2A1BE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6,616,370.00</w:t>
            </w:r>
          </w:p>
        </w:tc>
        <w:tc>
          <w:tcPr>
            <w:tcW w:w="27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7D5BF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不可随时支取</w:t>
            </w:r>
          </w:p>
        </w:tc>
      </w:tr>
      <w:tr w:rsidR="00EB7465" w14:paraId="4F46FCFA" w14:textId="77777777">
        <w:trPr>
          <w:divId w:val="2019649784"/>
          <w:trHeight w:val="454"/>
        </w:trPr>
        <w:tc>
          <w:tcPr>
            <w:tcW w:w="13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03644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银行承兑汇票保证金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29D6C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6,388,901.19</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21368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7,384,067.19</w:t>
            </w:r>
          </w:p>
        </w:tc>
        <w:tc>
          <w:tcPr>
            <w:tcW w:w="27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34E52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不可随时支取</w:t>
            </w:r>
          </w:p>
        </w:tc>
      </w:tr>
      <w:tr w:rsidR="00EB7465" w14:paraId="27451274" w14:textId="77777777">
        <w:trPr>
          <w:divId w:val="2019649784"/>
          <w:trHeight w:val="454"/>
        </w:trPr>
        <w:tc>
          <w:tcPr>
            <w:tcW w:w="13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63E28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信用卡保证金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F546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3,541,350.00 </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B0D60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27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1002B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不可随时支取</w:t>
            </w:r>
          </w:p>
        </w:tc>
      </w:tr>
      <w:tr w:rsidR="00EB7465" w14:paraId="5EE0B847" w14:textId="77777777">
        <w:trPr>
          <w:divId w:val="2019649784"/>
          <w:trHeight w:val="454"/>
        </w:trPr>
        <w:tc>
          <w:tcPr>
            <w:tcW w:w="13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E1BC2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lastRenderedPageBreak/>
              <w:t>租赁保证金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FC70C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1,494,449.70 </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801E4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27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1626F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不可随时支取</w:t>
            </w:r>
          </w:p>
        </w:tc>
      </w:tr>
      <w:tr w:rsidR="00EB7465" w14:paraId="310539E3" w14:textId="77777777">
        <w:trPr>
          <w:divId w:val="2019649784"/>
          <w:trHeight w:val="454"/>
        </w:trPr>
        <w:tc>
          <w:tcPr>
            <w:tcW w:w="13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0A55A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海关关税保函保证金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83F98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1,416,859.57</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08633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1,393,093.00</w:t>
            </w:r>
          </w:p>
        </w:tc>
        <w:tc>
          <w:tcPr>
            <w:tcW w:w="27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D3378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不可随时支取</w:t>
            </w:r>
          </w:p>
        </w:tc>
      </w:tr>
      <w:tr w:rsidR="00EB7465" w14:paraId="2C643483" w14:textId="77777777">
        <w:trPr>
          <w:divId w:val="2019649784"/>
          <w:trHeight w:val="454"/>
        </w:trPr>
        <w:tc>
          <w:tcPr>
            <w:tcW w:w="13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8A942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ETC保证金</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61879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49,000.00</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9B57E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43,000.00</w:t>
            </w:r>
          </w:p>
        </w:tc>
        <w:tc>
          <w:tcPr>
            <w:tcW w:w="27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887E5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不可随时支取</w:t>
            </w:r>
          </w:p>
        </w:tc>
      </w:tr>
      <w:tr w:rsidR="00EB7465" w14:paraId="28F09DF9" w14:textId="77777777">
        <w:trPr>
          <w:divId w:val="2019649784"/>
          <w:trHeight w:val="454"/>
        </w:trPr>
        <w:tc>
          <w:tcPr>
            <w:tcW w:w="13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3F5C0F" w14:textId="77777777" w:rsidR="00EB7465" w:rsidRDefault="00000000">
            <w:pPr>
              <w:pStyle w:val="a3"/>
              <w:spacing w:before="0" w:beforeAutospacing="0" w:after="0" w:afterAutospacing="0"/>
              <w:ind w:left="210"/>
              <w:rPr>
                <w:rFonts w:ascii="Times New Roman" w:hAnsi="Times New Roman" w:cs="Times New Roman"/>
                <w:sz w:val="21"/>
                <w:szCs w:val="21"/>
              </w:rPr>
            </w:pPr>
            <w:r>
              <w:rPr>
                <w:rFonts w:cs="Times New Roman" w:hint="eastAsia"/>
                <w:sz w:val="21"/>
                <w:szCs w:val="21"/>
              </w:rPr>
              <w:t>小  计</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BB7673"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21"/>
                <w:szCs w:val="21"/>
              </w:rPr>
              <w:t>194,748,062.16</w:t>
            </w:r>
          </w:p>
        </w:tc>
        <w:tc>
          <w:tcPr>
            <w:tcW w:w="10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BC132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69,779,001.93 </w:t>
            </w:r>
          </w:p>
        </w:tc>
        <w:tc>
          <w:tcPr>
            <w:tcW w:w="160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37EFA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bl>
    <w:p w14:paraId="31E932E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5. 筹资活动相关负债变动情况</w:t>
      </w:r>
    </w:p>
    <w:tbl>
      <w:tblPr>
        <w:tblW w:w="5000" w:type="pct"/>
        <w:jc w:val="center"/>
        <w:tblCellMar>
          <w:left w:w="0" w:type="dxa"/>
          <w:right w:w="0" w:type="dxa"/>
        </w:tblCellMar>
        <w:tblLook w:val="04A0" w:firstRow="1" w:lastRow="0" w:firstColumn="1" w:lastColumn="0" w:noHBand="0" w:noVBand="1"/>
      </w:tblPr>
      <w:tblGrid>
        <w:gridCol w:w="1538"/>
        <w:gridCol w:w="1417"/>
        <w:gridCol w:w="1418"/>
        <w:gridCol w:w="1271"/>
        <w:gridCol w:w="1418"/>
        <w:gridCol w:w="1139"/>
        <w:gridCol w:w="1416"/>
      </w:tblGrid>
      <w:tr w:rsidR="00EB7465" w14:paraId="545B09E5" w14:textId="77777777">
        <w:trPr>
          <w:divId w:val="2019649784"/>
          <w:trHeight w:val="454"/>
          <w:tblHeader/>
          <w:jc w:val="center"/>
        </w:trPr>
        <w:tc>
          <w:tcPr>
            <w:tcW w:w="80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535CED" w14:textId="77777777" w:rsidR="00EB7465" w:rsidRDefault="00000000">
            <w:pPr>
              <w:pStyle w:val="a3"/>
              <w:spacing w:before="0" w:beforeAutospacing="0" w:after="0" w:afterAutospacing="0"/>
              <w:ind w:firstLine="130"/>
              <w:rPr>
                <w:rFonts w:ascii="Times New Roman" w:hAnsi="Times New Roman" w:cs="Times New Roman"/>
                <w:sz w:val="21"/>
                <w:szCs w:val="21"/>
              </w:rPr>
            </w:pPr>
            <w:r>
              <w:rPr>
                <w:rFonts w:cs="Times New Roman" w:hint="eastAsia"/>
                <w:sz w:val="13"/>
                <w:szCs w:val="13"/>
              </w:rPr>
              <w:t>项  目</w:t>
            </w:r>
          </w:p>
        </w:tc>
        <w:tc>
          <w:tcPr>
            <w:tcW w:w="737"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20DE1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3"/>
                <w:szCs w:val="13"/>
              </w:rPr>
              <w:t>期初数</w:t>
            </w:r>
          </w:p>
        </w:tc>
        <w:tc>
          <w:tcPr>
            <w:tcW w:w="1398"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F50B1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3"/>
                <w:szCs w:val="13"/>
              </w:rPr>
              <w:t>本期增加</w:t>
            </w:r>
          </w:p>
        </w:tc>
        <w:tc>
          <w:tcPr>
            <w:tcW w:w="1329"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1B68EE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3"/>
                <w:szCs w:val="13"/>
              </w:rPr>
              <w:t>本期减少</w:t>
            </w:r>
          </w:p>
        </w:tc>
        <w:tc>
          <w:tcPr>
            <w:tcW w:w="737"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394F3D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3"/>
                <w:szCs w:val="13"/>
              </w:rPr>
              <w:t>期末数</w:t>
            </w:r>
          </w:p>
        </w:tc>
      </w:tr>
      <w:tr w:rsidR="00EB7465" w14:paraId="61D4DFFC" w14:textId="77777777">
        <w:trPr>
          <w:divId w:val="2019649784"/>
          <w:trHeight w:val="454"/>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3977606"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2497AA3C" w14:textId="77777777" w:rsidR="00EB7465" w:rsidRDefault="00EB7465">
            <w:pPr>
              <w:rPr>
                <w:rFonts w:ascii="Times New Roman" w:eastAsia="宋体" w:hAnsi="Times New Roman" w:cs="Times New Roman"/>
                <w:szCs w:val="21"/>
              </w:rPr>
            </w:pPr>
          </w:p>
        </w:tc>
        <w:tc>
          <w:tcPr>
            <w:tcW w:w="73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6A826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3"/>
                <w:szCs w:val="13"/>
              </w:rPr>
              <w:t>现金变动</w:t>
            </w:r>
          </w:p>
        </w:tc>
        <w:tc>
          <w:tcPr>
            <w:tcW w:w="6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19BBF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3"/>
                <w:szCs w:val="13"/>
              </w:rPr>
              <w:t>非现金变动</w:t>
            </w:r>
          </w:p>
        </w:tc>
        <w:tc>
          <w:tcPr>
            <w:tcW w:w="7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4D4AC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3"/>
                <w:szCs w:val="13"/>
              </w:rPr>
              <w:t>现金变动</w:t>
            </w:r>
          </w:p>
        </w:tc>
        <w:tc>
          <w:tcPr>
            <w:tcW w:w="5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3974E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3"/>
                <w:szCs w:val="13"/>
              </w:rPr>
              <w:t>非现金变动</w:t>
            </w:r>
          </w:p>
        </w:tc>
        <w:tc>
          <w:tcPr>
            <w:tcW w:w="0" w:type="auto"/>
            <w:vMerge/>
            <w:tcBorders>
              <w:top w:val="single" w:sz="8" w:space="0" w:color="auto"/>
              <w:left w:val="nil"/>
              <w:bottom w:val="single" w:sz="8" w:space="0" w:color="auto"/>
              <w:right w:val="single" w:sz="8" w:space="0" w:color="auto"/>
            </w:tcBorders>
            <w:vAlign w:val="center"/>
            <w:hideMark/>
          </w:tcPr>
          <w:p w14:paraId="5B478562" w14:textId="77777777" w:rsidR="00EB7465" w:rsidRDefault="00EB7465">
            <w:pPr>
              <w:rPr>
                <w:rFonts w:ascii="Times New Roman" w:eastAsia="宋体" w:hAnsi="Times New Roman" w:cs="Times New Roman"/>
                <w:szCs w:val="21"/>
              </w:rPr>
            </w:pPr>
          </w:p>
        </w:tc>
      </w:tr>
      <w:tr w:rsidR="00EB7465" w14:paraId="385AEA88" w14:textId="77777777">
        <w:trPr>
          <w:divId w:val="2019649784"/>
          <w:trHeight w:val="454"/>
          <w:jc w:val="center"/>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A1A92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3"/>
                <w:szCs w:val="13"/>
              </w:rPr>
              <w:t>短期借款</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E3188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1,379,062,713.11</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2FF6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2,366,725,718.44</w:t>
            </w:r>
          </w:p>
        </w:tc>
        <w:tc>
          <w:tcPr>
            <w:tcW w:w="1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1C5D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112,068,452.45</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3282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2,754,608,984.35</w:t>
            </w:r>
          </w:p>
        </w:tc>
        <w:tc>
          <w:tcPr>
            <w:tcW w:w="100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7CCB8B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3"/>
                <w:szCs w:val="13"/>
              </w:rPr>
              <w:t> </w:t>
            </w:r>
          </w:p>
        </w:tc>
        <w:tc>
          <w:tcPr>
            <w:tcW w:w="12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D6F3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1,103,247,899.65</w:t>
            </w:r>
          </w:p>
        </w:tc>
      </w:tr>
      <w:tr w:rsidR="00EB7465" w14:paraId="41148A42" w14:textId="77777777">
        <w:trPr>
          <w:divId w:val="2019649784"/>
          <w:trHeight w:val="454"/>
          <w:jc w:val="center"/>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E4310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3"/>
                <w:szCs w:val="13"/>
              </w:rPr>
              <w:t>长期借款（含一年内到期的长期借款）</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39E0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1,033,534,202.14</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626BBA2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3"/>
                <w:szCs w:val="13"/>
              </w:rPr>
              <w:t> </w:t>
            </w:r>
          </w:p>
        </w:tc>
        <w:tc>
          <w:tcPr>
            <w:tcW w:w="1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194C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170,145,490.62</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4586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327,393,290.68</w:t>
            </w:r>
          </w:p>
        </w:tc>
        <w:tc>
          <w:tcPr>
            <w:tcW w:w="100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7E58529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3"/>
                <w:szCs w:val="13"/>
              </w:rPr>
              <w:t> </w:t>
            </w:r>
          </w:p>
        </w:tc>
        <w:tc>
          <w:tcPr>
            <w:tcW w:w="12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64DA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876,286,402.08</w:t>
            </w:r>
          </w:p>
        </w:tc>
      </w:tr>
      <w:tr w:rsidR="00EB7465" w14:paraId="6D9ED3EC" w14:textId="77777777">
        <w:trPr>
          <w:divId w:val="2019649784"/>
          <w:trHeight w:val="454"/>
          <w:jc w:val="center"/>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08DFB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3"/>
                <w:szCs w:val="13"/>
              </w:rPr>
              <w:t>租赁负债（含一年内到期的租赁负债）</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7C46B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406,588,933.09</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B22B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3"/>
                <w:szCs w:val="13"/>
              </w:rPr>
              <w:t> </w:t>
            </w:r>
          </w:p>
        </w:tc>
        <w:tc>
          <w:tcPr>
            <w:tcW w:w="1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2B927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103,831,552.56</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9F47F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121,326,898.40</w:t>
            </w:r>
          </w:p>
        </w:tc>
        <w:tc>
          <w:tcPr>
            <w:tcW w:w="10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98629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2,740,332.38</w:t>
            </w:r>
          </w:p>
        </w:tc>
        <w:tc>
          <w:tcPr>
            <w:tcW w:w="12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0B0A8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386,353,254.87</w:t>
            </w:r>
          </w:p>
        </w:tc>
      </w:tr>
      <w:tr w:rsidR="00EB7465" w14:paraId="4267F68C" w14:textId="77777777">
        <w:trPr>
          <w:divId w:val="2019649784"/>
          <w:trHeight w:val="454"/>
          <w:jc w:val="center"/>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34F581" w14:textId="77777777" w:rsidR="00EB7465" w:rsidRDefault="00000000">
            <w:pPr>
              <w:pStyle w:val="a3"/>
              <w:spacing w:before="0" w:beforeAutospacing="0" w:after="0" w:afterAutospacing="0"/>
              <w:ind w:left="210"/>
              <w:rPr>
                <w:rFonts w:ascii="Times New Roman" w:hAnsi="Times New Roman" w:cs="Times New Roman"/>
                <w:sz w:val="21"/>
                <w:szCs w:val="21"/>
              </w:rPr>
            </w:pPr>
            <w:r>
              <w:rPr>
                <w:rFonts w:cs="Times New Roman" w:hint="eastAsia"/>
                <w:sz w:val="13"/>
                <w:szCs w:val="13"/>
              </w:rPr>
              <w:t>小  计</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BB17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2,819,185,848.34</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8447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2,366,725,718.44</w:t>
            </w:r>
          </w:p>
        </w:tc>
        <w:tc>
          <w:tcPr>
            <w:tcW w:w="11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BFBF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386,045,495.63</w:t>
            </w:r>
          </w:p>
        </w:tc>
        <w:tc>
          <w:tcPr>
            <w:tcW w:w="12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30B50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3,203,329,173.43</w:t>
            </w:r>
          </w:p>
        </w:tc>
        <w:tc>
          <w:tcPr>
            <w:tcW w:w="10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9E111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2,740,332.38</w:t>
            </w:r>
          </w:p>
        </w:tc>
        <w:tc>
          <w:tcPr>
            <w:tcW w:w="12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0315C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3"/>
                <w:szCs w:val="13"/>
              </w:rPr>
              <w:t>2,365,887,556.60</w:t>
            </w:r>
          </w:p>
        </w:tc>
      </w:tr>
    </w:tbl>
    <w:p w14:paraId="296A1E9F"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6. 不涉及现金收支的重大活动</w:t>
      </w:r>
    </w:p>
    <w:p w14:paraId="6725715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不涉及现金收支的商业汇票背书转让金额</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4F844DCB"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7AA7B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6811AC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EC40F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9EA4EBD"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A9425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背书转让的商业汇票金额</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628BB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22,963,797.20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961D2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18,854,235.67 </w:t>
            </w:r>
          </w:p>
        </w:tc>
      </w:tr>
      <w:tr w:rsidR="00EB7465" w14:paraId="34600B05"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DBB17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其中：支付货款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34893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22,474,502.07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819C9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 18,023,192.60 </w:t>
            </w:r>
          </w:p>
        </w:tc>
      </w:tr>
      <w:tr w:rsidR="00EB7465" w14:paraId="47499740" w14:textId="77777777">
        <w:trPr>
          <w:divId w:val="2019649784"/>
          <w:trHeight w:val="454"/>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938CF7" w14:textId="77777777" w:rsidR="00EB7465" w:rsidRDefault="00000000">
            <w:pPr>
              <w:pStyle w:val="a3"/>
              <w:spacing w:before="0" w:beforeAutospacing="0" w:after="0" w:afterAutospacing="0"/>
              <w:ind w:firstLine="630"/>
              <w:rPr>
                <w:rFonts w:ascii="Times New Roman" w:hAnsi="Times New Roman" w:cs="Times New Roman"/>
                <w:sz w:val="21"/>
                <w:szCs w:val="21"/>
              </w:rPr>
            </w:pPr>
            <w:r>
              <w:rPr>
                <w:rFonts w:cs="Times New Roman" w:hint="eastAsia"/>
                <w:sz w:val="21"/>
                <w:szCs w:val="21"/>
              </w:rPr>
              <w:t>支付固定资产等长期资产购置款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93CAE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489,295.13 </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DAE9D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 831,043.07 </w:t>
            </w:r>
          </w:p>
        </w:tc>
      </w:tr>
    </w:tbl>
    <w:p w14:paraId="6D3C4A4A"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 </w:t>
      </w:r>
    </w:p>
    <w:p w14:paraId="3CFAE322"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(四) 其他</w:t>
      </w:r>
    </w:p>
    <w:p w14:paraId="7FE858B4"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外币货币性项目</w:t>
      </w:r>
    </w:p>
    <w:p w14:paraId="0F9FEAED"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明细情况</w:t>
      </w:r>
    </w:p>
    <w:tbl>
      <w:tblPr>
        <w:tblW w:w="5000" w:type="pct"/>
        <w:tblCellMar>
          <w:left w:w="0" w:type="dxa"/>
          <w:right w:w="0" w:type="dxa"/>
        </w:tblCellMar>
        <w:tblLook w:val="04A0" w:firstRow="1" w:lastRow="0" w:firstColumn="1" w:lastColumn="0" w:noHBand="0" w:noVBand="1"/>
      </w:tblPr>
      <w:tblGrid>
        <w:gridCol w:w="3034"/>
        <w:gridCol w:w="2492"/>
        <w:gridCol w:w="1473"/>
        <w:gridCol w:w="2618"/>
      </w:tblGrid>
      <w:tr w:rsidR="00EB7465" w14:paraId="78DEAAC9" w14:textId="77777777">
        <w:trPr>
          <w:divId w:val="2019649784"/>
          <w:trHeight w:val="454"/>
          <w:tblHeader/>
        </w:trPr>
        <w:tc>
          <w:tcPr>
            <w:tcW w:w="157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04518E" w14:textId="77777777" w:rsidR="00EB7465" w:rsidRDefault="00000000">
            <w:pPr>
              <w:pStyle w:val="a3"/>
              <w:spacing w:before="0" w:beforeAutospacing="0" w:after="0" w:afterAutospacing="0"/>
              <w:ind w:firstLine="210"/>
              <w:jc w:val="both"/>
              <w:rPr>
                <w:rFonts w:ascii="Times New Roman" w:hAnsi="Times New Roman" w:cs="Times New Roman"/>
                <w:sz w:val="21"/>
                <w:szCs w:val="21"/>
              </w:rPr>
            </w:pPr>
            <w:r>
              <w:rPr>
                <w:rFonts w:cs="Times New Roman" w:hint="eastAsia"/>
                <w:sz w:val="21"/>
                <w:szCs w:val="21"/>
              </w:rPr>
              <w:t>项  目</w:t>
            </w:r>
          </w:p>
        </w:tc>
        <w:tc>
          <w:tcPr>
            <w:tcW w:w="129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1B964B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期末外币余额</w:t>
            </w:r>
          </w:p>
        </w:tc>
        <w:tc>
          <w:tcPr>
            <w:tcW w:w="76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58A54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折算汇率</w:t>
            </w:r>
          </w:p>
        </w:tc>
        <w:tc>
          <w:tcPr>
            <w:tcW w:w="136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3CA745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期末折算成人民币余额</w:t>
            </w:r>
          </w:p>
        </w:tc>
      </w:tr>
      <w:tr w:rsidR="00EB7465" w14:paraId="5F4CB1BB"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4AD829"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货币资金</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53492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2B2A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0E151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2,729,050,133.86 </w:t>
            </w:r>
          </w:p>
        </w:tc>
      </w:tr>
      <w:tr w:rsidR="00EB7465" w14:paraId="129ACBE4"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4B359E"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其中：美元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54AA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283,638,365.93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17B16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7.0827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FEC3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2,008,925,454.37 </w:t>
            </w:r>
          </w:p>
        </w:tc>
      </w:tr>
      <w:tr w:rsidR="00EB7465" w14:paraId="3FBB0174"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8CA745"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欧元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F9D9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35,891,676.59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25A8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7.8592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C0E91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282,079,864.66 </w:t>
            </w:r>
          </w:p>
        </w:tc>
      </w:tr>
      <w:tr w:rsidR="00EB7465" w14:paraId="2738AEFE"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33A0C7"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港币</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AB99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16,054,387.26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28FD9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0.9062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94E5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14,548,485.74 </w:t>
            </w:r>
          </w:p>
        </w:tc>
      </w:tr>
      <w:tr w:rsidR="00EB7465" w14:paraId="281A05D6"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9E17B8"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瑞士法郎</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00D8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2,882,267.55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85D8E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8.4184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DE6D7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24,264,081.14 </w:t>
            </w:r>
          </w:p>
        </w:tc>
      </w:tr>
      <w:tr w:rsidR="00EB7465" w14:paraId="57BADC60"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5E9E8A"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英镑</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F4C5A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40,967,826.29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4FC0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9.0411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A0B1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370,394,214.27 </w:t>
            </w:r>
          </w:p>
        </w:tc>
      </w:tr>
      <w:tr w:rsidR="00EB7465" w14:paraId="001C9CD1"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A54078"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lastRenderedPageBreak/>
              <w:t>加元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A6FD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7,498.20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4ABE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5.3673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8A4F9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40,245.09 </w:t>
            </w:r>
          </w:p>
        </w:tc>
      </w:tr>
      <w:tr w:rsidR="00EB7465" w14:paraId="0731FC35"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B8B78B"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澳大利亚元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66437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365,798.81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37DB2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4.8484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DFC26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1,773,538.95 </w:t>
            </w:r>
          </w:p>
        </w:tc>
      </w:tr>
      <w:tr w:rsidR="00EB7465" w14:paraId="7A44D1FF"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A52A5D"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新西兰元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56F29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46.98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A5B5F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4.4998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43A60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211.40 </w:t>
            </w:r>
          </w:p>
        </w:tc>
      </w:tr>
      <w:tr w:rsidR="00EB7465" w14:paraId="1A924285"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392F3B"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泰铢</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D5AD3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12,090,649.50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622AF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0.2074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15EF8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2,507,600.71 </w:t>
            </w:r>
          </w:p>
        </w:tc>
      </w:tr>
      <w:tr w:rsidR="00EB7465" w14:paraId="5E3C22CD"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0EA3B2"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日元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AACEC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109,425.00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CB61C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0.0502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725B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5,493.14 </w:t>
            </w:r>
          </w:p>
        </w:tc>
      </w:tr>
      <w:tr w:rsidR="00EB7465" w14:paraId="2356897E"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0FFEAB"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越南盾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A9CB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61,162,031,163.00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DF7E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0.00029207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141A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17,863,594.44 </w:t>
            </w:r>
          </w:p>
        </w:tc>
      </w:tr>
      <w:tr w:rsidR="00EB7465" w14:paraId="2B6538C2"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E56304"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墨西哥比索</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146BC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48,790.00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780E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0.4181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CAA6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20,399.10 </w:t>
            </w:r>
          </w:p>
        </w:tc>
      </w:tr>
      <w:tr w:rsidR="00EB7465" w14:paraId="1D996A86"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3F3EC5"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柬埔寨币</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57F2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4,016,920.00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05619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0.0017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7CAA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6,828.76 </w:t>
            </w:r>
          </w:p>
        </w:tc>
      </w:tr>
      <w:tr w:rsidR="00EB7465" w14:paraId="064A6CCB"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9858EB"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捷克克朗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97F8B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10,217,807.30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2DCA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0.3193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C7A6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3,262,545.87 </w:t>
            </w:r>
          </w:p>
        </w:tc>
      </w:tr>
      <w:tr w:rsidR="00EB7465" w14:paraId="3A0B7760"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3C4C62"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丹麦克朗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4B50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1,911,227.09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5B69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1.0536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E981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2,013,668.86 </w:t>
            </w:r>
          </w:p>
        </w:tc>
      </w:tr>
      <w:tr w:rsidR="00EB7465" w14:paraId="16967306"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EF740A"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瑞典克朗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439F7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1,470,735.93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4A61E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0.7110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9B303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1,045,693.25 </w:t>
            </w:r>
          </w:p>
        </w:tc>
      </w:tr>
      <w:tr w:rsidR="00EB7465" w14:paraId="6AAF7BFC"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C75F03"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挪威克朗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94B88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428,283.94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78D7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0.6963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EF76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298,214.11 </w:t>
            </w:r>
          </w:p>
        </w:tc>
      </w:tr>
      <w:tr w:rsidR="00EB7465" w14:paraId="3498482F"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3456E0"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应收账款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F5B189"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21"/>
                <w:szCs w:val="21"/>
              </w:rPr>
              <w:t>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A8864C"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sz w:val="21"/>
                <w:szCs w:val="21"/>
              </w:rPr>
              <w:t>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34EDE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2,033,380,391.40 </w:t>
            </w:r>
          </w:p>
        </w:tc>
      </w:tr>
      <w:tr w:rsidR="00EB7465" w14:paraId="53B73B92"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15F78F"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其中：美元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C7038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245,075,271.83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DF8FC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7.0827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9B02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1,735,794,627.79 </w:t>
            </w:r>
          </w:p>
        </w:tc>
      </w:tr>
      <w:tr w:rsidR="00EB7465" w14:paraId="4968EF71"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75454D"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欧元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F07F1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31,455,655.93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47EF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7.8592</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BC7F3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247,216,291.09 </w:t>
            </w:r>
          </w:p>
        </w:tc>
      </w:tr>
      <w:tr w:rsidR="00EB7465" w14:paraId="65DAB58A"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B69E10"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港币</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DAA7C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48,125.18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6245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0.9062</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197C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43,611.04 </w:t>
            </w:r>
          </w:p>
        </w:tc>
      </w:tr>
      <w:tr w:rsidR="00EB7465" w14:paraId="5A8CDCA9"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734B5F"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瑞士法郎</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1F45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918,668.71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CCE9E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8.4184</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3537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7,733,720.67 </w:t>
            </w:r>
          </w:p>
        </w:tc>
      </w:tr>
      <w:tr w:rsidR="00EB7465" w14:paraId="68BE1DA0"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FA266B"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英镑</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A0CDB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3,470,278.31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0075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9.0411</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B1BD7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31,375,133.23 </w:t>
            </w:r>
          </w:p>
        </w:tc>
      </w:tr>
      <w:tr w:rsidR="00EB7465" w14:paraId="74E8DAB8"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836115"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越南盾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305A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419,666,860.68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04A5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0.00029207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593F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122,572.10 </w:t>
            </w:r>
          </w:p>
        </w:tc>
      </w:tr>
      <w:tr w:rsidR="00EB7465" w14:paraId="078A32D2"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1BA966"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捷克克朗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3E7EE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18,687,041.62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973D6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0.3193</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1AADC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5,966,772.39 </w:t>
            </w:r>
          </w:p>
        </w:tc>
      </w:tr>
      <w:tr w:rsidR="00EB7465" w14:paraId="027EFE9D"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CC4F3F"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丹麦克朗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08FD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1,994,443.14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E39B4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1.0536</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C8C6C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2,101,345.29 </w:t>
            </w:r>
          </w:p>
        </w:tc>
      </w:tr>
      <w:tr w:rsidR="00EB7465" w14:paraId="08FB1475"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FA8E99"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瑞典克朗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3D5AF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262,658.69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D705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0.7110</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EE74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186,750.33 </w:t>
            </w:r>
          </w:p>
        </w:tc>
      </w:tr>
      <w:tr w:rsidR="00EB7465" w14:paraId="3CD46590"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4C72F2"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挪威克朗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E2685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1,083,126.78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CA5E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0.6963</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AA50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754,181.18 </w:t>
            </w:r>
          </w:p>
        </w:tc>
      </w:tr>
      <w:tr w:rsidR="00EB7465" w14:paraId="66E66553"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490A66"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澳大利亚元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20B0A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430,118.45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2639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4.8484</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8387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2,085,386.29 </w:t>
            </w:r>
          </w:p>
        </w:tc>
      </w:tr>
      <w:tr w:rsidR="00EB7465" w14:paraId="216D52E7"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CA0B07"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应收款项融资</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15D84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16A8E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5A9E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202,966,744.21</w:t>
            </w:r>
          </w:p>
        </w:tc>
      </w:tr>
      <w:tr w:rsidR="00EB7465" w14:paraId="7B006097"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A123205"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其中：美元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15DC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28,656,690.84</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B18B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7.0827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3449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202,966,744.21</w:t>
            </w:r>
          </w:p>
        </w:tc>
      </w:tr>
      <w:tr w:rsidR="00EB7465" w14:paraId="0C9BE492"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866B41"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长期应收款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CD73C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DE967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3F4D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335,454.55</w:t>
            </w:r>
          </w:p>
        </w:tc>
      </w:tr>
      <w:tr w:rsidR="00EB7465" w14:paraId="2F77D2A8"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9C661E"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其中：瑞士法郎</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0665C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39,847.78</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7AD40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8.4184</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245FB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335,454.55</w:t>
            </w:r>
          </w:p>
        </w:tc>
      </w:tr>
      <w:tr w:rsidR="00EB7465" w14:paraId="28BE2DFE"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D94A34"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lastRenderedPageBreak/>
              <w:t>短期借款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00783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0FDEB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DF25E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581,387,930.81 </w:t>
            </w:r>
          </w:p>
        </w:tc>
      </w:tr>
      <w:tr w:rsidR="00EB7465" w14:paraId="5310719F"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F734A7"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其中：美元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ABBA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20,029,200.00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11D2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7.0827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CEBC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141,860,814.84 </w:t>
            </w:r>
          </w:p>
        </w:tc>
      </w:tr>
      <w:tr w:rsidR="00EB7465" w14:paraId="7A1B26C4"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E3BE20"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欧元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01918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31,968,826.53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3932A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7.8592</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58EA2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251,249,401.46 </w:t>
            </w:r>
          </w:p>
        </w:tc>
      </w:tr>
      <w:tr w:rsidR="00EB7465" w14:paraId="0268D50D"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AB1653"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瑞士法郎</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84685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22,314,866.89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A4752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8.4184</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2F29F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187,855,475.43 </w:t>
            </w:r>
          </w:p>
        </w:tc>
      </w:tr>
      <w:tr w:rsidR="00EB7465" w14:paraId="43C2EBFF"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C206AD"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英镑</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6E21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46,702.18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9D0CA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9.0411</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FC227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422,239.08 </w:t>
            </w:r>
          </w:p>
        </w:tc>
      </w:tr>
      <w:tr w:rsidR="00EB7465" w14:paraId="54D32AF8"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E47B64"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应付账款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5E786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3EEA4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AE89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562,857,026.53 </w:t>
            </w:r>
          </w:p>
        </w:tc>
      </w:tr>
      <w:tr w:rsidR="00EB7465" w14:paraId="201B32D7"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244F13"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其中：美元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FA63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47,870,102.26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D05F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7.0827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E08A0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339,049,573.28 </w:t>
            </w:r>
          </w:p>
        </w:tc>
      </w:tr>
      <w:tr w:rsidR="00EB7465" w14:paraId="463FABBE"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7A19ED"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欧元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417F4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14,863,906.17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BD7D8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7.8592</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853B4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116,818,411.37 </w:t>
            </w:r>
          </w:p>
        </w:tc>
      </w:tr>
      <w:tr w:rsidR="00EB7465" w14:paraId="667EAA00"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AC8486"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港币</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64BC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2,408,224.42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AA1B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0.9062</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E11F6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2,182,332.97 </w:t>
            </w:r>
          </w:p>
        </w:tc>
      </w:tr>
      <w:tr w:rsidR="00EB7465" w14:paraId="0CF607F7"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4CBE4F"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瑞士法郎</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2D9D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3,078,763.12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F7E96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8.4184</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C15C1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25,918,259.45 </w:t>
            </w:r>
          </w:p>
        </w:tc>
      </w:tr>
      <w:tr w:rsidR="00EB7465" w14:paraId="457E7F58"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9C5802"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英镑</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E9374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99,544.82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FB07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9.0411</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6219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899,994.67 </w:t>
            </w:r>
          </w:p>
        </w:tc>
      </w:tr>
      <w:tr w:rsidR="00EB7465" w14:paraId="529A8EE7"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E839D9"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澳大利亚元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FFFC5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219,713.71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81876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4.8484</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3356E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1,065,259.95 </w:t>
            </w:r>
          </w:p>
        </w:tc>
      </w:tr>
      <w:tr w:rsidR="00EB7465" w14:paraId="0B863EA1"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69055E"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日元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FFAB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66,139,778.54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68407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0.0502</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7CF9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3,320,216.88 </w:t>
            </w:r>
          </w:p>
        </w:tc>
      </w:tr>
      <w:tr w:rsidR="00EB7465" w14:paraId="7D56874F"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1D4DFA"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泰铢</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453F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64,406,570.64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925C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0.2074</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EBD4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13,357,922.75 </w:t>
            </w:r>
          </w:p>
        </w:tc>
      </w:tr>
      <w:tr w:rsidR="00EB7465" w14:paraId="633A2883"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91D1A4"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越南盾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2468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181,413,623,558.20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D573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0.00029207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C7D4C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52,985,477.03 </w:t>
            </w:r>
          </w:p>
        </w:tc>
      </w:tr>
      <w:tr w:rsidR="00EB7465" w14:paraId="4A26AF91"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31041A"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捷克克朗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77437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19,623,072.75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642D4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0.3193</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290EB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6,265,647.13 </w:t>
            </w:r>
          </w:p>
        </w:tc>
      </w:tr>
      <w:tr w:rsidR="00EB7465" w14:paraId="7436E1D8"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2A17C8"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丹麦克朗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DF1F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16,218.19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D32A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1.0536</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1156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17,087.48 </w:t>
            </w:r>
          </w:p>
        </w:tc>
      </w:tr>
      <w:tr w:rsidR="00EB7465" w14:paraId="249CC634"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830D35"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瑞典克朗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9EA0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693,947.67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772D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0.7110</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2662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493,396.79 </w:t>
            </w:r>
          </w:p>
        </w:tc>
      </w:tr>
      <w:tr w:rsidR="00EB7465" w14:paraId="0F09486E"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6C713D"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挪威克朗</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40FB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694,308.17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F9EB9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0.6963</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CF269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483,446.78 </w:t>
            </w:r>
          </w:p>
        </w:tc>
      </w:tr>
      <w:tr w:rsidR="00EB7465" w14:paraId="104CCD43"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2C4CF2"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一年内到期的非流动负债</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90C77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40FB4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F454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498,074,049.44</w:t>
            </w:r>
          </w:p>
        </w:tc>
      </w:tr>
      <w:tr w:rsidR="00EB7465" w14:paraId="6FB1778A"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6B3132"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其中：美元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4B2B4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62,890,640.00</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C8DE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7.0827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02F65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445,435,535.93</w:t>
            </w:r>
          </w:p>
        </w:tc>
      </w:tr>
      <w:tr w:rsidR="00EB7465" w14:paraId="0E6FB5BD"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43E6B7"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欧元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F6BE7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1,634,740.37</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F4C5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7.8592</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3F03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12,847,751.52</w:t>
            </w:r>
          </w:p>
        </w:tc>
      </w:tr>
      <w:tr w:rsidR="00EB7465" w14:paraId="4C20DF56"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9BCFAD"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港币</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7B0CA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138,403.40</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A0E5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0.9062</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A02E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125,421.16</w:t>
            </w:r>
          </w:p>
        </w:tc>
      </w:tr>
      <w:tr w:rsidR="00EB7465" w14:paraId="60AE3E54"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24CFD1"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瑞士法郎</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455C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3,603,977.27</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ECBB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8.4184</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DE2E9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30,339,722.25</w:t>
            </w:r>
          </w:p>
        </w:tc>
      </w:tr>
      <w:tr w:rsidR="00EB7465" w14:paraId="0E1152C5"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9A16CD"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越南盾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697AB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31,929,395,619.42</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9643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0.00029207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BACB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9,325,618.58</w:t>
            </w:r>
          </w:p>
        </w:tc>
      </w:tr>
      <w:tr w:rsidR="00EB7465" w14:paraId="627F80F6"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A105BD"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长期借款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660A0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9AF39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7F2A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708,270.00</w:t>
            </w:r>
          </w:p>
        </w:tc>
      </w:tr>
      <w:tr w:rsidR="00EB7465" w14:paraId="160F6072"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8359D3"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其中：美元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19C2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100,000.00</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3B1F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7.0827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4675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708,270.00</w:t>
            </w:r>
          </w:p>
        </w:tc>
      </w:tr>
      <w:tr w:rsidR="00EB7465" w14:paraId="31A9C532"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F3BBD8"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租赁负债</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7A43C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87223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8EB5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238,759,985.48 </w:t>
            </w:r>
          </w:p>
        </w:tc>
      </w:tr>
      <w:tr w:rsidR="00EB7465" w14:paraId="3684F7BD"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FEEAE0"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lastRenderedPageBreak/>
              <w:t>其中：美元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8579C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211,847.00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9E92E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7.0827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7765B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1,500,448.75 </w:t>
            </w:r>
          </w:p>
        </w:tc>
      </w:tr>
      <w:tr w:rsidR="00EB7465" w14:paraId="7A30AA0C"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20EF98"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欧元</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945D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3,505,841.92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C87C9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7.8592</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5F96F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27,553,112.82 </w:t>
            </w:r>
          </w:p>
        </w:tc>
      </w:tr>
      <w:tr w:rsidR="00EB7465" w14:paraId="12CAC92B"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F8807A"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瑞士法郎</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65945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24,631,151.80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F9E85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8.4184</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5408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207,354,888.31 </w:t>
            </w:r>
          </w:p>
        </w:tc>
      </w:tr>
      <w:tr w:rsidR="00EB7465" w14:paraId="3EAA7051" w14:textId="77777777">
        <w:trPr>
          <w:divId w:val="2019649784"/>
          <w:trHeight w:val="454"/>
        </w:trPr>
        <w:tc>
          <w:tcPr>
            <w:tcW w:w="15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944526" w14:textId="77777777" w:rsidR="00EB7465" w:rsidRDefault="00000000">
            <w:pPr>
              <w:pStyle w:val="a3"/>
              <w:spacing w:before="0" w:beforeAutospacing="0" w:after="0" w:afterAutospacing="0"/>
              <w:ind w:firstLine="630"/>
              <w:jc w:val="both"/>
              <w:textAlignment w:val="center"/>
              <w:rPr>
                <w:rFonts w:ascii="Times New Roman" w:hAnsi="Times New Roman" w:cs="Times New Roman"/>
                <w:sz w:val="21"/>
                <w:szCs w:val="21"/>
              </w:rPr>
            </w:pPr>
            <w:r>
              <w:rPr>
                <w:rFonts w:cs="Times New Roman" w:hint="eastAsia"/>
                <w:color w:val="000000"/>
                <w:sz w:val="21"/>
                <w:szCs w:val="21"/>
              </w:rPr>
              <w:t>越南盾</w:t>
            </w:r>
          </w:p>
        </w:tc>
        <w:tc>
          <w:tcPr>
            <w:tcW w:w="12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2D841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8,051,274,000.00 </w:t>
            </w:r>
          </w:p>
        </w:tc>
        <w:tc>
          <w:tcPr>
            <w:tcW w:w="7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3062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0.00029207</w:t>
            </w:r>
          </w:p>
        </w:tc>
        <w:tc>
          <w:tcPr>
            <w:tcW w:w="13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2DAF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2,351,535.60 </w:t>
            </w:r>
          </w:p>
        </w:tc>
      </w:tr>
    </w:tbl>
    <w:p w14:paraId="2BA3A360"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境外经营实体说明</w:t>
      </w:r>
    </w:p>
    <w:tbl>
      <w:tblPr>
        <w:tblpPr w:leftFromText="45" w:rightFromText="180" w:vertAnchor="text"/>
        <w:tblW w:w="5000" w:type="pct"/>
        <w:tblCellMar>
          <w:left w:w="0" w:type="dxa"/>
          <w:right w:w="0" w:type="dxa"/>
        </w:tblCellMar>
        <w:tblLook w:val="04A0" w:firstRow="1" w:lastRow="0" w:firstColumn="1" w:lastColumn="0" w:noHBand="0" w:noVBand="1"/>
      </w:tblPr>
      <w:tblGrid>
        <w:gridCol w:w="3303"/>
        <w:gridCol w:w="3310"/>
        <w:gridCol w:w="3004"/>
      </w:tblGrid>
      <w:tr w:rsidR="00EB7465" w14:paraId="5B3C1281" w14:textId="77777777">
        <w:trPr>
          <w:divId w:val="2019649784"/>
          <w:trHeight w:val="454"/>
          <w:tblHeader/>
        </w:trPr>
        <w:tc>
          <w:tcPr>
            <w:tcW w:w="171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BF6C72"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名称</w:t>
            </w:r>
          </w:p>
        </w:tc>
        <w:tc>
          <w:tcPr>
            <w:tcW w:w="172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DB031B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主要经营地</w:t>
            </w:r>
          </w:p>
        </w:tc>
        <w:tc>
          <w:tcPr>
            <w:tcW w:w="156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6F632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记账本位币</w:t>
            </w:r>
          </w:p>
        </w:tc>
      </w:tr>
      <w:tr w:rsidR="00EB7465" w14:paraId="62E99EE0" w14:textId="77777777">
        <w:trPr>
          <w:divId w:val="2019649784"/>
          <w:trHeight w:val="454"/>
          <w:tblHead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9ECD4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BeA GmbH 及其子公司</w:t>
            </w:r>
          </w:p>
        </w:tc>
        <w:tc>
          <w:tcPr>
            <w:tcW w:w="17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371F80"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德国、奥地利、澳大利亚、法国、捷克共和国、美国、挪威、瑞典、瑞士、斯洛伐克、西班牙、意大利、英国</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C03622"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ascii="Times New Roman" w:hAnsi="Times New Roman" w:cs="Times New Roman"/>
                <w:sz w:val="21"/>
                <w:szCs w:val="21"/>
              </w:rPr>
              <w:t>欧元、澳元、美元、瑞郎、英镑、捷克克朗、瑞典克朗、挪威克朗</w:t>
            </w:r>
          </w:p>
        </w:tc>
      </w:tr>
      <w:tr w:rsidR="00EB7465" w14:paraId="23CBA207" w14:textId="77777777">
        <w:trPr>
          <w:divId w:val="2019649784"/>
          <w:trHeight w:val="454"/>
          <w:tblHead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80E02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Great Star Tools USA,INC.及其子公司</w:t>
            </w:r>
          </w:p>
        </w:tc>
        <w:tc>
          <w:tcPr>
            <w:tcW w:w="17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2302EA"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美国</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33BC4C" w14:textId="77777777" w:rsidR="00EB7465" w:rsidRDefault="00000000">
            <w:pPr>
              <w:pStyle w:val="a3"/>
              <w:spacing w:before="0" w:beforeAutospacing="0" w:after="0" w:afterAutospacing="0"/>
              <w:jc w:val="center"/>
              <w:textAlignment w:val="top"/>
              <w:rPr>
                <w:rFonts w:ascii="Times New Roman" w:hAnsi="Times New Roman" w:cs="Times New Roman"/>
                <w:sz w:val="21"/>
                <w:szCs w:val="21"/>
              </w:rPr>
            </w:pPr>
            <w:r>
              <w:rPr>
                <w:rFonts w:cs="Times New Roman" w:hint="eastAsia"/>
                <w:color w:val="000000"/>
                <w:sz w:val="21"/>
                <w:szCs w:val="21"/>
              </w:rPr>
              <w:t>美元</w:t>
            </w:r>
          </w:p>
        </w:tc>
      </w:tr>
      <w:tr w:rsidR="00EB7465" w14:paraId="6BC0BB9D" w14:textId="77777777">
        <w:trPr>
          <w:divId w:val="2019649784"/>
          <w:trHeight w:val="454"/>
          <w:tblHead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13A80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Lista Holding AG 及其子公司</w:t>
            </w:r>
          </w:p>
        </w:tc>
        <w:tc>
          <w:tcPr>
            <w:tcW w:w="17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220B4E"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瑞士、奥地利、德国、 法国、西班牙、意大利、英国、捷克共和国</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18855A" w14:textId="77777777" w:rsidR="00EB7465" w:rsidRDefault="00000000">
            <w:pPr>
              <w:pStyle w:val="a3"/>
              <w:spacing w:before="0" w:beforeAutospacing="0" w:after="0" w:afterAutospacing="0"/>
              <w:jc w:val="center"/>
              <w:textAlignment w:val="top"/>
              <w:rPr>
                <w:rFonts w:ascii="Times New Roman" w:hAnsi="Times New Roman" w:cs="Times New Roman"/>
                <w:sz w:val="21"/>
                <w:szCs w:val="21"/>
              </w:rPr>
            </w:pPr>
            <w:r>
              <w:rPr>
                <w:rFonts w:ascii="Times New Roman" w:hAnsi="Times New Roman" w:cs="Times New Roman"/>
                <w:sz w:val="21"/>
                <w:szCs w:val="21"/>
              </w:rPr>
              <w:t>瑞郎、欧元、英镑、捷克克朗</w:t>
            </w:r>
          </w:p>
        </w:tc>
      </w:tr>
      <w:tr w:rsidR="00EB7465" w14:paraId="0B996589" w14:textId="77777777">
        <w:trPr>
          <w:divId w:val="2019649784"/>
          <w:trHeight w:val="454"/>
          <w:tblHeader/>
        </w:trPr>
        <w:tc>
          <w:tcPr>
            <w:tcW w:w="17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EA61D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香港巨星国际有限公司</w:t>
            </w:r>
          </w:p>
        </w:tc>
        <w:tc>
          <w:tcPr>
            <w:tcW w:w="172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B8F715"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香港</w:t>
            </w:r>
          </w:p>
        </w:tc>
        <w:tc>
          <w:tcPr>
            <w:tcW w:w="15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EBC961" w14:textId="77777777" w:rsidR="00EB7465" w:rsidRDefault="00000000">
            <w:pPr>
              <w:pStyle w:val="a3"/>
              <w:spacing w:before="0" w:beforeAutospacing="0" w:after="0" w:afterAutospacing="0"/>
              <w:jc w:val="center"/>
              <w:textAlignment w:val="top"/>
              <w:rPr>
                <w:rFonts w:ascii="Times New Roman" w:hAnsi="Times New Roman" w:cs="Times New Roman"/>
                <w:sz w:val="21"/>
                <w:szCs w:val="21"/>
              </w:rPr>
            </w:pPr>
            <w:r>
              <w:rPr>
                <w:rFonts w:cs="Times New Roman" w:hint="eastAsia"/>
                <w:color w:val="000000"/>
                <w:sz w:val="21"/>
                <w:szCs w:val="21"/>
              </w:rPr>
              <w:t>美元</w:t>
            </w:r>
          </w:p>
        </w:tc>
      </w:tr>
    </w:tbl>
    <w:p w14:paraId="16D8DD5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 </w:t>
      </w:r>
    </w:p>
    <w:p w14:paraId="18AFF84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租赁</w:t>
      </w:r>
    </w:p>
    <w:p w14:paraId="31D53D19"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(1) 公司作为承租人</w:t>
      </w:r>
    </w:p>
    <w:p w14:paraId="5C95B87B"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1) 使用权资产相关信息详见七、合并财务报表项目注释(一)17之说明。</w:t>
      </w:r>
    </w:p>
    <w:p w14:paraId="76D31CB3"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2) 公司对短期租赁和低价值资产租赁的会计政策详见五、重要会计政策及会计估计(三十一)之说明。计入当期损益的短期租赁费用和低价值资产租赁费用金额如下：</w:t>
      </w:r>
    </w:p>
    <w:tbl>
      <w:tblPr>
        <w:tblW w:w="5000" w:type="pct"/>
        <w:tblCellMar>
          <w:left w:w="0" w:type="dxa"/>
          <w:right w:w="0" w:type="dxa"/>
        </w:tblCellMar>
        <w:tblLook w:val="04A0" w:firstRow="1" w:lastRow="0" w:firstColumn="1" w:lastColumn="0" w:noHBand="0" w:noVBand="1"/>
      </w:tblPr>
      <w:tblGrid>
        <w:gridCol w:w="5289"/>
        <w:gridCol w:w="2164"/>
        <w:gridCol w:w="2164"/>
      </w:tblGrid>
      <w:tr w:rsidR="00EB7465" w14:paraId="14C3482C" w14:textId="77777777">
        <w:trPr>
          <w:divId w:val="2019649784"/>
          <w:trHeight w:val="454"/>
          <w:tblHeader/>
        </w:trPr>
        <w:tc>
          <w:tcPr>
            <w:tcW w:w="27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00ECF3"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A8EEBB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F673C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56C414F" w14:textId="77777777">
        <w:trPr>
          <w:divId w:val="2019649784"/>
          <w:trHeight w:val="454"/>
          <w:tblHeader/>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B4750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短期租赁费用</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FAA4D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15,101,440.22</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9202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41,007,534.99</w:t>
            </w:r>
          </w:p>
        </w:tc>
      </w:tr>
      <w:tr w:rsidR="00EB7465" w14:paraId="1576C1FE" w14:textId="77777777">
        <w:trPr>
          <w:divId w:val="2019649784"/>
          <w:trHeight w:val="454"/>
          <w:tblHeader/>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12768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低价值资产租赁费用（短期租赁除外）</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59D2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1,471,965.78</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E252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640,296.62</w:t>
            </w:r>
          </w:p>
        </w:tc>
      </w:tr>
      <w:tr w:rsidR="00EB7465" w14:paraId="32061CF9" w14:textId="77777777">
        <w:trPr>
          <w:divId w:val="2019649784"/>
          <w:trHeight w:val="454"/>
          <w:tblHeader/>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FCF19D"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CDBA5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16,573,406.00</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71D5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41,647,831.61</w:t>
            </w:r>
          </w:p>
        </w:tc>
      </w:tr>
    </w:tbl>
    <w:p w14:paraId="2F925579"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3) 与租赁相关的当期损益及现金流</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1E1C15B0"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E5D4B5"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1DDDB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3D0D8D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A514A71"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78C965"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租赁负债的利息费用</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D2F3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9,930,569.77</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E6477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10,349,638.07</w:t>
            </w:r>
          </w:p>
        </w:tc>
      </w:tr>
      <w:tr w:rsidR="00EB7465" w14:paraId="1819CF02"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A1CE9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转租使用权资产取得的收入</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7E17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1,974,154.92</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696A2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r>
      <w:tr w:rsidR="00EB7465" w14:paraId="22F784ED"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2730B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与租赁相关的总现金流出</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8547D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21"/>
                <w:szCs w:val="21"/>
              </w:rPr>
              <w:t>140,625,880.63</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217E4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128,383,212.90</w:t>
            </w:r>
          </w:p>
        </w:tc>
      </w:tr>
    </w:tbl>
    <w:p w14:paraId="0CB344FA"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t>4) 租赁负债的到期期限分析和相应流动性风险管理详见十一、与金融工具相关的风险(二)之说明。</w:t>
      </w:r>
    </w:p>
    <w:p w14:paraId="5469EC3B" w14:textId="77777777" w:rsidR="00EB7465" w:rsidRDefault="00000000">
      <w:pPr>
        <w:pStyle w:val="a3"/>
        <w:spacing w:before="0" w:beforeAutospacing="0" w:after="0" w:afterAutospacing="0" w:line="360" w:lineRule="auto"/>
        <w:ind w:firstLine="420"/>
        <w:jc w:val="both"/>
        <w:divId w:val="2019649784"/>
        <w:rPr>
          <w:rFonts w:ascii="Courier New" w:eastAsia="仿宋" w:hAnsi="Courier New" w:cs="Courier New"/>
          <w:sz w:val="21"/>
          <w:szCs w:val="21"/>
        </w:rPr>
      </w:pPr>
      <w:r>
        <w:rPr>
          <w:rFonts w:cs="Courier New" w:hint="eastAsia"/>
          <w:sz w:val="21"/>
          <w:szCs w:val="21"/>
        </w:rPr>
        <w:lastRenderedPageBreak/>
        <w:t>(2) 公司作为出租人</w:t>
      </w:r>
    </w:p>
    <w:p w14:paraId="7E988339"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1) 经营租赁</w:t>
      </w:r>
    </w:p>
    <w:p w14:paraId="3BEF2236"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① 租赁收入</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6CA36A99"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0038DF"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392B94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D997D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FD65DF6"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3D58B5"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租赁收入</w:t>
            </w:r>
          </w:p>
        </w:tc>
        <w:tc>
          <w:tcPr>
            <w:tcW w:w="11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80EB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24,978,526.03</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DB303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23,799,395.61</w:t>
            </w:r>
          </w:p>
        </w:tc>
      </w:tr>
    </w:tbl>
    <w:p w14:paraId="5DDFA36C"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② 经营租赁资产</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78190498"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8D4637"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CB9FF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BC4CDD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上年年末数</w:t>
            </w:r>
          </w:p>
        </w:tc>
      </w:tr>
      <w:tr w:rsidR="00EB7465" w14:paraId="03B399D4"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D23F9D"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固定资产</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DF68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36,465,996.45</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C1FA7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10,845,503.63</w:t>
            </w:r>
          </w:p>
        </w:tc>
      </w:tr>
      <w:tr w:rsidR="00EB7465" w14:paraId="566E3805"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211CA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投资性房地产</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54125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117,273,455.37</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4FB8B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122,158,556.01</w:t>
            </w:r>
          </w:p>
        </w:tc>
      </w:tr>
      <w:tr w:rsidR="00EB7465" w14:paraId="032E9D4A"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67F51A"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小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32C5C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153,739,451.82</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D958C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133,004,059.64</w:t>
            </w:r>
          </w:p>
        </w:tc>
      </w:tr>
    </w:tbl>
    <w:p w14:paraId="2E54C3B3"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经营租出固定资产详见七、合并财务报表项目注释(一)15之说明。</w:t>
      </w:r>
    </w:p>
    <w:p w14:paraId="04E47D21"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③ 根据与承租人签订的租赁合同，不可撤销租赁未来将收到的未折现租赁收款额</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6AAABFFA"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A10FF6"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剩余期限</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EE3A5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340091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上年年末数</w:t>
            </w:r>
          </w:p>
        </w:tc>
      </w:tr>
      <w:tr w:rsidR="00EB7465" w14:paraId="7E5698A0"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93D23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1年以内</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F4F74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18,883,203.89</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C024F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17,223,063.97</w:t>
            </w:r>
          </w:p>
        </w:tc>
      </w:tr>
      <w:tr w:rsidR="00EB7465" w14:paraId="1E4113F0"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2A393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1年以上</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E2065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111,517,578.57</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1B02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110,837,023.47</w:t>
            </w:r>
          </w:p>
        </w:tc>
      </w:tr>
      <w:tr w:rsidR="00EB7465" w14:paraId="79E6CE1C"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A6A72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67F3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130,400,782.46</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EE23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128,060,087.44</w:t>
            </w:r>
          </w:p>
        </w:tc>
      </w:tr>
    </w:tbl>
    <w:p w14:paraId="267E137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2) 融资租赁</w:t>
      </w:r>
    </w:p>
    <w:p w14:paraId="4DBD897B"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① 与融资租赁相关的当期损益</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01329B47"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5017EF"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AB32D6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6E097F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05006CD"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7B9D4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租赁投资净额的融资收益</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4D86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102,390.60</w:t>
            </w:r>
          </w:p>
        </w:tc>
        <w:tc>
          <w:tcPr>
            <w:tcW w:w="19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2472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84,672.00</w:t>
            </w:r>
          </w:p>
        </w:tc>
      </w:tr>
    </w:tbl>
    <w:p w14:paraId="4921C9E7"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② 未折现租赁收款额与租赁投资净额调节表</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6EFA7F71"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4B7E42"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376D9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873010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上年年末数</w:t>
            </w:r>
          </w:p>
        </w:tc>
      </w:tr>
      <w:tr w:rsidR="00EB7465" w14:paraId="5A2133AC"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F80A77"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未折现租赁收款额</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B626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447,450.84</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FBBA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401,632.86</w:t>
            </w:r>
          </w:p>
        </w:tc>
      </w:tr>
      <w:tr w:rsidR="00EB7465" w14:paraId="24223BE4"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C82E97"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减：与租赁收款额相关的未实现融资收益</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B040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3,685.91</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9ED36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4,002.95</w:t>
            </w:r>
          </w:p>
        </w:tc>
      </w:tr>
      <w:tr w:rsidR="00EB7465" w14:paraId="553AD9F5"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60695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租赁投资净额</w:t>
            </w:r>
          </w:p>
        </w:tc>
        <w:tc>
          <w:tcPr>
            <w:tcW w:w="19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B58AA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443,764.93</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9488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397,629.91</w:t>
            </w:r>
          </w:p>
        </w:tc>
      </w:tr>
    </w:tbl>
    <w:p w14:paraId="4DC87162" w14:textId="77777777" w:rsidR="00EB7465" w:rsidRDefault="00000000">
      <w:pPr>
        <w:pStyle w:val="a3"/>
        <w:spacing w:before="0" w:beforeAutospacing="0" w:after="0" w:afterAutospacing="0" w:line="360" w:lineRule="auto"/>
        <w:ind w:firstLine="420"/>
        <w:jc w:val="both"/>
        <w:divId w:val="2019649784"/>
        <w:rPr>
          <w:rFonts w:ascii="Times New Roman" w:eastAsia="仿宋" w:hAnsi="Times New Roman" w:cs="Times New Roman"/>
          <w:sz w:val="21"/>
          <w:szCs w:val="21"/>
        </w:rPr>
      </w:pPr>
      <w:r>
        <w:rPr>
          <w:rFonts w:cs="Times New Roman" w:hint="eastAsia"/>
          <w:sz w:val="21"/>
          <w:szCs w:val="21"/>
        </w:rPr>
        <w:t>③ 根据与承租人签订的租赁合同，不可撤销租赁未来将收到的未折现租赁收款额</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25AAEADE" w14:textId="77777777">
        <w:trPr>
          <w:divId w:val="2019649784"/>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B28D3A"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剩余期限</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5E0AEA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798380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上年年末数</w:t>
            </w:r>
          </w:p>
        </w:tc>
      </w:tr>
      <w:tr w:rsidR="00EB7465" w14:paraId="2A479E57"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9011DA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1年以内</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DAF1F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108,310.38</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82A0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98,061.60</w:t>
            </w:r>
          </w:p>
        </w:tc>
      </w:tr>
      <w:tr w:rsidR="00EB7465" w14:paraId="2F3ABF95"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9227B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1-2年</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0AE6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109,439.20</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313E9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78,321.04</w:t>
            </w:r>
          </w:p>
        </w:tc>
      </w:tr>
      <w:tr w:rsidR="00EB7465" w14:paraId="0C0C6A5D"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D48EB7"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lastRenderedPageBreak/>
              <w:t>2-3年</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740F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109,439.20</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890EE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78,321.04</w:t>
            </w:r>
          </w:p>
        </w:tc>
      </w:tr>
      <w:tr w:rsidR="00EB7465" w14:paraId="0346560F"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59341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3-4年</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3073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101,020.80</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C82BD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78,321.04</w:t>
            </w:r>
          </w:p>
        </w:tc>
      </w:tr>
      <w:tr w:rsidR="00EB7465" w14:paraId="276AC061"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60429C"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4-5年</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E827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19,241.26</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36A5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68,608.14</w:t>
            </w:r>
          </w:p>
        </w:tc>
      </w:tr>
      <w:tr w:rsidR="00EB7465" w14:paraId="6D82F9F9" w14:textId="77777777">
        <w:trPr>
          <w:divId w:val="2019649784"/>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6322B4"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3728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447,450.84</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1CCA1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401,632.86</w:t>
            </w:r>
          </w:p>
        </w:tc>
      </w:tr>
    </w:tbl>
    <w:p w14:paraId="54BCC92E" w14:textId="77777777" w:rsidR="00EB7465" w:rsidRDefault="00EB7465">
      <w:pPr>
        <w:divId w:val="2019649784"/>
      </w:pPr>
    </w:p>
    <w:p w14:paraId="697ED023" w14:textId="77777777" w:rsidR="002224B7" w:rsidRDefault="00000000">
      <w:pPr>
        <w:pStyle w:val="2"/>
        <w:spacing w:before="300" w:after="300" w:line="320" w:lineRule="exact"/>
        <w:rPr>
          <w:rFonts w:ascii="宋体" w:eastAsia="宋体" w:hAnsi="宋体" w:cs="宋体"/>
          <w:b/>
          <w:bCs/>
          <w:sz w:val="24"/>
          <w:szCs w:val="24"/>
        </w:rPr>
      </w:pPr>
      <w:bookmarkStart w:id="223" w:name="_Toc989104"/>
      <w:r>
        <w:rPr>
          <w:rFonts w:ascii="宋体" w:eastAsia="宋体" w:hAnsi="宋体" w:cs="宋体"/>
          <w:b/>
          <w:bCs/>
          <w:sz w:val="24"/>
          <w:szCs w:val="24"/>
        </w:rPr>
        <w:t>八、合并范围的变更</w:t>
      </w:r>
      <w:bookmarkEnd w:id="223"/>
    </w:p>
    <w:p w14:paraId="4103B42B" w14:textId="77777777" w:rsidR="00EB7465" w:rsidRDefault="00000000">
      <w:pPr>
        <w:pStyle w:val="a3"/>
        <w:spacing w:before="0" w:beforeAutospacing="0" w:after="0" w:afterAutospacing="0" w:line="360" w:lineRule="auto"/>
        <w:ind w:firstLine="420"/>
        <w:jc w:val="both"/>
        <w:divId w:val="1949895015"/>
        <w:rPr>
          <w:rFonts w:ascii="Courier New" w:eastAsia="仿宋" w:hAnsi="Courier New" w:cs="Courier New"/>
          <w:sz w:val="21"/>
          <w:szCs w:val="21"/>
        </w:rPr>
      </w:pPr>
      <w:r>
        <w:rPr>
          <w:rFonts w:cs="Courier New" w:hint="eastAsia"/>
          <w:sz w:val="21"/>
          <w:szCs w:val="21"/>
        </w:rPr>
        <w:t>(一) 非同一控制下企业合并</w:t>
      </w:r>
    </w:p>
    <w:p w14:paraId="4623AD36" w14:textId="77777777" w:rsidR="00EB7465" w:rsidRDefault="00000000">
      <w:pPr>
        <w:pStyle w:val="a3"/>
        <w:spacing w:before="0" w:beforeAutospacing="0" w:after="0" w:afterAutospacing="0" w:line="360" w:lineRule="auto"/>
        <w:ind w:firstLine="420"/>
        <w:jc w:val="both"/>
        <w:divId w:val="1949895015"/>
        <w:rPr>
          <w:rFonts w:ascii="Times New Roman" w:eastAsia="仿宋" w:hAnsi="Times New Roman" w:cs="Times New Roman"/>
          <w:sz w:val="21"/>
          <w:szCs w:val="21"/>
        </w:rPr>
      </w:pPr>
      <w:r>
        <w:rPr>
          <w:rFonts w:cs="Times New Roman" w:hint="eastAsia"/>
          <w:sz w:val="21"/>
          <w:szCs w:val="21"/>
        </w:rPr>
        <w:t>1. 本期发生的非同一控制下企业合并</w:t>
      </w:r>
    </w:p>
    <w:p w14:paraId="61B8D76B" w14:textId="77777777" w:rsidR="00EB7465" w:rsidRDefault="00000000">
      <w:pPr>
        <w:pStyle w:val="a3"/>
        <w:spacing w:before="0" w:beforeAutospacing="0" w:after="0" w:afterAutospacing="0" w:line="360" w:lineRule="auto"/>
        <w:ind w:firstLine="420"/>
        <w:jc w:val="both"/>
        <w:divId w:val="1949895015"/>
        <w:rPr>
          <w:rFonts w:ascii="Courier New" w:eastAsia="仿宋" w:hAnsi="Courier New" w:cs="Courier New"/>
          <w:sz w:val="21"/>
          <w:szCs w:val="21"/>
        </w:rPr>
      </w:pPr>
      <w:r>
        <w:rPr>
          <w:rFonts w:cs="Courier New" w:hint="eastAsia"/>
          <w:sz w:val="21"/>
          <w:szCs w:val="21"/>
        </w:rPr>
        <w:t>(1) 基本情况</w:t>
      </w:r>
    </w:p>
    <w:tbl>
      <w:tblPr>
        <w:tblW w:w="5000" w:type="pct"/>
        <w:tblCellMar>
          <w:left w:w="0" w:type="dxa"/>
          <w:right w:w="0" w:type="dxa"/>
        </w:tblCellMar>
        <w:tblLook w:val="04A0" w:firstRow="1" w:lastRow="0" w:firstColumn="1" w:lastColumn="0" w:noHBand="0" w:noVBand="1"/>
      </w:tblPr>
      <w:tblGrid>
        <w:gridCol w:w="2748"/>
        <w:gridCol w:w="1464"/>
        <w:gridCol w:w="2083"/>
        <w:gridCol w:w="1660"/>
        <w:gridCol w:w="1662"/>
      </w:tblGrid>
      <w:tr w:rsidR="00D5578F" w14:paraId="71F0F96C" w14:textId="77777777" w:rsidTr="00D5578F">
        <w:trPr>
          <w:divId w:val="1949895015"/>
          <w:trHeight w:val="454"/>
          <w:tblHeader/>
        </w:trPr>
        <w:tc>
          <w:tcPr>
            <w:tcW w:w="142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2D05CE" w14:textId="77777777" w:rsidR="00D5578F" w:rsidRDefault="00D5578F">
            <w:pPr>
              <w:pStyle w:val="a3"/>
              <w:spacing w:before="0" w:beforeAutospacing="0" w:after="0" w:afterAutospacing="0"/>
              <w:ind w:firstLine="210"/>
              <w:rPr>
                <w:rFonts w:ascii="Courier New" w:hAnsi="Courier New" w:cs="Courier New"/>
                <w:sz w:val="21"/>
                <w:szCs w:val="21"/>
              </w:rPr>
            </w:pPr>
            <w:r>
              <w:rPr>
                <w:rFonts w:cs="Courier New" w:hint="eastAsia"/>
                <w:sz w:val="21"/>
                <w:szCs w:val="21"/>
              </w:rPr>
              <w:t>被购买方名称</w:t>
            </w:r>
          </w:p>
        </w:tc>
        <w:tc>
          <w:tcPr>
            <w:tcW w:w="76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4472D2" w14:textId="43292520"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21"/>
                <w:szCs w:val="21"/>
              </w:rPr>
              <w:t>业务取得</w:t>
            </w:r>
          </w:p>
          <w:p w14:paraId="31F5CAF7" w14:textId="77777777"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21"/>
                <w:szCs w:val="21"/>
              </w:rPr>
              <w:t>时点</w:t>
            </w:r>
          </w:p>
        </w:tc>
        <w:tc>
          <w:tcPr>
            <w:tcW w:w="108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D78360E" w14:textId="7EE600A0"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21"/>
                <w:szCs w:val="21"/>
              </w:rPr>
              <w:t>业务取得</w:t>
            </w:r>
          </w:p>
          <w:p w14:paraId="47BE8623" w14:textId="77777777"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21"/>
                <w:szCs w:val="21"/>
              </w:rPr>
              <w:t>成本</w:t>
            </w:r>
          </w:p>
        </w:tc>
        <w:tc>
          <w:tcPr>
            <w:tcW w:w="86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2891B1B" w14:textId="608D3AEE"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21"/>
                <w:szCs w:val="21"/>
              </w:rPr>
              <w:t>业务取得</w:t>
            </w:r>
          </w:p>
          <w:p w14:paraId="70E1B5EB" w14:textId="77777777"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21"/>
                <w:szCs w:val="21"/>
              </w:rPr>
              <w:t>方式</w:t>
            </w:r>
          </w:p>
        </w:tc>
        <w:tc>
          <w:tcPr>
            <w:tcW w:w="86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E0CF3C8" w14:textId="77777777"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21"/>
                <w:szCs w:val="21"/>
              </w:rPr>
              <w:t>购买日</w:t>
            </w:r>
          </w:p>
        </w:tc>
      </w:tr>
      <w:tr w:rsidR="00D5578F" w14:paraId="49458107" w14:textId="77777777" w:rsidTr="00D5578F">
        <w:trPr>
          <w:divId w:val="1949895015"/>
          <w:trHeight w:val="454"/>
        </w:trPr>
        <w:tc>
          <w:tcPr>
            <w:tcW w:w="14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9DA629" w14:textId="77777777" w:rsidR="00D5578F" w:rsidRDefault="00D5578F">
            <w:pPr>
              <w:pStyle w:val="a3"/>
              <w:spacing w:before="0" w:beforeAutospacing="0" w:after="120" w:afterAutospacing="0" w:line="300" w:lineRule="auto"/>
              <w:rPr>
                <w:rFonts w:ascii="Courier New" w:hAnsi="Courier New" w:cs="Courier New"/>
                <w:sz w:val="21"/>
                <w:szCs w:val="21"/>
              </w:rPr>
            </w:pPr>
            <w:r>
              <w:rPr>
                <w:rFonts w:cs="Courier New" w:hint="eastAsia"/>
                <w:sz w:val="18"/>
                <w:szCs w:val="18"/>
              </w:rPr>
              <w:t>Scruffs Workwear Ltd购买的工装服及劳保用品相关资产组</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FC4B88" w14:textId="77777777"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18"/>
                <w:szCs w:val="18"/>
              </w:rPr>
              <w:t>2023年9月25日</w:t>
            </w:r>
          </w:p>
        </w:tc>
        <w:tc>
          <w:tcPr>
            <w:tcW w:w="10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EA9C09" w14:textId="77777777"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18"/>
                <w:szCs w:val="18"/>
              </w:rPr>
              <w:t xml:space="preserve">127,498,351.89 </w:t>
            </w:r>
          </w:p>
        </w:tc>
        <w:tc>
          <w:tcPr>
            <w:tcW w:w="8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4257C4" w14:textId="77777777"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18"/>
                <w:szCs w:val="18"/>
              </w:rPr>
              <w:t>协议转让</w:t>
            </w:r>
          </w:p>
        </w:tc>
        <w:tc>
          <w:tcPr>
            <w:tcW w:w="86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2DF60F" w14:textId="77777777" w:rsidR="00D5578F" w:rsidRDefault="00D5578F">
            <w:pPr>
              <w:pStyle w:val="a3"/>
              <w:spacing w:before="0" w:beforeAutospacing="0" w:after="0" w:afterAutospacing="0"/>
              <w:jc w:val="center"/>
              <w:rPr>
                <w:rFonts w:ascii="Courier New" w:hAnsi="Courier New" w:cs="Courier New"/>
                <w:sz w:val="21"/>
                <w:szCs w:val="21"/>
              </w:rPr>
            </w:pPr>
            <w:r>
              <w:rPr>
                <w:rFonts w:cs="Courier New" w:hint="eastAsia"/>
                <w:sz w:val="18"/>
                <w:szCs w:val="18"/>
              </w:rPr>
              <w:t>2023年9月25日</w:t>
            </w:r>
          </w:p>
        </w:tc>
      </w:tr>
    </w:tbl>
    <w:p w14:paraId="0A73D2BF" w14:textId="77777777" w:rsidR="00EB7465" w:rsidRDefault="00000000">
      <w:pPr>
        <w:pStyle w:val="a3"/>
        <w:spacing w:before="0" w:beforeAutospacing="0" w:after="0" w:afterAutospacing="0" w:line="360" w:lineRule="auto"/>
        <w:ind w:firstLine="420"/>
        <w:jc w:val="both"/>
        <w:divId w:val="1949895015"/>
        <w:rPr>
          <w:rFonts w:ascii="Courier New" w:eastAsia="仿宋" w:hAnsi="Courier New" w:cs="Courier New"/>
          <w:sz w:val="21"/>
          <w:szCs w:val="21"/>
        </w:rPr>
      </w:pPr>
      <w:r>
        <w:rPr>
          <w:rFonts w:cs="Courier New" w:hint="eastAsia"/>
          <w:sz w:val="21"/>
          <w:szCs w:val="21"/>
        </w:rPr>
        <w:t>（续上表）</w:t>
      </w:r>
    </w:p>
    <w:tbl>
      <w:tblPr>
        <w:tblW w:w="4997" w:type="pct"/>
        <w:tblCellMar>
          <w:left w:w="0" w:type="dxa"/>
          <w:right w:w="0" w:type="dxa"/>
        </w:tblCellMar>
        <w:tblLook w:val="04A0" w:firstRow="1" w:lastRow="0" w:firstColumn="1" w:lastColumn="0" w:noHBand="0" w:noVBand="1"/>
      </w:tblPr>
      <w:tblGrid>
        <w:gridCol w:w="1505"/>
        <w:gridCol w:w="1005"/>
        <w:gridCol w:w="1557"/>
        <w:gridCol w:w="1296"/>
        <w:gridCol w:w="1661"/>
        <w:gridCol w:w="924"/>
        <w:gridCol w:w="1663"/>
      </w:tblGrid>
      <w:tr w:rsidR="00EB7465" w14:paraId="6B2068B1" w14:textId="77777777">
        <w:trPr>
          <w:divId w:val="1949895015"/>
          <w:trHeight w:val="454"/>
          <w:tblHeader/>
        </w:trPr>
        <w:tc>
          <w:tcPr>
            <w:tcW w:w="78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689DC4"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被购买方名称</w:t>
            </w:r>
          </w:p>
        </w:tc>
        <w:tc>
          <w:tcPr>
            <w:tcW w:w="526"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0791A69"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购买日的确定依据</w:t>
            </w:r>
          </w:p>
        </w:tc>
        <w:tc>
          <w:tcPr>
            <w:tcW w:w="81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0F6D61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购买日至期末被购买方的收入</w:t>
            </w:r>
          </w:p>
        </w:tc>
        <w:tc>
          <w:tcPr>
            <w:tcW w:w="655"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7FB65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购买日至期末被购买方的净利润</w:t>
            </w:r>
          </w:p>
        </w:tc>
        <w:tc>
          <w:tcPr>
            <w:tcW w:w="2217"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836E04"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购买日至期末被购买方的现金流量</w:t>
            </w:r>
          </w:p>
        </w:tc>
      </w:tr>
      <w:tr w:rsidR="00EB7465" w14:paraId="1A279577" w14:textId="77777777">
        <w:trPr>
          <w:divId w:val="1949895015"/>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55D34F4"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73C548C8"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7286202E"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1E8D8AE9" w14:textId="77777777" w:rsidR="00EB7465" w:rsidRDefault="00EB7465">
            <w:pPr>
              <w:rPr>
                <w:rFonts w:ascii="Courier New" w:eastAsia="宋体" w:hAnsi="Courier New" w:cs="Courier New"/>
                <w:szCs w:val="21"/>
              </w:rPr>
            </w:pPr>
          </w:p>
        </w:tc>
        <w:tc>
          <w:tcPr>
            <w:tcW w:w="86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16CC69"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经营活动净流入</w:t>
            </w:r>
          </w:p>
        </w:tc>
        <w:tc>
          <w:tcPr>
            <w:tcW w:w="4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ACA1B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投资活动净流入</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C51E4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筹资活动净流入</w:t>
            </w:r>
          </w:p>
        </w:tc>
      </w:tr>
      <w:tr w:rsidR="00EB7465" w14:paraId="3D387CEA" w14:textId="77777777">
        <w:trPr>
          <w:divId w:val="1949895015"/>
          <w:trHeight w:val="454"/>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9DA50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8"/>
                <w:szCs w:val="18"/>
              </w:rPr>
              <w:t>Scruffs Workwear Ltd购买的工装服及劳保用品相关资产组</w:t>
            </w:r>
          </w:p>
        </w:tc>
        <w:tc>
          <w:tcPr>
            <w:tcW w:w="5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D21E7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控制权转移</w:t>
            </w:r>
          </w:p>
        </w:tc>
        <w:tc>
          <w:tcPr>
            <w:tcW w:w="8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E6C7C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32,150,809.22</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8A878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-1,132,059.10</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7F85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-24,035,583.04</w:t>
            </w:r>
          </w:p>
        </w:tc>
        <w:tc>
          <w:tcPr>
            <w:tcW w:w="4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34C97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2101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140,146,091.10</w:t>
            </w:r>
          </w:p>
        </w:tc>
      </w:tr>
    </w:tbl>
    <w:p w14:paraId="3B1CE012" w14:textId="77777777" w:rsidR="00EB7465" w:rsidRDefault="00000000">
      <w:pPr>
        <w:pStyle w:val="a3"/>
        <w:spacing w:before="0" w:beforeAutospacing="0" w:after="0" w:afterAutospacing="0" w:line="360" w:lineRule="auto"/>
        <w:ind w:firstLine="420"/>
        <w:jc w:val="both"/>
        <w:divId w:val="1949895015"/>
        <w:rPr>
          <w:rFonts w:ascii="Times New Roman" w:eastAsia="仿宋" w:hAnsi="Times New Roman" w:cs="Times New Roman"/>
          <w:sz w:val="21"/>
          <w:szCs w:val="21"/>
        </w:rPr>
      </w:pPr>
      <w:r>
        <w:rPr>
          <w:rFonts w:cs="Times New Roman" w:hint="eastAsia"/>
          <w:sz w:val="21"/>
          <w:szCs w:val="21"/>
        </w:rPr>
        <w:t>2. 合并成本及商誉</w:t>
      </w:r>
    </w:p>
    <w:p w14:paraId="5DCCDBD1" w14:textId="77777777" w:rsidR="00EB7465" w:rsidRDefault="00000000">
      <w:pPr>
        <w:pStyle w:val="a3"/>
        <w:spacing w:before="0" w:beforeAutospacing="0" w:after="0" w:afterAutospacing="0" w:line="360" w:lineRule="auto"/>
        <w:ind w:firstLine="420"/>
        <w:jc w:val="both"/>
        <w:divId w:val="1949895015"/>
        <w:rPr>
          <w:rFonts w:ascii="Courier New" w:eastAsia="仿宋" w:hAnsi="Courier New" w:cs="Courier New"/>
          <w:sz w:val="21"/>
          <w:szCs w:val="21"/>
        </w:rPr>
      </w:pPr>
      <w:r>
        <w:rPr>
          <w:rFonts w:cs="Courier New" w:hint="eastAsia"/>
          <w:sz w:val="21"/>
          <w:szCs w:val="21"/>
        </w:rPr>
        <w:t>(1) 明细情况</w:t>
      </w:r>
    </w:p>
    <w:tbl>
      <w:tblPr>
        <w:tblW w:w="4424" w:type="pct"/>
        <w:tblCellMar>
          <w:left w:w="0" w:type="dxa"/>
          <w:right w:w="0" w:type="dxa"/>
        </w:tblCellMar>
        <w:tblLook w:val="04A0" w:firstRow="1" w:lastRow="0" w:firstColumn="1" w:lastColumn="0" w:noHBand="0" w:noVBand="1"/>
      </w:tblPr>
      <w:tblGrid>
        <w:gridCol w:w="4428"/>
        <w:gridCol w:w="4081"/>
      </w:tblGrid>
      <w:tr w:rsidR="00EB7465" w14:paraId="4AEB64AF" w14:textId="77777777">
        <w:trPr>
          <w:divId w:val="1949895015"/>
          <w:trHeight w:val="454"/>
          <w:tblHeader/>
        </w:trPr>
        <w:tc>
          <w:tcPr>
            <w:tcW w:w="260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19D37E"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239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4D3583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Scruffs Workwear Ltd购买的工装服及劳保用品相关资产组</w:t>
            </w:r>
          </w:p>
        </w:tc>
      </w:tr>
      <w:tr w:rsidR="00EB7465" w14:paraId="2E600B96" w14:textId="77777777">
        <w:trPr>
          <w:divId w:val="1949895015"/>
          <w:trHeight w:val="454"/>
        </w:trPr>
        <w:tc>
          <w:tcPr>
            <w:tcW w:w="260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826457"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合并成本</w:t>
            </w:r>
          </w:p>
        </w:tc>
        <w:tc>
          <w:tcPr>
            <w:tcW w:w="23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50447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3CB2D2F9" w14:textId="77777777">
        <w:trPr>
          <w:divId w:val="1949895015"/>
          <w:trHeight w:val="454"/>
        </w:trPr>
        <w:tc>
          <w:tcPr>
            <w:tcW w:w="260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A9385C" w14:textId="77777777" w:rsidR="00EB7465" w:rsidRDefault="00000000">
            <w:pPr>
              <w:pStyle w:val="a3"/>
              <w:spacing w:before="0" w:beforeAutospacing="0" w:after="0" w:afterAutospacing="0"/>
              <w:ind w:firstLine="420"/>
              <w:rPr>
                <w:rFonts w:ascii="Courier New" w:hAnsi="Courier New" w:cs="Courier New"/>
                <w:sz w:val="21"/>
                <w:szCs w:val="21"/>
              </w:rPr>
            </w:pPr>
            <w:r>
              <w:rPr>
                <w:rFonts w:cs="Courier New" w:hint="eastAsia"/>
                <w:sz w:val="21"/>
                <w:szCs w:val="21"/>
              </w:rPr>
              <w:t>现金</w:t>
            </w:r>
          </w:p>
        </w:tc>
        <w:tc>
          <w:tcPr>
            <w:tcW w:w="23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E3E41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127,498,351.89 </w:t>
            </w:r>
          </w:p>
        </w:tc>
      </w:tr>
      <w:tr w:rsidR="00EB7465" w14:paraId="4D487060" w14:textId="77777777">
        <w:trPr>
          <w:divId w:val="1949895015"/>
          <w:trHeight w:val="454"/>
        </w:trPr>
        <w:tc>
          <w:tcPr>
            <w:tcW w:w="260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547B4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合并成本合计</w:t>
            </w:r>
          </w:p>
        </w:tc>
        <w:tc>
          <w:tcPr>
            <w:tcW w:w="23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09AD4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127,498,351.89 </w:t>
            </w:r>
          </w:p>
        </w:tc>
      </w:tr>
      <w:tr w:rsidR="00EB7465" w14:paraId="0CC1BDAB" w14:textId="77777777">
        <w:trPr>
          <w:divId w:val="1949895015"/>
          <w:trHeight w:val="454"/>
        </w:trPr>
        <w:tc>
          <w:tcPr>
            <w:tcW w:w="260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0C03F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减：取得的可辨认净资产公允价值份额</w:t>
            </w:r>
          </w:p>
        </w:tc>
        <w:tc>
          <w:tcPr>
            <w:tcW w:w="23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00121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103,112,529.66 </w:t>
            </w:r>
          </w:p>
        </w:tc>
      </w:tr>
      <w:tr w:rsidR="00EB7465" w14:paraId="7473837E" w14:textId="77777777">
        <w:trPr>
          <w:divId w:val="1949895015"/>
          <w:trHeight w:val="454"/>
        </w:trPr>
        <w:tc>
          <w:tcPr>
            <w:tcW w:w="260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95F207"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商誉</w:t>
            </w:r>
          </w:p>
        </w:tc>
        <w:tc>
          <w:tcPr>
            <w:tcW w:w="239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72FD7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2"/>
                <w:szCs w:val="22"/>
              </w:rPr>
              <w:t xml:space="preserve">24,385,822.23 </w:t>
            </w:r>
          </w:p>
        </w:tc>
      </w:tr>
    </w:tbl>
    <w:p w14:paraId="0E8865DF" w14:textId="77777777" w:rsidR="00EB7465" w:rsidRDefault="00000000">
      <w:pPr>
        <w:pStyle w:val="a3"/>
        <w:spacing w:before="0" w:beforeAutospacing="0" w:after="0" w:afterAutospacing="0" w:line="360" w:lineRule="auto"/>
        <w:ind w:firstLine="420"/>
        <w:jc w:val="both"/>
        <w:divId w:val="1949895015"/>
        <w:rPr>
          <w:rFonts w:ascii="Courier New" w:eastAsia="仿宋" w:hAnsi="Courier New" w:cs="Courier New"/>
          <w:sz w:val="21"/>
          <w:szCs w:val="21"/>
        </w:rPr>
      </w:pPr>
      <w:r>
        <w:rPr>
          <w:rFonts w:cs="Courier New" w:hint="eastAsia"/>
          <w:sz w:val="21"/>
          <w:szCs w:val="21"/>
        </w:rPr>
        <w:t>(2) 合并成本公允价值的确定方法、或有对价及其变动的说明</w:t>
      </w:r>
    </w:p>
    <w:p w14:paraId="21B8E179" w14:textId="77777777" w:rsidR="00EB7465" w:rsidRDefault="00000000">
      <w:pPr>
        <w:pStyle w:val="a3"/>
        <w:spacing w:before="0" w:beforeAutospacing="0" w:after="0" w:afterAutospacing="0" w:line="360" w:lineRule="auto"/>
        <w:ind w:firstLine="420"/>
        <w:jc w:val="both"/>
        <w:divId w:val="1949895015"/>
        <w:rPr>
          <w:rFonts w:ascii="Times New Roman" w:eastAsia="仿宋" w:hAnsi="Times New Roman" w:cs="Times New Roman"/>
          <w:sz w:val="21"/>
          <w:szCs w:val="21"/>
        </w:rPr>
      </w:pPr>
      <w:r>
        <w:rPr>
          <w:rFonts w:cs="Times New Roman" w:hint="eastAsia"/>
          <w:sz w:val="21"/>
          <w:szCs w:val="21"/>
        </w:rPr>
        <w:t>3. 被购买方于购买日可辨认资产、负债</w:t>
      </w:r>
    </w:p>
    <w:p w14:paraId="4CAEA10B" w14:textId="77777777" w:rsidR="00EB7465" w:rsidRDefault="00000000">
      <w:pPr>
        <w:pStyle w:val="a3"/>
        <w:spacing w:before="0" w:beforeAutospacing="0" w:after="0" w:afterAutospacing="0" w:line="360" w:lineRule="auto"/>
        <w:ind w:firstLine="420"/>
        <w:jc w:val="both"/>
        <w:divId w:val="1949895015"/>
        <w:rPr>
          <w:rFonts w:ascii="Courier New" w:eastAsia="仿宋" w:hAnsi="Courier New" w:cs="Courier New"/>
          <w:sz w:val="21"/>
          <w:szCs w:val="21"/>
        </w:rPr>
      </w:pPr>
      <w:r>
        <w:rPr>
          <w:rFonts w:cs="Courier New" w:hint="eastAsia"/>
          <w:sz w:val="21"/>
          <w:szCs w:val="21"/>
        </w:rPr>
        <w:t>(1) 明细情况</w:t>
      </w:r>
    </w:p>
    <w:tbl>
      <w:tblPr>
        <w:tblW w:w="4619" w:type="pct"/>
        <w:tblCellMar>
          <w:left w:w="0" w:type="dxa"/>
          <w:right w:w="0" w:type="dxa"/>
        </w:tblCellMar>
        <w:tblLook w:val="04A0" w:firstRow="1" w:lastRow="0" w:firstColumn="1" w:lastColumn="0" w:noHBand="0" w:noVBand="1"/>
      </w:tblPr>
      <w:tblGrid>
        <w:gridCol w:w="3231"/>
        <w:gridCol w:w="2894"/>
        <w:gridCol w:w="2759"/>
      </w:tblGrid>
      <w:tr w:rsidR="00EB7465" w14:paraId="209AE74F" w14:textId="77777777">
        <w:trPr>
          <w:divId w:val="1949895015"/>
          <w:trHeight w:val="454"/>
          <w:tblHeader/>
        </w:trPr>
        <w:tc>
          <w:tcPr>
            <w:tcW w:w="181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6504C7"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lastRenderedPageBreak/>
              <w:t>项  目</w:t>
            </w:r>
          </w:p>
        </w:tc>
        <w:tc>
          <w:tcPr>
            <w:tcW w:w="3181"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7521B4"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Scruffs Workwear Ltd购买的工装服及劳保用品相关资产组</w:t>
            </w:r>
          </w:p>
        </w:tc>
      </w:tr>
      <w:tr w:rsidR="00EB7465" w14:paraId="5D5237AC" w14:textId="77777777">
        <w:trPr>
          <w:divId w:val="1949895015"/>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1A89145" w14:textId="77777777" w:rsidR="00EB7465" w:rsidRDefault="00EB7465">
            <w:pPr>
              <w:rPr>
                <w:rFonts w:ascii="Courier New" w:eastAsia="宋体" w:hAnsi="Courier New" w:cs="Courier New"/>
                <w:szCs w:val="21"/>
              </w:rPr>
            </w:pPr>
          </w:p>
        </w:tc>
        <w:tc>
          <w:tcPr>
            <w:tcW w:w="16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DA008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购买日</w:t>
            </w:r>
          </w:p>
          <w:p w14:paraId="4852E34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公允价值</w:t>
            </w:r>
          </w:p>
        </w:tc>
        <w:tc>
          <w:tcPr>
            <w:tcW w:w="1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E6097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购买日</w:t>
            </w:r>
          </w:p>
          <w:p w14:paraId="4A05D89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账面价值</w:t>
            </w:r>
          </w:p>
        </w:tc>
      </w:tr>
      <w:tr w:rsidR="00EB7465" w14:paraId="6FBE3701" w14:textId="77777777">
        <w:trPr>
          <w:divId w:val="1949895015"/>
          <w:trHeight w:val="454"/>
        </w:trPr>
        <w:tc>
          <w:tcPr>
            <w:tcW w:w="18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2EAB2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资产</w:t>
            </w:r>
          </w:p>
        </w:tc>
        <w:tc>
          <w:tcPr>
            <w:tcW w:w="16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68158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55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0F0EF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5CACC2A4" w14:textId="77777777">
        <w:trPr>
          <w:divId w:val="1949895015"/>
          <w:trHeight w:val="454"/>
        </w:trPr>
        <w:tc>
          <w:tcPr>
            <w:tcW w:w="18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510551" w14:textId="77777777" w:rsidR="00EB7465" w:rsidRDefault="00000000">
            <w:pPr>
              <w:pStyle w:val="a3"/>
              <w:spacing w:before="0" w:beforeAutospacing="0" w:after="0" w:afterAutospacing="0"/>
              <w:ind w:firstLine="420"/>
              <w:rPr>
                <w:rFonts w:ascii="Courier New" w:hAnsi="Courier New" w:cs="Courier New"/>
                <w:sz w:val="21"/>
                <w:szCs w:val="21"/>
              </w:rPr>
            </w:pPr>
            <w:r>
              <w:rPr>
                <w:rFonts w:cs="Courier New" w:hint="eastAsia"/>
                <w:sz w:val="21"/>
                <w:szCs w:val="21"/>
              </w:rPr>
              <w:t>存货</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45DA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55,952,873.55</w:t>
            </w:r>
          </w:p>
        </w:tc>
        <w:tc>
          <w:tcPr>
            <w:tcW w:w="24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D2C3C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55,952,873.55</w:t>
            </w:r>
          </w:p>
        </w:tc>
      </w:tr>
      <w:tr w:rsidR="00EB7465" w14:paraId="3AEDC882" w14:textId="77777777">
        <w:trPr>
          <w:divId w:val="1949895015"/>
          <w:trHeight w:val="454"/>
        </w:trPr>
        <w:tc>
          <w:tcPr>
            <w:tcW w:w="18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B3ED42" w14:textId="77777777" w:rsidR="00EB7465" w:rsidRDefault="00000000">
            <w:pPr>
              <w:pStyle w:val="a3"/>
              <w:spacing w:before="0" w:beforeAutospacing="0" w:after="0" w:afterAutospacing="0"/>
              <w:ind w:firstLine="420"/>
              <w:rPr>
                <w:rFonts w:ascii="Courier New" w:hAnsi="Courier New" w:cs="Courier New"/>
                <w:sz w:val="21"/>
                <w:szCs w:val="21"/>
              </w:rPr>
            </w:pPr>
            <w:r>
              <w:rPr>
                <w:rFonts w:cs="Courier New" w:hint="eastAsia"/>
                <w:sz w:val="21"/>
                <w:szCs w:val="21"/>
              </w:rPr>
              <w:t>无形资产</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A1FB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100,839,127.00</w:t>
            </w:r>
          </w:p>
        </w:tc>
        <w:tc>
          <w:tcPr>
            <w:tcW w:w="24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38825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5662DE2F" w14:textId="77777777">
        <w:trPr>
          <w:divId w:val="1949895015"/>
          <w:trHeight w:val="454"/>
        </w:trPr>
        <w:tc>
          <w:tcPr>
            <w:tcW w:w="18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31E8D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负债</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BE29C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24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551DB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5D19CD90" w14:textId="77777777">
        <w:trPr>
          <w:divId w:val="1949895015"/>
          <w:trHeight w:val="454"/>
        </w:trPr>
        <w:tc>
          <w:tcPr>
            <w:tcW w:w="18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9F29AF3" w14:textId="77777777" w:rsidR="00EB7465" w:rsidRDefault="00000000">
            <w:pPr>
              <w:pStyle w:val="a3"/>
              <w:spacing w:before="0" w:beforeAutospacing="0" w:after="0" w:afterAutospacing="0"/>
              <w:ind w:firstLine="420"/>
              <w:rPr>
                <w:rFonts w:ascii="Courier New" w:hAnsi="Courier New" w:cs="Courier New"/>
                <w:sz w:val="21"/>
                <w:szCs w:val="21"/>
              </w:rPr>
            </w:pPr>
            <w:r>
              <w:rPr>
                <w:rFonts w:cs="Courier New" w:hint="eastAsia"/>
                <w:sz w:val="21"/>
                <w:szCs w:val="21"/>
              </w:rPr>
              <w:t>应付款项</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2F290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29,982,276.04</w:t>
            </w:r>
          </w:p>
        </w:tc>
        <w:tc>
          <w:tcPr>
            <w:tcW w:w="24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44E5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29,982,276.04</w:t>
            </w:r>
          </w:p>
        </w:tc>
      </w:tr>
      <w:tr w:rsidR="00EB7465" w14:paraId="51CE5625" w14:textId="77777777">
        <w:trPr>
          <w:divId w:val="1949895015"/>
          <w:trHeight w:val="454"/>
        </w:trPr>
        <w:tc>
          <w:tcPr>
            <w:tcW w:w="18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EFE6B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    递延所得税负债</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72559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23,697,194.85</w:t>
            </w:r>
          </w:p>
        </w:tc>
        <w:tc>
          <w:tcPr>
            <w:tcW w:w="24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4B5A2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w:t>
            </w:r>
          </w:p>
        </w:tc>
      </w:tr>
      <w:tr w:rsidR="00EB7465" w14:paraId="5B151F11" w14:textId="77777777">
        <w:trPr>
          <w:divId w:val="1949895015"/>
          <w:trHeight w:val="454"/>
        </w:trPr>
        <w:tc>
          <w:tcPr>
            <w:tcW w:w="18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CBAA5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净资产</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5206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103,112,529.66</w:t>
            </w:r>
          </w:p>
        </w:tc>
        <w:tc>
          <w:tcPr>
            <w:tcW w:w="24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D6CA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25,970,597.51</w:t>
            </w:r>
          </w:p>
        </w:tc>
      </w:tr>
      <w:tr w:rsidR="00EB7465" w14:paraId="6CC94928" w14:textId="77777777">
        <w:trPr>
          <w:divId w:val="1949895015"/>
          <w:trHeight w:val="454"/>
        </w:trPr>
        <w:tc>
          <w:tcPr>
            <w:tcW w:w="18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55A92A"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减：少数股东权益</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478FD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24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6708C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536C5732" w14:textId="77777777">
        <w:trPr>
          <w:divId w:val="1949895015"/>
          <w:trHeight w:val="454"/>
        </w:trPr>
        <w:tc>
          <w:tcPr>
            <w:tcW w:w="18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08759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取得的净资产</w:t>
            </w:r>
          </w:p>
        </w:tc>
        <w:tc>
          <w:tcPr>
            <w:tcW w:w="25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934D9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103,112,529.66</w:t>
            </w:r>
          </w:p>
        </w:tc>
        <w:tc>
          <w:tcPr>
            <w:tcW w:w="24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1359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25,970,597.51</w:t>
            </w:r>
          </w:p>
        </w:tc>
      </w:tr>
    </w:tbl>
    <w:p w14:paraId="7E59EB35" w14:textId="77777777" w:rsidR="00EB7465" w:rsidRDefault="00000000">
      <w:pPr>
        <w:pStyle w:val="a3"/>
        <w:spacing w:before="0" w:beforeAutospacing="0" w:after="0" w:afterAutospacing="0" w:line="360" w:lineRule="auto"/>
        <w:ind w:firstLine="420"/>
        <w:jc w:val="both"/>
        <w:divId w:val="1949895015"/>
        <w:rPr>
          <w:rFonts w:ascii="Courier New" w:eastAsia="仿宋" w:hAnsi="Courier New" w:cs="Courier New"/>
          <w:sz w:val="21"/>
          <w:szCs w:val="21"/>
        </w:rPr>
      </w:pPr>
      <w:r>
        <w:rPr>
          <w:rFonts w:cs="Courier New" w:hint="eastAsia"/>
          <w:sz w:val="21"/>
          <w:szCs w:val="21"/>
        </w:rPr>
        <w:t>(2) 可辨认资产、负债公允价值的确定方法</w:t>
      </w:r>
    </w:p>
    <w:p w14:paraId="5AA14C7C" w14:textId="77777777" w:rsidR="00EB7465" w:rsidRDefault="00000000">
      <w:pPr>
        <w:pStyle w:val="a3"/>
        <w:spacing w:before="0" w:beforeAutospacing="0" w:after="0" w:afterAutospacing="0" w:line="360" w:lineRule="auto"/>
        <w:ind w:firstLine="420"/>
        <w:jc w:val="both"/>
        <w:divId w:val="1949895015"/>
        <w:rPr>
          <w:rFonts w:ascii="Courier New" w:eastAsia="仿宋" w:hAnsi="Courier New" w:cs="Courier New"/>
          <w:sz w:val="21"/>
          <w:szCs w:val="21"/>
        </w:rPr>
      </w:pPr>
      <w:r>
        <w:rPr>
          <w:rFonts w:cs="Courier New" w:hint="eastAsia"/>
          <w:sz w:val="21"/>
          <w:szCs w:val="21"/>
        </w:rPr>
        <w:t>参考资产评估机构采用资产基础法评估后的各项可辨认资产和负债的公允价值分析后确定。</w:t>
      </w:r>
    </w:p>
    <w:p w14:paraId="7900112D" w14:textId="77777777" w:rsidR="00EB7465" w:rsidRDefault="00000000">
      <w:pPr>
        <w:pStyle w:val="a3"/>
        <w:spacing w:before="0" w:beforeAutospacing="0" w:after="0" w:afterAutospacing="0" w:line="360" w:lineRule="auto"/>
        <w:ind w:firstLine="420"/>
        <w:jc w:val="both"/>
        <w:divId w:val="1949895015"/>
        <w:rPr>
          <w:rFonts w:ascii="Courier New" w:eastAsia="仿宋" w:hAnsi="Courier New" w:cs="Courier New"/>
          <w:sz w:val="21"/>
          <w:szCs w:val="21"/>
        </w:rPr>
      </w:pPr>
      <w:r>
        <w:rPr>
          <w:rFonts w:cs="Courier New" w:hint="eastAsia"/>
          <w:sz w:val="21"/>
          <w:szCs w:val="21"/>
        </w:rPr>
        <w:t>(二) 其他原因的合并范围变动</w:t>
      </w:r>
    </w:p>
    <w:p w14:paraId="129FED47" w14:textId="77777777" w:rsidR="00EB7465" w:rsidRDefault="00000000">
      <w:pPr>
        <w:pStyle w:val="a3"/>
        <w:spacing w:before="0" w:beforeAutospacing="0" w:after="0" w:afterAutospacing="0" w:line="360" w:lineRule="auto"/>
        <w:ind w:firstLine="420"/>
        <w:jc w:val="both"/>
        <w:divId w:val="1949895015"/>
        <w:rPr>
          <w:rFonts w:ascii="Times New Roman" w:eastAsia="仿宋" w:hAnsi="Times New Roman" w:cs="Times New Roman"/>
          <w:sz w:val="21"/>
          <w:szCs w:val="21"/>
        </w:rPr>
      </w:pPr>
      <w:r>
        <w:rPr>
          <w:rFonts w:cs="Times New Roman" w:hint="eastAsia"/>
          <w:sz w:val="21"/>
          <w:szCs w:val="21"/>
        </w:rPr>
        <w:t>1. 合并范围增加</w:t>
      </w:r>
    </w:p>
    <w:tbl>
      <w:tblPr>
        <w:tblW w:w="5034" w:type="pct"/>
        <w:tblCellMar>
          <w:left w:w="0" w:type="dxa"/>
          <w:right w:w="0" w:type="dxa"/>
        </w:tblCellMar>
        <w:tblLook w:val="04A0" w:firstRow="1" w:lastRow="0" w:firstColumn="1" w:lastColumn="0" w:noHBand="0" w:noVBand="1"/>
      </w:tblPr>
      <w:tblGrid>
        <w:gridCol w:w="2369"/>
        <w:gridCol w:w="1612"/>
        <w:gridCol w:w="2195"/>
        <w:gridCol w:w="2139"/>
        <w:gridCol w:w="1367"/>
      </w:tblGrid>
      <w:tr w:rsidR="00EB7465" w14:paraId="3704CC46" w14:textId="77777777">
        <w:trPr>
          <w:divId w:val="1949895015"/>
          <w:trHeight w:val="454"/>
          <w:tblHeader/>
        </w:trPr>
        <w:tc>
          <w:tcPr>
            <w:tcW w:w="122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5E6F13"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公司名称</w:t>
            </w:r>
          </w:p>
        </w:tc>
        <w:tc>
          <w:tcPr>
            <w:tcW w:w="83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D7DAC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股权取得方式</w:t>
            </w:r>
          </w:p>
        </w:tc>
        <w:tc>
          <w:tcPr>
            <w:tcW w:w="113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CF205CD"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股权取得时点</w:t>
            </w:r>
          </w:p>
        </w:tc>
        <w:tc>
          <w:tcPr>
            <w:tcW w:w="110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BD551C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出资额</w:t>
            </w:r>
          </w:p>
        </w:tc>
        <w:tc>
          <w:tcPr>
            <w:tcW w:w="70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1AF240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出资比例</w:t>
            </w:r>
          </w:p>
        </w:tc>
      </w:tr>
      <w:tr w:rsidR="00EB7465" w14:paraId="7FD1F366" w14:textId="77777777">
        <w:trPr>
          <w:divId w:val="1949895015"/>
          <w:trHeight w:val="454"/>
        </w:trPr>
        <w:tc>
          <w:tcPr>
            <w:tcW w:w="122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1D5CB8"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GreatStartools Germany GmbH</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7ACDA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设立</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30F64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2023年4月13日</w:t>
            </w:r>
          </w:p>
        </w:tc>
        <w:tc>
          <w:tcPr>
            <w:tcW w:w="110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64135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25,000.00欧元</w:t>
            </w:r>
          </w:p>
        </w:tc>
        <w:tc>
          <w:tcPr>
            <w:tcW w:w="70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47213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100.00%</w:t>
            </w:r>
          </w:p>
        </w:tc>
      </w:tr>
      <w:tr w:rsidR="00EB7465" w14:paraId="623C0624" w14:textId="77777777">
        <w:trPr>
          <w:divId w:val="1949895015"/>
          <w:trHeight w:val="454"/>
        </w:trPr>
        <w:tc>
          <w:tcPr>
            <w:tcW w:w="122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7387B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Greatstar United Kingdom Ltd</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2A547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设立</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F7430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2023年6月12日</w:t>
            </w:r>
          </w:p>
        </w:tc>
        <w:tc>
          <w:tcPr>
            <w:tcW w:w="110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D34FA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55,000,200.00英镑</w:t>
            </w:r>
          </w:p>
        </w:tc>
        <w:tc>
          <w:tcPr>
            <w:tcW w:w="70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A40AB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100.00%</w:t>
            </w:r>
          </w:p>
        </w:tc>
      </w:tr>
      <w:tr w:rsidR="00EB7465" w14:paraId="554C2CBB" w14:textId="77777777">
        <w:trPr>
          <w:divId w:val="1949895015"/>
          <w:trHeight w:val="454"/>
        </w:trPr>
        <w:tc>
          <w:tcPr>
            <w:tcW w:w="122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C46FF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Scruffs Workwear Ltd</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091FB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设立</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1385E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2023年8月7日</w:t>
            </w:r>
          </w:p>
        </w:tc>
        <w:tc>
          <w:tcPr>
            <w:tcW w:w="110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04CC81"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sz w:val="18"/>
                <w:szCs w:val="18"/>
              </w:rPr>
              <w:t>100.00英镑</w:t>
            </w:r>
          </w:p>
        </w:tc>
        <w:tc>
          <w:tcPr>
            <w:tcW w:w="70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2645B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100.00%</w:t>
            </w:r>
          </w:p>
        </w:tc>
      </w:tr>
      <w:tr w:rsidR="00EB7465" w14:paraId="1EEA07D2" w14:textId="77777777">
        <w:trPr>
          <w:divId w:val="1949895015"/>
          <w:trHeight w:val="454"/>
        </w:trPr>
        <w:tc>
          <w:tcPr>
            <w:tcW w:w="122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5CD9D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Lista Eastern Europe spol.s.r.o</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1D4FF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设立</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91882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2023年10月18日</w:t>
            </w:r>
          </w:p>
        </w:tc>
        <w:tc>
          <w:tcPr>
            <w:tcW w:w="110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22113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300.00万捷克克朗</w:t>
            </w:r>
          </w:p>
        </w:tc>
        <w:tc>
          <w:tcPr>
            <w:tcW w:w="70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FA85C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100.00%</w:t>
            </w:r>
          </w:p>
        </w:tc>
      </w:tr>
      <w:tr w:rsidR="00EB7465" w14:paraId="21B9E6E0" w14:textId="77777777">
        <w:trPr>
          <w:divId w:val="1949895015"/>
          <w:trHeight w:val="454"/>
        </w:trPr>
        <w:tc>
          <w:tcPr>
            <w:tcW w:w="122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3ABA7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杭州华达科捷光电仪器有限公司</w:t>
            </w:r>
          </w:p>
        </w:tc>
        <w:tc>
          <w:tcPr>
            <w:tcW w:w="8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0F288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设立</w:t>
            </w:r>
          </w:p>
        </w:tc>
        <w:tc>
          <w:tcPr>
            <w:tcW w:w="113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93056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2023年10月20日</w:t>
            </w:r>
          </w:p>
        </w:tc>
        <w:tc>
          <w:tcPr>
            <w:tcW w:w="110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43475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截至2023年12月31日，尚未出资</w:t>
            </w:r>
          </w:p>
        </w:tc>
        <w:tc>
          <w:tcPr>
            <w:tcW w:w="70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1599C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100.00%</w:t>
            </w:r>
          </w:p>
        </w:tc>
      </w:tr>
    </w:tbl>
    <w:p w14:paraId="73DAE8F4" w14:textId="77777777" w:rsidR="00EB7465" w:rsidRDefault="00000000">
      <w:pPr>
        <w:pStyle w:val="a3"/>
        <w:spacing w:before="0" w:beforeAutospacing="0" w:after="0" w:afterAutospacing="0" w:line="360" w:lineRule="auto"/>
        <w:ind w:firstLine="420"/>
        <w:jc w:val="both"/>
        <w:divId w:val="1949895015"/>
        <w:rPr>
          <w:rFonts w:ascii="Times New Roman" w:eastAsia="仿宋" w:hAnsi="Times New Roman" w:cs="Times New Roman"/>
          <w:sz w:val="21"/>
          <w:szCs w:val="21"/>
        </w:rPr>
      </w:pPr>
      <w:r>
        <w:rPr>
          <w:rFonts w:cs="Times New Roman" w:hint="eastAsia"/>
          <w:sz w:val="21"/>
          <w:szCs w:val="21"/>
        </w:rPr>
        <w:t>2. 合并范围减少</w:t>
      </w:r>
    </w:p>
    <w:tbl>
      <w:tblPr>
        <w:tblW w:w="5000" w:type="pct"/>
        <w:tblCellMar>
          <w:left w:w="0" w:type="dxa"/>
          <w:right w:w="0" w:type="dxa"/>
        </w:tblCellMar>
        <w:tblLook w:val="04A0" w:firstRow="1" w:lastRow="0" w:firstColumn="1" w:lastColumn="0" w:noHBand="0" w:noVBand="1"/>
      </w:tblPr>
      <w:tblGrid>
        <w:gridCol w:w="2084"/>
        <w:gridCol w:w="1438"/>
        <w:gridCol w:w="2245"/>
        <w:gridCol w:w="1925"/>
        <w:gridCol w:w="1925"/>
      </w:tblGrid>
      <w:tr w:rsidR="00EB7465" w14:paraId="667A8EAF" w14:textId="77777777">
        <w:trPr>
          <w:divId w:val="1949895015"/>
          <w:trHeight w:val="454"/>
          <w:tblHeader/>
        </w:trPr>
        <w:tc>
          <w:tcPr>
            <w:tcW w:w="108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27C0B8"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公司名称</w:t>
            </w:r>
          </w:p>
        </w:tc>
        <w:tc>
          <w:tcPr>
            <w:tcW w:w="74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01911DD"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股权处置方式</w:t>
            </w:r>
          </w:p>
        </w:tc>
        <w:tc>
          <w:tcPr>
            <w:tcW w:w="116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CCEF58B"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股权处置时点</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AEC06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处置日净资产</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18B81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期初至处置日</w:t>
            </w:r>
          </w:p>
          <w:p w14:paraId="685A2CE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净利润</w:t>
            </w:r>
          </w:p>
        </w:tc>
      </w:tr>
      <w:tr w:rsidR="00EB7465" w14:paraId="09993D93" w14:textId="77777777">
        <w:trPr>
          <w:divId w:val="1949895015"/>
          <w:trHeight w:val="454"/>
        </w:trPr>
        <w:tc>
          <w:tcPr>
            <w:tcW w:w="108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C0C2D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Geelong Sales (Macau Commercial) Limited</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FE8D5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注销</w:t>
            </w:r>
          </w:p>
        </w:tc>
        <w:tc>
          <w:tcPr>
            <w:tcW w:w="11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810C0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2023年5月9日</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B78F6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57,874,309.08</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05765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2,387,724.46</w:t>
            </w:r>
          </w:p>
        </w:tc>
      </w:tr>
      <w:tr w:rsidR="00EB7465" w14:paraId="32947C89" w14:textId="77777777">
        <w:trPr>
          <w:divId w:val="1949895015"/>
          <w:trHeight w:val="454"/>
        </w:trPr>
        <w:tc>
          <w:tcPr>
            <w:tcW w:w="108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DBE7B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广东狮万克电器有限公司</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5499D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注销</w:t>
            </w:r>
          </w:p>
        </w:tc>
        <w:tc>
          <w:tcPr>
            <w:tcW w:w="11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9DADF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2023年7月26日</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27715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6,605,345.92</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33C83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1,176,240.13</w:t>
            </w:r>
          </w:p>
        </w:tc>
      </w:tr>
      <w:tr w:rsidR="00EB7465" w14:paraId="3984590D" w14:textId="77777777">
        <w:trPr>
          <w:divId w:val="1949895015"/>
          <w:trHeight w:val="454"/>
        </w:trPr>
        <w:tc>
          <w:tcPr>
            <w:tcW w:w="108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7A611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深圳万克宝科技有限公司</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EBC0F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注销</w:t>
            </w:r>
          </w:p>
        </w:tc>
        <w:tc>
          <w:tcPr>
            <w:tcW w:w="11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55B49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2023年6月29日</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FEEDC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-3,414.52</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F5107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5,215.08</w:t>
            </w:r>
          </w:p>
        </w:tc>
      </w:tr>
      <w:tr w:rsidR="00EB7465" w14:paraId="0363B2EB" w14:textId="77777777">
        <w:trPr>
          <w:divId w:val="1949895015"/>
          <w:trHeight w:val="454"/>
        </w:trPr>
        <w:tc>
          <w:tcPr>
            <w:tcW w:w="108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5922B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Newland.LLC</w:t>
            </w:r>
          </w:p>
        </w:tc>
        <w:tc>
          <w:tcPr>
            <w:tcW w:w="7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94810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注销</w:t>
            </w:r>
          </w:p>
        </w:tc>
        <w:tc>
          <w:tcPr>
            <w:tcW w:w="11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276B4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2023年6月28日</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4C167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1,034,009.91</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0643C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2,043,398.90</w:t>
            </w:r>
          </w:p>
        </w:tc>
      </w:tr>
    </w:tbl>
    <w:p w14:paraId="22D391A1" w14:textId="77777777" w:rsidR="00EB7465" w:rsidRDefault="00EB7465">
      <w:pPr>
        <w:pStyle w:val="a3"/>
        <w:spacing w:before="0" w:beforeAutospacing="0" w:after="240" w:afterAutospacing="0" w:line="360" w:lineRule="auto"/>
        <w:ind w:firstLine="420"/>
        <w:jc w:val="both"/>
        <w:divId w:val="1949895015"/>
        <w:rPr>
          <w:rFonts w:ascii="Courier New" w:eastAsia="仿宋" w:hAnsi="Courier New" w:cs="Courier New"/>
          <w:sz w:val="21"/>
          <w:szCs w:val="21"/>
        </w:rPr>
      </w:pPr>
    </w:p>
    <w:p w14:paraId="29868011" w14:textId="77777777" w:rsidR="002224B7" w:rsidRDefault="00000000">
      <w:pPr>
        <w:pStyle w:val="2"/>
        <w:spacing w:before="300" w:after="300" w:line="320" w:lineRule="exact"/>
        <w:rPr>
          <w:rFonts w:ascii="宋体" w:eastAsia="宋体" w:hAnsi="宋体" w:cs="宋体"/>
          <w:b/>
          <w:bCs/>
          <w:sz w:val="24"/>
          <w:szCs w:val="24"/>
        </w:rPr>
      </w:pPr>
      <w:bookmarkStart w:id="224" w:name="_Toc989105"/>
      <w:r>
        <w:rPr>
          <w:rFonts w:ascii="宋体" w:eastAsia="宋体" w:hAnsi="宋体" w:cs="宋体"/>
          <w:b/>
          <w:bCs/>
          <w:sz w:val="24"/>
          <w:szCs w:val="24"/>
        </w:rPr>
        <w:lastRenderedPageBreak/>
        <w:t>九、在其他主体中的权益</w:t>
      </w:r>
      <w:bookmarkEnd w:id="224"/>
    </w:p>
    <w:p w14:paraId="27EBD6F5" w14:textId="77777777" w:rsidR="002224B7" w:rsidRDefault="00000000">
      <w:pPr>
        <w:pStyle w:val="3"/>
        <w:spacing w:line="280" w:lineRule="exact"/>
        <w:jc w:val="left"/>
        <w:rPr>
          <w:rFonts w:ascii="宋体" w:hAnsi="宋体" w:cs="宋体"/>
          <w:b/>
          <w:bCs/>
        </w:rPr>
      </w:pPr>
      <w:bookmarkStart w:id="225" w:name="_Toc989106"/>
      <w:r>
        <w:rPr>
          <w:rFonts w:ascii="宋体" w:hAnsi="宋体" w:cs="宋体"/>
          <w:b/>
          <w:bCs/>
        </w:rPr>
        <w:t>1、在子公司中的权益</w:t>
      </w:r>
      <w:bookmarkEnd w:id="225"/>
    </w:p>
    <w:p w14:paraId="1DA2331F" w14:textId="77777777" w:rsidR="00EB7465" w:rsidRDefault="00000000">
      <w:pPr>
        <w:pStyle w:val="a3"/>
        <w:spacing w:before="0" w:beforeAutospacing="0" w:after="0" w:afterAutospacing="0" w:line="360" w:lineRule="auto"/>
        <w:ind w:firstLine="420"/>
        <w:jc w:val="both"/>
        <w:divId w:val="456677841"/>
        <w:rPr>
          <w:rFonts w:ascii="Courier New" w:eastAsia="仿宋" w:hAnsi="Courier New" w:cs="Courier New"/>
          <w:sz w:val="21"/>
          <w:szCs w:val="21"/>
        </w:rPr>
      </w:pPr>
      <w:r>
        <w:rPr>
          <w:rFonts w:cs="Courier New" w:hint="eastAsia"/>
          <w:sz w:val="21"/>
          <w:szCs w:val="21"/>
        </w:rPr>
        <w:t>(一) 企业集团的构成</w:t>
      </w:r>
    </w:p>
    <w:p w14:paraId="728FF5FD" w14:textId="77777777" w:rsidR="00EB7465" w:rsidRDefault="00000000">
      <w:pPr>
        <w:pStyle w:val="a3"/>
        <w:spacing w:before="0" w:beforeAutospacing="0" w:after="0" w:afterAutospacing="0" w:line="360" w:lineRule="auto"/>
        <w:ind w:firstLine="420"/>
        <w:jc w:val="both"/>
        <w:divId w:val="456677841"/>
        <w:rPr>
          <w:rFonts w:ascii="Courier New" w:eastAsia="仿宋" w:hAnsi="Courier New" w:cs="Courier New"/>
          <w:sz w:val="21"/>
          <w:szCs w:val="21"/>
        </w:rPr>
      </w:pPr>
      <w:r>
        <w:rPr>
          <w:rFonts w:cs="Courier New" w:hint="eastAsia"/>
          <w:sz w:val="21"/>
          <w:szCs w:val="21"/>
        </w:rPr>
        <w:t>1. 公司将浙江巨星工具有限公司公司等92家子公司纳入合并财务报表范围。</w:t>
      </w:r>
    </w:p>
    <w:p w14:paraId="17DCE0ED" w14:textId="77777777" w:rsidR="00EB7465" w:rsidRDefault="00000000">
      <w:pPr>
        <w:pStyle w:val="a3"/>
        <w:spacing w:before="0" w:beforeAutospacing="0" w:after="0" w:afterAutospacing="0" w:line="360" w:lineRule="auto"/>
        <w:ind w:firstLine="420"/>
        <w:jc w:val="both"/>
        <w:divId w:val="456677841"/>
        <w:rPr>
          <w:rFonts w:ascii="Courier New" w:eastAsia="仿宋" w:hAnsi="Courier New" w:cs="Courier New"/>
          <w:sz w:val="21"/>
          <w:szCs w:val="21"/>
        </w:rPr>
      </w:pPr>
      <w:r>
        <w:rPr>
          <w:rFonts w:cs="Courier New" w:hint="eastAsia"/>
          <w:sz w:val="21"/>
          <w:szCs w:val="21"/>
        </w:rPr>
        <w:t>2. 重要子公司基本情况</w:t>
      </w:r>
    </w:p>
    <w:tbl>
      <w:tblPr>
        <w:tblW w:w="5000" w:type="pct"/>
        <w:tblCellMar>
          <w:left w:w="0" w:type="dxa"/>
          <w:right w:w="0" w:type="dxa"/>
        </w:tblCellMar>
        <w:tblLook w:val="04A0" w:firstRow="1" w:lastRow="0" w:firstColumn="1" w:lastColumn="0" w:noHBand="0" w:noVBand="1"/>
      </w:tblPr>
      <w:tblGrid>
        <w:gridCol w:w="1555"/>
        <w:gridCol w:w="1380"/>
        <w:gridCol w:w="1455"/>
        <w:gridCol w:w="1307"/>
        <w:gridCol w:w="846"/>
        <w:gridCol w:w="1110"/>
        <w:gridCol w:w="1964"/>
      </w:tblGrid>
      <w:tr w:rsidR="00EB7465" w14:paraId="49DE4C8C" w14:textId="77777777">
        <w:trPr>
          <w:divId w:val="456677841"/>
          <w:trHeight w:val="454"/>
          <w:tblHeader/>
        </w:trPr>
        <w:tc>
          <w:tcPr>
            <w:tcW w:w="812"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FAD9AE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子公司名称</w:t>
            </w:r>
          </w:p>
        </w:tc>
        <w:tc>
          <w:tcPr>
            <w:tcW w:w="721"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21B2E6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注册资本</w:t>
            </w:r>
          </w:p>
        </w:tc>
        <w:tc>
          <w:tcPr>
            <w:tcW w:w="76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7CF497B"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主要经营地及注册地</w:t>
            </w:r>
          </w:p>
        </w:tc>
        <w:tc>
          <w:tcPr>
            <w:tcW w:w="68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42D26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业务性质</w:t>
            </w:r>
          </w:p>
        </w:tc>
        <w:tc>
          <w:tcPr>
            <w:tcW w:w="998"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C8E36F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持股比例（%）</w:t>
            </w:r>
          </w:p>
        </w:tc>
        <w:tc>
          <w:tcPr>
            <w:tcW w:w="1024"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DEBBFB"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取得方式</w:t>
            </w:r>
          </w:p>
        </w:tc>
      </w:tr>
      <w:tr w:rsidR="00EB7465" w14:paraId="165F77BC" w14:textId="77777777">
        <w:trPr>
          <w:divId w:val="456677841"/>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02B71D2"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4DBA72C2"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04D164DB"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7016DA01" w14:textId="77777777" w:rsidR="00EB7465" w:rsidRDefault="00EB7465">
            <w:pPr>
              <w:rPr>
                <w:rFonts w:ascii="Courier New" w:eastAsia="宋体" w:hAnsi="Courier New" w:cs="Courier New"/>
                <w:szCs w:val="21"/>
              </w:rPr>
            </w:pPr>
          </w:p>
        </w:tc>
        <w:tc>
          <w:tcPr>
            <w:tcW w:w="4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B65E4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直接</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4AFA9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间接</w:t>
            </w:r>
          </w:p>
        </w:tc>
        <w:tc>
          <w:tcPr>
            <w:tcW w:w="0" w:type="auto"/>
            <w:vMerge/>
            <w:tcBorders>
              <w:top w:val="single" w:sz="8" w:space="0" w:color="auto"/>
              <w:left w:val="nil"/>
              <w:bottom w:val="single" w:sz="8" w:space="0" w:color="auto"/>
              <w:right w:val="single" w:sz="8" w:space="0" w:color="auto"/>
            </w:tcBorders>
            <w:vAlign w:val="center"/>
            <w:hideMark/>
          </w:tcPr>
          <w:p w14:paraId="597C7348" w14:textId="77777777" w:rsidR="00EB7465" w:rsidRDefault="00EB7465">
            <w:pPr>
              <w:rPr>
                <w:rFonts w:ascii="Courier New" w:eastAsia="宋体" w:hAnsi="Courier New" w:cs="Courier New"/>
                <w:szCs w:val="21"/>
              </w:rPr>
            </w:pPr>
          </w:p>
        </w:tc>
      </w:tr>
      <w:tr w:rsidR="00EB7465" w14:paraId="43ABD06D" w14:textId="77777777">
        <w:trPr>
          <w:divId w:val="456677841"/>
          <w:trHeight w:val="454"/>
        </w:trPr>
        <w:tc>
          <w:tcPr>
            <w:tcW w:w="81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81345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浙江巨星工具有限公司</w:t>
            </w:r>
          </w:p>
        </w:tc>
        <w:tc>
          <w:tcPr>
            <w:tcW w:w="7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C1238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46,480.00万元</w:t>
            </w:r>
          </w:p>
        </w:tc>
        <w:tc>
          <w:tcPr>
            <w:tcW w:w="7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7BCD0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浙江海宁</w:t>
            </w:r>
          </w:p>
        </w:tc>
        <w:tc>
          <w:tcPr>
            <w:tcW w:w="6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76469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制造业</w:t>
            </w:r>
          </w:p>
        </w:tc>
        <w:tc>
          <w:tcPr>
            <w:tcW w:w="4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7FB52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100.00</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56456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0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B17A4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设立</w:t>
            </w:r>
          </w:p>
        </w:tc>
      </w:tr>
    </w:tbl>
    <w:p w14:paraId="3167C402" w14:textId="77777777" w:rsidR="00EB7465" w:rsidRDefault="00EB7465">
      <w:pPr>
        <w:divId w:val="456677841"/>
      </w:pPr>
    </w:p>
    <w:p w14:paraId="74D75578" w14:textId="77777777" w:rsidR="002224B7" w:rsidRDefault="00000000">
      <w:pPr>
        <w:pStyle w:val="3"/>
        <w:spacing w:line="280" w:lineRule="exact"/>
        <w:jc w:val="left"/>
        <w:rPr>
          <w:rFonts w:ascii="宋体" w:hAnsi="宋体" w:cs="宋体"/>
          <w:b/>
          <w:bCs/>
        </w:rPr>
      </w:pPr>
      <w:bookmarkStart w:id="226" w:name="_Toc989107"/>
      <w:r>
        <w:rPr>
          <w:rFonts w:ascii="宋体" w:hAnsi="宋体" w:cs="宋体"/>
          <w:b/>
          <w:bCs/>
        </w:rPr>
        <w:t>2、在子公司的所有者权益份额发生变化但仍控制子公司的交易</w:t>
      </w:r>
      <w:bookmarkEnd w:id="226"/>
    </w:p>
    <w:p w14:paraId="03F6C725" w14:textId="77777777" w:rsidR="00EB7465" w:rsidRDefault="00000000">
      <w:pPr>
        <w:pStyle w:val="a3"/>
        <w:spacing w:before="0" w:beforeAutospacing="0" w:after="0" w:afterAutospacing="0" w:line="360" w:lineRule="auto"/>
        <w:ind w:firstLine="420"/>
        <w:jc w:val="both"/>
        <w:divId w:val="334656071"/>
        <w:rPr>
          <w:rFonts w:ascii="Courier New" w:eastAsia="仿宋" w:hAnsi="Courier New" w:cs="Courier New"/>
          <w:sz w:val="21"/>
          <w:szCs w:val="21"/>
        </w:rPr>
      </w:pPr>
      <w:r>
        <w:rPr>
          <w:rFonts w:cs="Courier New" w:hint="eastAsia"/>
          <w:sz w:val="21"/>
          <w:szCs w:val="21"/>
        </w:rPr>
        <w:t>1. 在子公司的所有者权益份额发生变化的情况说明</w:t>
      </w:r>
    </w:p>
    <w:tbl>
      <w:tblPr>
        <w:tblW w:w="5000" w:type="pct"/>
        <w:tblCellMar>
          <w:left w:w="0" w:type="dxa"/>
          <w:right w:w="0" w:type="dxa"/>
        </w:tblCellMar>
        <w:tblLook w:val="04A0" w:firstRow="1" w:lastRow="0" w:firstColumn="1" w:lastColumn="0" w:noHBand="0" w:noVBand="1"/>
      </w:tblPr>
      <w:tblGrid>
        <w:gridCol w:w="2405"/>
        <w:gridCol w:w="2404"/>
        <w:gridCol w:w="2404"/>
        <w:gridCol w:w="2404"/>
      </w:tblGrid>
      <w:tr w:rsidR="00EB7465" w14:paraId="03873497" w14:textId="77777777">
        <w:trPr>
          <w:divId w:val="334656071"/>
          <w:trHeight w:val="454"/>
          <w:tblHeader/>
        </w:trPr>
        <w:tc>
          <w:tcPr>
            <w:tcW w:w="12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42954F"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子公司名称</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E66BA6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变动时间</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60934C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变动前持股比例</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A3A241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变动后持股比例</w:t>
            </w:r>
          </w:p>
        </w:tc>
      </w:tr>
      <w:tr w:rsidR="00EB7465" w14:paraId="761B09A2" w14:textId="77777777">
        <w:trPr>
          <w:divId w:val="334656071"/>
          <w:trHeight w:val="454"/>
        </w:trPr>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F93B1A"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杭州联和电气制造有限公司</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5D41C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2023年9月</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0D6A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83.714%</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2734A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100.00%</w:t>
            </w:r>
          </w:p>
        </w:tc>
      </w:tr>
      <w:tr w:rsidR="00EB7465" w14:paraId="577C88B1" w14:textId="77777777">
        <w:trPr>
          <w:divId w:val="334656071"/>
          <w:trHeight w:val="454"/>
        </w:trPr>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4D8371"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杭州联盛量具制造有限公司</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B835A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2023年8月</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EE487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72.00%</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5DE08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100.00%</w:t>
            </w:r>
          </w:p>
        </w:tc>
      </w:tr>
      <w:tr w:rsidR="00EB7465" w14:paraId="5E840CB5" w14:textId="77777777">
        <w:trPr>
          <w:divId w:val="334656071"/>
          <w:trHeight w:val="454"/>
        </w:trPr>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94D7B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杭州欧镭激光技术有限公司</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24C3D9"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2023年8月</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7A4E6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48.00%</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1E6E8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51.00%</w:t>
            </w:r>
          </w:p>
        </w:tc>
      </w:tr>
      <w:tr w:rsidR="00EB7465" w14:paraId="06D0514C" w14:textId="77777777">
        <w:trPr>
          <w:divId w:val="334656071"/>
          <w:trHeight w:val="454"/>
        </w:trPr>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E874C4"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龙游亿洋锻造有限公司</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D4441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2023年5月</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450BB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91.915%</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FFBE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100.00%</w:t>
            </w:r>
          </w:p>
        </w:tc>
      </w:tr>
      <w:tr w:rsidR="00EB7465" w14:paraId="72CFE1D0" w14:textId="77777777">
        <w:trPr>
          <w:divId w:val="334656071"/>
          <w:trHeight w:val="454"/>
        </w:trPr>
        <w:tc>
          <w:tcPr>
            <w:tcW w:w="213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CB8BC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龙游沪工锻三工具有限公司</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BF2459"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2023年5月</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E21AE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82.00%</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2E506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100.00%</w:t>
            </w:r>
          </w:p>
        </w:tc>
      </w:tr>
    </w:tbl>
    <w:p w14:paraId="2C16CEF4" w14:textId="77777777" w:rsidR="00EB7465" w:rsidRDefault="00000000">
      <w:pPr>
        <w:pStyle w:val="a3"/>
        <w:spacing w:before="0" w:beforeAutospacing="0" w:after="0" w:afterAutospacing="0" w:line="360" w:lineRule="auto"/>
        <w:ind w:firstLine="420"/>
        <w:jc w:val="both"/>
        <w:divId w:val="334656071"/>
        <w:rPr>
          <w:rFonts w:ascii="Courier New" w:eastAsia="仿宋" w:hAnsi="Courier New" w:cs="Courier New"/>
          <w:sz w:val="21"/>
          <w:szCs w:val="21"/>
        </w:rPr>
      </w:pPr>
      <w:r>
        <w:rPr>
          <w:rFonts w:cs="Courier New" w:hint="eastAsia"/>
          <w:sz w:val="21"/>
          <w:szCs w:val="21"/>
        </w:rPr>
        <w:t>2. 交易对于少数股东权益及归属于母公司所有者权益的影响</w:t>
      </w:r>
    </w:p>
    <w:tbl>
      <w:tblPr>
        <w:tblW w:w="5000" w:type="pct"/>
        <w:tblCellMar>
          <w:left w:w="0" w:type="dxa"/>
          <w:right w:w="0" w:type="dxa"/>
        </w:tblCellMar>
        <w:tblLook w:val="04A0" w:firstRow="1" w:lastRow="0" w:firstColumn="1" w:lastColumn="0" w:noHBand="0" w:noVBand="1"/>
      </w:tblPr>
      <w:tblGrid>
        <w:gridCol w:w="3165"/>
        <w:gridCol w:w="2151"/>
        <w:gridCol w:w="2151"/>
        <w:gridCol w:w="2150"/>
      </w:tblGrid>
      <w:tr w:rsidR="00EB7465" w14:paraId="1A80148B" w14:textId="77777777">
        <w:trPr>
          <w:divId w:val="334656071"/>
          <w:trHeight w:val="454"/>
          <w:tblHeader/>
        </w:trPr>
        <w:tc>
          <w:tcPr>
            <w:tcW w:w="164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0E358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1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628D33C"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杭州联和电气制造有限公司</w:t>
            </w:r>
          </w:p>
        </w:tc>
        <w:tc>
          <w:tcPr>
            <w:tcW w:w="111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73C986B"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杭州联盛量具制造有限公司</w:t>
            </w:r>
          </w:p>
        </w:tc>
        <w:tc>
          <w:tcPr>
            <w:tcW w:w="111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AFEF6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杭州欧镭激光技术有限公司</w:t>
            </w:r>
          </w:p>
        </w:tc>
      </w:tr>
      <w:tr w:rsidR="00EB7465" w14:paraId="506DAABE" w14:textId="77777777">
        <w:trPr>
          <w:divId w:val="334656071"/>
          <w:trHeight w:val="454"/>
        </w:trPr>
        <w:tc>
          <w:tcPr>
            <w:tcW w:w="16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A0CEF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购买成本</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30DBF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73140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D3479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0C298FA6" w14:textId="77777777">
        <w:trPr>
          <w:divId w:val="334656071"/>
          <w:trHeight w:val="454"/>
        </w:trPr>
        <w:tc>
          <w:tcPr>
            <w:tcW w:w="16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3C1ADC" w14:textId="77777777" w:rsidR="00EB7465" w:rsidRDefault="00000000">
            <w:pPr>
              <w:pStyle w:val="a3"/>
              <w:spacing w:before="0" w:beforeAutospacing="0" w:after="0" w:afterAutospacing="0"/>
              <w:ind w:firstLine="420"/>
              <w:rPr>
                <w:rFonts w:ascii="Courier New" w:hAnsi="Courier New" w:cs="Courier New"/>
                <w:sz w:val="21"/>
                <w:szCs w:val="21"/>
              </w:rPr>
            </w:pPr>
            <w:r>
              <w:rPr>
                <w:rFonts w:cs="Courier New" w:hint="eastAsia"/>
                <w:sz w:val="21"/>
                <w:szCs w:val="21"/>
              </w:rPr>
              <w:t>现金</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F299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12,818,462.70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4C2E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5,056,837.80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A65C2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800,000.00 </w:t>
            </w:r>
          </w:p>
        </w:tc>
      </w:tr>
      <w:tr w:rsidR="00EB7465" w14:paraId="1EC6A29F" w14:textId="77777777">
        <w:trPr>
          <w:divId w:val="334656071"/>
          <w:trHeight w:val="454"/>
        </w:trPr>
        <w:tc>
          <w:tcPr>
            <w:tcW w:w="16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787A1E"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购买成本合计</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F1AE2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12,818,462.70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B4206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5,056,837.80</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4B2B3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800,000.00 </w:t>
            </w:r>
          </w:p>
        </w:tc>
      </w:tr>
      <w:tr w:rsidR="00EB7465" w14:paraId="227CE824" w14:textId="77777777">
        <w:trPr>
          <w:divId w:val="334656071"/>
          <w:trHeight w:val="454"/>
        </w:trPr>
        <w:tc>
          <w:tcPr>
            <w:tcW w:w="16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5970F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减：按取得的股权比例计算的子公司净资产份额</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4FD7A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18,572,671.67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11CBC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5,120,999.99</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C4946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-1,099,591.38 </w:t>
            </w:r>
          </w:p>
        </w:tc>
      </w:tr>
      <w:tr w:rsidR="00EB7465" w14:paraId="47F8491C" w14:textId="77777777">
        <w:trPr>
          <w:divId w:val="334656071"/>
          <w:trHeight w:val="454"/>
        </w:trPr>
        <w:tc>
          <w:tcPr>
            <w:tcW w:w="16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E26893"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差额</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D28B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-5,754,208.97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3B74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-64,162.19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F7941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1,899,591.38 </w:t>
            </w:r>
          </w:p>
        </w:tc>
      </w:tr>
      <w:tr w:rsidR="00EB7465" w14:paraId="2D7440E2" w14:textId="77777777">
        <w:trPr>
          <w:divId w:val="334656071"/>
          <w:trHeight w:val="454"/>
        </w:trPr>
        <w:tc>
          <w:tcPr>
            <w:tcW w:w="16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199775"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其中：调整资本公积</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D426A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 xml:space="preserve">5,754,208.97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DB31D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 xml:space="preserve">64,162.19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135A1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 xml:space="preserve">-1,899,591.38 </w:t>
            </w:r>
          </w:p>
        </w:tc>
      </w:tr>
      <w:tr w:rsidR="00EB7465" w14:paraId="4BEB9C07" w14:textId="77777777">
        <w:trPr>
          <w:divId w:val="334656071"/>
          <w:trHeight w:val="454"/>
        </w:trPr>
        <w:tc>
          <w:tcPr>
            <w:tcW w:w="16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E9E2BC" w14:textId="77777777" w:rsidR="00EB7465" w:rsidRDefault="00000000">
            <w:pPr>
              <w:pStyle w:val="a3"/>
              <w:spacing w:before="0" w:beforeAutospacing="0" w:after="0" w:afterAutospacing="0"/>
              <w:ind w:firstLine="630"/>
              <w:rPr>
                <w:rFonts w:ascii="Courier New" w:hAnsi="Courier New" w:cs="Courier New"/>
                <w:sz w:val="21"/>
                <w:szCs w:val="21"/>
              </w:rPr>
            </w:pPr>
            <w:r>
              <w:rPr>
                <w:rFonts w:cs="Courier New" w:hint="eastAsia"/>
                <w:sz w:val="21"/>
                <w:szCs w:val="21"/>
              </w:rPr>
              <w:t>调整盈余公积</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AC2ED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8D170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B9B1E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0437A110" w14:textId="77777777">
        <w:trPr>
          <w:divId w:val="334656071"/>
          <w:trHeight w:val="454"/>
        </w:trPr>
        <w:tc>
          <w:tcPr>
            <w:tcW w:w="16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CD8499" w14:textId="77777777" w:rsidR="00EB7465" w:rsidRDefault="00000000">
            <w:pPr>
              <w:pStyle w:val="a3"/>
              <w:spacing w:before="0" w:beforeAutospacing="0" w:after="0" w:afterAutospacing="0"/>
              <w:ind w:firstLine="630"/>
              <w:rPr>
                <w:rFonts w:ascii="Courier New" w:hAnsi="Courier New" w:cs="Courier New"/>
                <w:sz w:val="21"/>
                <w:szCs w:val="21"/>
              </w:rPr>
            </w:pPr>
            <w:r>
              <w:rPr>
                <w:rFonts w:cs="Courier New" w:hint="eastAsia"/>
                <w:sz w:val="21"/>
                <w:szCs w:val="21"/>
              </w:rPr>
              <w:t>调整未分配利润</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64BA1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43323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1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EAFEA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bl>
    <w:p w14:paraId="652AA13A" w14:textId="77777777" w:rsidR="00EB7465" w:rsidRDefault="00000000">
      <w:pPr>
        <w:pStyle w:val="a3"/>
        <w:spacing w:before="0" w:beforeAutospacing="0" w:after="0" w:afterAutospacing="0" w:line="360" w:lineRule="auto"/>
        <w:ind w:firstLine="420"/>
        <w:jc w:val="both"/>
        <w:divId w:val="334656071"/>
        <w:rPr>
          <w:rFonts w:ascii="Courier New" w:eastAsia="仿宋" w:hAnsi="Courier New" w:cs="Courier New"/>
          <w:sz w:val="21"/>
          <w:szCs w:val="21"/>
        </w:rPr>
      </w:pPr>
      <w:r>
        <w:rPr>
          <w:rFonts w:cs="Courier New" w:hint="eastAsia"/>
          <w:sz w:val="21"/>
          <w:szCs w:val="21"/>
        </w:rPr>
        <w:lastRenderedPageBreak/>
        <w:t>（续上表）</w:t>
      </w:r>
    </w:p>
    <w:tbl>
      <w:tblPr>
        <w:tblW w:w="3881" w:type="pct"/>
        <w:tblCellMar>
          <w:left w:w="0" w:type="dxa"/>
          <w:right w:w="0" w:type="dxa"/>
        </w:tblCellMar>
        <w:tblLook w:val="04A0" w:firstRow="1" w:lastRow="0" w:firstColumn="1" w:lastColumn="0" w:noHBand="0" w:noVBand="1"/>
      </w:tblPr>
      <w:tblGrid>
        <w:gridCol w:w="3164"/>
        <w:gridCol w:w="2150"/>
        <w:gridCol w:w="2151"/>
      </w:tblGrid>
      <w:tr w:rsidR="00EB7465" w14:paraId="008B9AFD" w14:textId="77777777">
        <w:trPr>
          <w:divId w:val="334656071"/>
          <w:trHeight w:val="454"/>
          <w:tblHeader/>
        </w:trPr>
        <w:tc>
          <w:tcPr>
            <w:tcW w:w="211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7813AD"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43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C979304"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龙游亿洋锻造有限公司</w:t>
            </w:r>
          </w:p>
        </w:tc>
        <w:tc>
          <w:tcPr>
            <w:tcW w:w="144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DEFB8A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龙游沪工锻三工具有限公司</w:t>
            </w:r>
          </w:p>
        </w:tc>
      </w:tr>
      <w:tr w:rsidR="00EB7465" w14:paraId="1910038F" w14:textId="77777777">
        <w:trPr>
          <w:divId w:val="334656071"/>
          <w:trHeight w:val="454"/>
        </w:trPr>
        <w:tc>
          <w:tcPr>
            <w:tcW w:w="211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C597D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购买成本</w:t>
            </w:r>
          </w:p>
        </w:tc>
        <w:tc>
          <w:tcPr>
            <w:tcW w:w="1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5F6C0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C001C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73D0844A" w14:textId="77777777">
        <w:trPr>
          <w:divId w:val="334656071"/>
          <w:trHeight w:val="454"/>
        </w:trPr>
        <w:tc>
          <w:tcPr>
            <w:tcW w:w="211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655281" w14:textId="77777777" w:rsidR="00EB7465" w:rsidRDefault="00000000">
            <w:pPr>
              <w:pStyle w:val="a3"/>
              <w:spacing w:before="0" w:beforeAutospacing="0" w:after="0" w:afterAutospacing="0"/>
              <w:ind w:firstLine="420"/>
              <w:rPr>
                <w:rFonts w:ascii="Courier New" w:hAnsi="Courier New" w:cs="Courier New"/>
                <w:sz w:val="21"/>
                <w:szCs w:val="21"/>
              </w:rPr>
            </w:pPr>
            <w:r>
              <w:rPr>
                <w:rFonts w:cs="Courier New" w:hint="eastAsia"/>
                <w:sz w:val="21"/>
                <w:szCs w:val="21"/>
              </w:rPr>
              <w:t>现金</w:t>
            </w:r>
          </w:p>
        </w:tc>
        <w:tc>
          <w:tcPr>
            <w:tcW w:w="1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1AD2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6,902,524.49 </w:t>
            </w:r>
          </w:p>
        </w:tc>
        <w:tc>
          <w:tcPr>
            <w:tcW w:w="1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0145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20,097,475.51 </w:t>
            </w:r>
          </w:p>
        </w:tc>
      </w:tr>
      <w:tr w:rsidR="00EB7465" w14:paraId="0FBCEC7B" w14:textId="77777777">
        <w:trPr>
          <w:divId w:val="334656071"/>
          <w:trHeight w:val="454"/>
        </w:trPr>
        <w:tc>
          <w:tcPr>
            <w:tcW w:w="211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6FFF1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购买成本合计</w:t>
            </w:r>
          </w:p>
        </w:tc>
        <w:tc>
          <w:tcPr>
            <w:tcW w:w="1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9A31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6,902,524.49 </w:t>
            </w:r>
          </w:p>
        </w:tc>
        <w:tc>
          <w:tcPr>
            <w:tcW w:w="1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67308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20,097,475.51 </w:t>
            </w:r>
          </w:p>
        </w:tc>
      </w:tr>
      <w:tr w:rsidR="00EB7465" w14:paraId="4DD58CD1" w14:textId="77777777">
        <w:trPr>
          <w:divId w:val="334656071"/>
          <w:trHeight w:val="454"/>
        </w:trPr>
        <w:tc>
          <w:tcPr>
            <w:tcW w:w="211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C8EAD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减：按取得的股权比例计算的子公司净资产份额</w:t>
            </w:r>
          </w:p>
        </w:tc>
        <w:tc>
          <w:tcPr>
            <w:tcW w:w="1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E566B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4,182,368.03 </w:t>
            </w:r>
          </w:p>
        </w:tc>
        <w:tc>
          <w:tcPr>
            <w:tcW w:w="1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A2279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27,111,171.13 </w:t>
            </w:r>
          </w:p>
        </w:tc>
      </w:tr>
      <w:tr w:rsidR="00EB7465" w14:paraId="4813E483" w14:textId="77777777">
        <w:trPr>
          <w:divId w:val="334656071"/>
          <w:trHeight w:val="454"/>
        </w:trPr>
        <w:tc>
          <w:tcPr>
            <w:tcW w:w="211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881A46"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差额</w:t>
            </w:r>
          </w:p>
        </w:tc>
        <w:tc>
          <w:tcPr>
            <w:tcW w:w="1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64BBE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2,720,156.46 </w:t>
            </w:r>
          </w:p>
        </w:tc>
        <w:tc>
          <w:tcPr>
            <w:tcW w:w="1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8A84C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-7,013,695.62 </w:t>
            </w:r>
          </w:p>
        </w:tc>
      </w:tr>
      <w:tr w:rsidR="00EB7465" w14:paraId="359E247E" w14:textId="77777777">
        <w:trPr>
          <w:divId w:val="334656071"/>
          <w:trHeight w:val="454"/>
        </w:trPr>
        <w:tc>
          <w:tcPr>
            <w:tcW w:w="211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324DD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其中：调整资本公积</w:t>
            </w:r>
          </w:p>
        </w:tc>
        <w:tc>
          <w:tcPr>
            <w:tcW w:w="1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E1A35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-2,720,156.46 </w:t>
            </w:r>
          </w:p>
        </w:tc>
        <w:tc>
          <w:tcPr>
            <w:tcW w:w="1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44708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7,013,695.62</w:t>
            </w:r>
          </w:p>
        </w:tc>
      </w:tr>
      <w:tr w:rsidR="00EB7465" w14:paraId="274A740C" w14:textId="77777777">
        <w:trPr>
          <w:divId w:val="334656071"/>
          <w:trHeight w:val="454"/>
        </w:trPr>
        <w:tc>
          <w:tcPr>
            <w:tcW w:w="211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EABEC2" w14:textId="77777777" w:rsidR="00EB7465" w:rsidRDefault="00000000">
            <w:pPr>
              <w:pStyle w:val="a3"/>
              <w:spacing w:before="0" w:beforeAutospacing="0" w:after="0" w:afterAutospacing="0"/>
              <w:ind w:firstLine="630"/>
              <w:rPr>
                <w:rFonts w:ascii="Courier New" w:hAnsi="Courier New" w:cs="Courier New"/>
                <w:sz w:val="21"/>
                <w:szCs w:val="21"/>
              </w:rPr>
            </w:pPr>
            <w:r>
              <w:rPr>
                <w:rFonts w:cs="Courier New" w:hint="eastAsia"/>
                <w:sz w:val="21"/>
                <w:szCs w:val="21"/>
              </w:rPr>
              <w:t>调整盈余公积</w:t>
            </w:r>
          </w:p>
        </w:tc>
        <w:tc>
          <w:tcPr>
            <w:tcW w:w="1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A4C8C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B866B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074FBC9C" w14:textId="77777777">
        <w:trPr>
          <w:divId w:val="334656071"/>
          <w:trHeight w:val="454"/>
        </w:trPr>
        <w:tc>
          <w:tcPr>
            <w:tcW w:w="211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52AEEC" w14:textId="77777777" w:rsidR="00EB7465" w:rsidRDefault="00000000">
            <w:pPr>
              <w:pStyle w:val="a3"/>
              <w:spacing w:before="0" w:beforeAutospacing="0" w:after="0" w:afterAutospacing="0"/>
              <w:ind w:firstLine="630"/>
              <w:rPr>
                <w:rFonts w:ascii="Courier New" w:hAnsi="Courier New" w:cs="Courier New"/>
                <w:sz w:val="21"/>
                <w:szCs w:val="21"/>
              </w:rPr>
            </w:pPr>
            <w:r>
              <w:rPr>
                <w:rFonts w:cs="Courier New" w:hint="eastAsia"/>
                <w:sz w:val="21"/>
                <w:szCs w:val="21"/>
              </w:rPr>
              <w:t>调整未分配利润</w:t>
            </w:r>
          </w:p>
        </w:tc>
        <w:tc>
          <w:tcPr>
            <w:tcW w:w="1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0D874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14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0B65D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bl>
    <w:p w14:paraId="190360AD" w14:textId="77777777" w:rsidR="00EB7465" w:rsidRDefault="00EB7465">
      <w:pPr>
        <w:divId w:val="334656071"/>
      </w:pPr>
    </w:p>
    <w:p w14:paraId="31A08293" w14:textId="77777777" w:rsidR="002224B7" w:rsidRDefault="00000000">
      <w:pPr>
        <w:pStyle w:val="3"/>
        <w:spacing w:line="280" w:lineRule="exact"/>
        <w:jc w:val="left"/>
        <w:rPr>
          <w:rFonts w:ascii="宋体" w:hAnsi="宋体" w:cs="宋体"/>
          <w:b/>
          <w:bCs/>
        </w:rPr>
      </w:pPr>
      <w:bookmarkStart w:id="227" w:name="_Toc989108"/>
      <w:r>
        <w:rPr>
          <w:rFonts w:ascii="宋体" w:hAnsi="宋体" w:cs="宋体"/>
          <w:b/>
          <w:bCs/>
        </w:rPr>
        <w:t>3、在联营企业中的权益</w:t>
      </w:r>
      <w:bookmarkEnd w:id="227"/>
    </w:p>
    <w:p w14:paraId="75BDFDF1" w14:textId="77777777" w:rsidR="00EB7465" w:rsidRDefault="00000000">
      <w:pPr>
        <w:pStyle w:val="a3"/>
        <w:spacing w:before="0" w:beforeAutospacing="0" w:after="0" w:afterAutospacing="0" w:line="360" w:lineRule="auto"/>
        <w:ind w:firstLine="420"/>
        <w:jc w:val="both"/>
        <w:divId w:val="553010028"/>
        <w:rPr>
          <w:rFonts w:ascii="Courier New" w:eastAsia="仿宋" w:hAnsi="Courier New" w:cs="Courier New"/>
          <w:sz w:val="21"/>
          <w:szCs w:val="21"/>
        </w:rPr>
      </w:pPr>
      <w:r>
        <w:rPr>
          <w:rFonts w:cs="Courier New" w:hint="eastAsia"/>
          <w:sz w:val="21"/>
          <w:szCs w:val="21"/>
        </w:rPr>
        <w:t>1. 重要的联营企业</w:t>
      </w:r>
    </w:p>
    <w:p w14:paraId="14C3FDC4" w14:textId="77777777" w:rsidR="00EB7465" w:rsidRDefault="00000000">
      <w:pPr>
        <w:pStyle w:val="a3"/>
        <w:spacing w:before="0" w:beforeAutospacing="0" w:after="0" w:afterAutospacing="0" w:line="360" w:lineRule="auto"/>
        <w:ind w:firstLine="420"/>
        <w:jc w:val="both"/>
        <w:divId w:val="553010028"/>
        <w:rPr>
          <w:rFonts w:ascii="Courier New" w:eastAsia="仿宋" w:hAnsi="Courier New" w:cs="Courier New"/>
          <w:sz w:val="21"/>
          <w:szCs w:val="21"/>
        </w:rPr>
      </w:pPr>
      <w:r>
        <w:rPr>
          <w:rFonts w:cs="Courier New" w:hint="eastAsia"/>
          <w:sz w:val="21"/>
          <w:szCs w:val="21"/>
        </w:rPr>
        <w:t>(1) 基本情况</w:t>
      </w:r>
    </w:p>
    <w:tbl>
      <w:tblPr>
        <w:tblW w:w="5103" w:type="pct"/>
        <w:tblCellMar>
          <w:left w:w="0" w:type="dxa"/>
          <w:right w:w="0" w:type="dxa"/>
        </w:tblCellMar>
        <w:tblLook w:val="04A0" w:firstRow="1" w:lastRow="0" w:firstColumn="1" w:lastColumn="0" w:noHBand="0" w:noVBand="1"/>
      </w:tblPr>
      <w:tblGrid>
        <w:gridCol w:w="1921"/>
        <w:gridCol w:w="1067"/>
        <w:gridCol w:w="1067"/>
        <w:gridCol w:w="1067"/>
        <w:gridCol w:w="1040"/>
        <w:gridCol w:w="1042"/>
        <w:gridCol w:w="2611"/>
      </w:tblGrid>
      <w:tr w:rsidR="00EB7465" w14:paraId="1B9E8892" w14:textId="77777777">
        <w:trPr>
          <w:divId w:val="553010028"/>
          <w:trHeight w:val="454"/>
        </w:trPr>
        <w:tc>
          <w:tcPr>
            <w:tcW w:w="977"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EAFB61" w14:textId="77777777" w:rsidR="00EB7465" w:rsidRDefault="00000000">
            <w:pPr>
              <w:pStyle w:val="a3"/>
              <w:spacing w:before="0" w:beforeAutospacing="0" w:after="0" w:afterAutospacing="0" w:line="240" w:lineRule="atLeast"/>
              <w:jc w:val="center"/>
              <w:rPr>
                <w:rFonts w:ascii="Courier New" w:hAnsi="Courier New" w:cs="Courier New"/>
                <w:sz w:val="21"/>
                <w:szCs w:val="21"/>
              </w:rPr>
            </w:pPr>
            <w:r>
              <w:rPr>
                <w:rFonts w:cs="Courier New" w:hint="eastAsia"/>
                <w:sz w:val="18"/>
                <w:szCs w:val="18"/>
              </w:rPr>
              <w:t>联营企业名称</w:t>
            </w:r>
          </w:p>
        </w:tc>
        <w:tc>
          <w:tcPr>
            <w:tcW w:w="54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BA9466" w14:textId="77777777" w:rsidR="00EB7465" w:rsidRDefault="00000000">
            <w:pPr>
              <w:pStyle w:val="a3"/>
              <w:spacing w:before="0" w:beforeAutospacing="0" w:after="0" w:afterAutospacing="0" w:line="240" w:lineRule="atLeast"/>
              <w:ind w:left="-111" w:right="-103"/>
              <w:jc w:val="center"/>
              <w:rPr>
                <w:rFonts w:ascii="Courier New" w:hAnsi="Courier New" w:cs="Courier New"/>
                <w:sz w:val="21"/>
                <w:szCs w:val="21"/>
              </w:rPr>
            </w:pPr>
            <w:r>
              <w:rPr>
                <w:rFonts w:cs="Courier New" w:hint="eastAsia"/>
                <w:sz w:val="18"/>
                <w:szCs w:val="18"/>
              </w:rPr>
              <w:t>主要</w:t>
            </w:r>
          </w:p>
          <w:p w14:paraId="62DBF6ED" w14:textId="77777777" w:rsidR="00EB7465" w:rsidRDefault="00000000">
            <w:pPr>
              <w:pStyle w:val="a3"/>
              <w:spacing w:before="0" w:beforeAutospacing="0" w:after="0" w:afterAutospacing="0" w:line="240" w:lineRule="atLeast"/>
              <w:ind w:left="-111" w:right="-103"/>
              <w:jc w:val="center"/>
              <w:rPr>
                <w:rFonts w:ascii="Courier New" w:hAnsi="Courier New" w:cs="Courier New"/>
                <w:sz w:val="21"/>
                <w:szCs w:val="21"/>
              </w:rPr>
            </w:pPr>
            <w:r>
              <w:rPr>
                <w:rFonts w:cs="Courier New" w:hint="eastAsia"/>
                <w:sz w:val="18"/>
                <w:szCs w:val="18"/>
              </w:rPr>
              <w:t>经营地</w:t>
            </w:r>
          </w:p>
        </w:tc>
        <w:tc>
          <w:tcPr>
            <w:tcW w:w="54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B9CD544" w14:textId="77777777" w:rsidR="00EB7465" w:rsidRDefault="00000000">
            <w:pPr>
              <w:pStyle w:val="a3"/>
              <w:spacing w:before="0" w:beforeAutospacing="0" w:after="0" w:afterAutospacing="0" w:line="360" w:lineRule="auto"/>
              <w:ind w:left="-111" w:right="-103" w:firstLine="2"/>
              <w:jc w:val="center"/>
              <w:rPr>
                <w:rFonts w:ascii="Courier New" w:hAnsi="Courier New" w:cs="Courier New"/>
                <w:sz w:val="21"/>
                <w:szCs w:val="21"/>
              </w:rPr>
            </w:pPr>
            <w:r>
              <w:rPr>
                <w:rFonts w:cs="Courier New" w:hint="eastAsia"/>
                <w:sz w:val="18"/>
                <w:szCs w:val="18"/>
              </w:rPr>
              <w:t>注册地</w:t>
            </w:r>
          </w:p>
        </w:tc>
        <w:tc>
          <w:tcPr>
            <w:tcW w:w="54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AE4C26" w14:textId="77777777" w:rsidR="00EB7465" w:rsidRDefault="00000000">
            <w:pPr>
              <w:pStyle w:val="a3"/>
              <w:spacing w:before="0" w:beforeAutospacing="0" w:after="0" w:afterAutospacing="0" w:line="360" w:lineRule="auto"/>
              <w:ind w:left="-111" w:right="-103" w:firstLine="2"/>
              <w:jc w:val="center"/>
              <w:rPr>
                <w:rFonts w:ascii="Courier New" w:hAnsi="Courier New" w:cs="Courier New"/>
                <w:sz w:val="21"/>
                <w:szCs w:val="21"/>
              </w:rPr>
            </w:pPr>
            <w:r>
              <w:rPr>
                <w:rFonts w:cs="Courier New" w:hint="eastAsia"/>
                <w:sz w:val="18"/>
                <w:szCs w:val="18"/>
              </w:rPr>
              <w:t>业务性质</w:t>
            </w:r>
          </w:p>
        </w:tc>
        <w:tc>
          <w:tcPr>
            <w:tcW w:w="1061"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AC1B5B" w14:textId="77777777" w:rsidR="00EB7465" w:rsidRDefault="00000000">
            <w:pPr>
              <w:pStyle w:val="a3"/>
              <w:spacing w:before="0" w:beforeAutospacing="0" w:after="0" w:afterAutospacing="0" w:line="360" w:lineRule="auto"/>
              <w:ind w:left="-111" w:right="-103" w:firstLine="2"/>
              <w:jc w:val="center"/>
              <w:rPr>
                <w:rFonts w:ascii="Courier New" w:hAnsi="Courier New" w:cs="Courier New"/>
                <w:sz w:val="21"/>
                <w:szCs w:val="21"/>
              </w:rPr>
            </w:pPr>
            <w:r>
              <w:rPr>
                <w:rFonts w:cs="Courier New" w:hint="eastAsia"/>
                <w:sz w:val="18"/>
                <w:szCs w:val="18"/>
              </w:rPr>
              <w:t>持股比例(%)</w:t>
            </w:r>
          </w:p>
        </w:tc>
        <w:tc>
          <w:tcPr>
            <w:tcW w:w="1329"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4A24BD3" w14:textId="77777777" w:rsidR="00EB7465" w:rsidRDefault="00000000">
            <w:pPr>
              <w:pStyle w:val="a3"/>
              <w:spacing w:before="0" w:beforeAutospacing="0" w:after="0" w:afterAutospacing="0" w:line="240" w:lineRule="atLeast"/>
              <w:ind w:left="-111" w:right="-103"/>
              <w:jc w:val="center"/>
              <w:rPr>
                <w:rFonts w:ascii="Courier New" w:hAnsi="Courier New" w:cs="Courier New"/>
                <w:sz w:val="21"/>
                <w:szCs w:val="21"/>
              </w:rPr>
            </w:pPr>
            <w:r>
              <w:rPr>
                <w:rFonts w:cs="Courier New" w:hint="eastAsia"/>
                <w:sz w:val="18"/>
                <w:szCs w:val="18"/>
              </w:rPr>
              <w:t>对联营企业</w:t>
            </w:r>
          </w:p>
          <w:p w14:paraId="0143A85C" w14:textId="77777777" w:rsidR="00EB7465" w:rsidRDefault="00000000">
            <w:pPr>
              <w:pStyle w:val="a3"/>
              <w:spacing w:before="0" w:beforeAutospacing="0" w:after="0" w:afterAutospacing="0" w:line="240" w:lineRule="atLeast"/>
              <w:ind w:left="-111" w:right="-103"/>
              <w:jc w:val="center"/>
              <w:rPr>
                <w:rFonts w:ascii="Courier New" w:hAnsi="Courier New" w:cs="Courier New"/>
                <w:sz w:val="21"/>
                <w:szCs w:val="21"/>
              </w:rPr>
            </w:pPr>
            <w:r>
              <w:rPr>
                <w:rFonts w:cs="Courier New" w:hint="eastAsia"/>
                <w:sz w:val="18"/>
                <w:szCs w:val="18"/>
              </w:rPr>
              <w:t>投资的会计处理方法</w:t>
            </w:r>
          </w:p>
        </w:tc>
      </w:tr>
      <w:tr w:rsidR="00EB7465" w14:paraId="03247274" w14:textId="77777777">
        <w:trPr>
          <w:divId w:val="553010028"/>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BEA16E4"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4E7D039A"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2D001A2E"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77F90FCE" w14:textId="77777777" w:rsidR="00EB7465" w:rsidRDefault="00EB7465">
            <w:pPr>
              <w:rPr>
                <w:rFonts w:ascii="Courier New" w:eastAsia="宋体" w:hAnsi="Courier New" w:cs="Courier New"/>
                <w:szCs w:val="21"/>
              </w:rPr>
            </w:pPr>
          </w:p>
        </w:tc>
        <w:tc>
          <w:tcPr>
            <w:tcW w:w="53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E03B69" w14:textId="77777777" w:rsidR="00EB7465" w:rsidRDefault="00000000">
            <w:pPr>
              <w:pStyle w:val="a3"/>
              <w:spacing w:before="0" w:beforeAutospacing="0" w:after="0" w:afterAutospacing="0" w:line="360" w:lineRule="auto"/>
              <w:ind w:left="-111" w:right="-103" w:firstLine="2"/>
              <w:jc w:val="center"/>
              <w:rPr>
                <w:rFonts w:ascii="Courier New" w:hAnsi="Courier New" w:cs="Courier New"/>
                <w:sz w:val="21"/>
                <w:szCs w:val="21"/>
              </w:rPr>
            </w:pPr>
            <w:r>
              <w:rPr>
                <w:rFonts w:cs="Courier New" w:hint="eastAsia"/>
                <w:sz w:val="18"/>
                <w:szCs w:val="18"/>
              </w:rPr>
              <w:t>直接</w:t>
            </w:r>
          </w:p>
        </w:tc>
        <w:tc>
          <w:tcPr>
            <w:tcW w:w="531" w:type="pct"/>
            <w:tcBorders>
              <w:top w:val="nil"/>
              <w:left w:val="nil"/>
              <w:bottom w:val="single" w:sz="8" w:space="0" w:color="auto"/>
              <w:right w:val="single" w:sz="8" w:space="0" w:color="auto"/>
            </w:tcBorders>
            <w:tcMar>
              <w:top w:w="0" w:type="dxa"/>
              <w:left w:w="108" w:type="dxa"/>
              <w:bottom w:w="0" w:type="dxa"/>
              <w:right w:w="108" w:type="dxa"/>
            </w:tcMar>
            <w:hideMark/>
          </w:tcPr>
          <w:p w14:paraId="3D540270" w14:textId="77777777" w:rsidR="00EB7465" w:rsidRDefault="00000000">
            <w:pPr>
              <w:pStyle w:val="a3"/>
              <w:spacing w:before="0" w:beforeAutospacing="0" w:after="0" w:afterAutospacing="0" w:line="360" w:lineRule="auto"/>
              <w:ind w:left="-111" w:right="-103" w:firstLine="2"/>
              <w:jc w:val="center"/>
              <w:rPr>
                <w:rFonts w:ascii="Courier New" w:hAnsi="Courier New" w:cs="Courier New"/>
                <w:sz w:val="21"/>
                <w:szCs w:val="21"/>
              </w:rPr>
            </w:pPr>
            <w:r>
              <w:rPr>
                <w:rFonts w:cs="Courier New" w:hint="eastAsia"/>
                <w:sz w:val="18"/>
                <w:szCs w:val="18"/>
              </w:rPr>
              <w:t>间接</w:t>
            </w:r>
          </w:p>
        </w:tc>
        <w:tc>
          <w:tcPr>
            <w:tcW w:w="0" w:type="auto"/>
            <w:vMerge/>
            <w:tcBorders>
              <w:top w:val="single" w:sz="8" w:space="0" w:color="auto"/>
              <w:left w:val="nil"/>
              <w:bottom w:val="single" w:sz="8" w:space="0" w:color="auto"/>
              <w:right w:val="single" w:sz="8" w:space="0" w:color="auto"/>
            </w:tcBorders>
            <w:vAlign w:val="center"/>
            <w:hideMark/>
          </w:tcPr>
          <w:p w14:paraId="5AEE4D9D" w14:textId="77777777" w:rsidR="00EB7465" w:rsidRDefault="00EB7465">
            <w:pPr>
              <w:rPr>
                <w:rFonts w:ascii="Courier New" w:eastAsia="宋体" w:hAnsi="Courier New" w:cs="Courier New"/>
                <w:szCs w:val="21"/>
              </w:rPr>
            </w:pPr>
          </w:p>
        </w:tc>
      </w:tr>
      <w:tr w:rsidR="00EB7465" w14:paraId="6C5F58B0" w14:textId="77777777">
        <w:trPr>
          <w:divId w:val="553010028"/>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478DA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杭州中策海潮企业管理有限公司</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1129E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1980D67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杭州市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B137E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6FBA5F2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杭州市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E0301B" w14:textId="77777777" w:rsidR="00EB7465" w:rsidRDefault="00000000">
            <w:pPr>
              <w:pStyle w:val="a3"/>
              <w:spacing w:before="0" w:beforeAutospacing="0" w:after="0" w:afterAutospacing="0" w:line="360" w:lineRule="auto"/>
              <w:jc w:val="center"/>
              <w:textAlignment w:val="baseline"/>
              <w:rPr>
                <w:rFonts w:ascii="Times New Roman" w:hAnsi="Times New Roman" w:cs="Times New Roman"/>
                <w:sz w:val="21"/>
                <w:szCs w:val="21"/>
              </w:rPr>
            </w:pPr>
            <w:r>
              <w:rPr>
                <w:rFonts w:cs="Times New Roman" w:hint="eastAsia"/>
                <w:sz w:val="18"/>
                <w:szCs w:val="18"/>
              </w:rPr>
              <w:t>服务业</w:t>
            </w:r>
          </w:p>
        </w:tc>
        <w:tc>
          <w:tcPr>
            <w:tcW w:w="5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A261C9"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27.8571</w:t>
            </w:r>
          </w:p>
        </w:tc>
        <w:tc>
          <w:tcPr>
            <w:tcW w:w="531" w:type="pct"/>
            <w:tcBorders>
              <w:top w:val="nil"/>
              <w:left w:val="nil"/>
              <w:bottom w:val="single" w:sz="8" w:space="0" w:color="auto"/>
              <w:right w:val="single" w:sz="8" w:space="0" w:color="auto"/>
            </w:tcBorders>
            <w:tcMar>
              <w:top w:w="0" w:type="dxa"/>
              <w:left w:w="108" w:type="dxa"/>
              <w:bottom w:w="0" w:type="dxa"/>
              <w:right w:w="108" w:type="dxa"/>
            </w:tcMar>
            <w:hideMark/>
          </w:tcPr>
          <w:p w14:paraId="6A8E3E06"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18"/>
                <w:szCs w:val="18"/>
              </w:rPr>
              <w:t> </w:t>
            </w:r>
          </w:p>
        </w:tc>
        <w:tc>
          <w:tcPr>
            <w:tcW w:w="13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EE5C7F"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权益法核算</w:t>
            </w:r>
          </w:p>
        </w:tc>
      </w:tr>
      <w:tr w:rsidR="00EB7465" w14:paraId="051B4B51" w14:textId="77777777">
        <w:trPr>
          <w:divId w:val="553010028"/>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DA4F27"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浙江杭叉控股股份有限公司</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1B3E5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1A33922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杭州市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79E60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2A79DBC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杭州市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F04CB6" w14:textId="77777777" w:rsidR="00EB7465" w:rsidRDefault="00000000">
            <w:pPr>
              <w:pStyle w:val="a3"/>
              <w:spacing w:before="0" w:beforeAutospacing="0" w:after="0" w:afterAutospacing="0" w:line="360" w:lineRule="auto"/>
              <w:jc w:val="center"/>
              <w:textAlignment w:val="baseline"/>
              <w:rPr>
                <w:rFonts w:ascii="Times New Roman" w:hAnsi="Times New Roman" w:cs="Times New Roman"/>
                <w:sz w:val="21"/>
                <w:szCs w:val="21"/>
              </w:rPr>
            </w:pPr>
            <w:r>
              <w:rPr>
                <w:rFonts w:cs="Times New Roman" w:hint="eastAsia"/>
                <w:sz w:val="18"/>
                <w:szCs w:val="18"/>
              </w:rPr>
              <w:t>制造业</w:t>
            </w:r>
          </w:p>
        </w:tc>
        <w:tc>
          <w:tcPr>
            <w:tcW w:w="5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BBB489"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20.00</w:t>
            </w:r>
          </w:p>
        </w:tc>
        <w:tc>
          <w:tcPr>
            <w:tcW w:w="531" w:type="pct"/>
            <w:tcBorders>
              <w:top w:val="nil"/>
              <w:left w:val="nil"/>
              <w:bottom w:val="single" w:sz="8" w:space="0" w:color="auto"/>
              <w:right w:val="single" w:sz="8" w:space="0" w:color="auto"/>
            </w:tcBorders>
            <w:tcMar>
              <w:top w:w="0" w:type="dxa"/>
              <w:left w:w="108" w:type="dxa"/>
              <w:bottom w:w="0" w:type="dxa"/>
              <w:right w:w="108" w:type="dxa"/>
            </w:tcMar>
            <w:hideMark/>
          </w:tcPr>
          <w:p w14:paraId="1C09E47B"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18"/>
                <w:szCs w:val="18"/>
              </w:rPr>
              <w:t> </w:t>
            </w:r>
          </w:p>
        </w:tc>
        <w:tc>
          <w:tcPr>
            <w:tcW w:w="13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8F0E10"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权益法核算</w:t>
            </w:r>
          </w:p>
        </w:tc>
      </w:tr>
      <w:tr w:rsidR="00EB7465" w14:paraId="1B8365E8" w14:textId="77777777">
        <w:trPr>
          <w:divId w:val="553010028"/>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250B3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浙江国自机器人技术股份有限公司</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2B031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702223E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杭州市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C76B1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45654BD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杭州市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1A7CAC" w14:textId="77777777" w:rsidR="00EB7465" w:rsidRDefault="00000000">
            <w:pPr>
              <w:pStyle w:val="a3"/>
              <w:spacing w:before="0" w:beforeAutospacing="0" w:after="0" w:afterAutospacing="0" w:line="360" w:lineRule="auto"/>
              <w:jc w:val="center"/>
              <w:textAlignment w:val="baseline"/>
              <w:rPr>
                <w:rFonts w:ascii="Times New Roman" w:hAnsi="Times New Roman" w:cs="Times New Roman"/>
                <w:sz w:val="21"/>
                <w:szCs w:val="21"/>
              </w:rPr>
            </w:pPr>
            <w:r>
              <w:rPr>
                <w:rFonts w:cs="Times New Roman" w:hint="eastAsia"/>
                <w:sz w:val="18"/>
                <w:szCs w:val="18"/>
              </w:rPr>
              <w:t>制造业</w:t>
            </w:r>
          </w:p>
        </w:tc>
        <w:tc>
          <w:tcPr>
            <w:tcW w:w="5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2DB3F7" w14:textId="77777777" w:rsidR="00EB7465" w:rsidRDefault="00000000">
            <w:pPr>
              <w:pStyle w:val="a3"/>
              <w:spacing w:before="0" w:beforeAutospacing="0" w:after="0" w:afterAutospacing="0" w:line="360" w:lineRule="auto"/>
              <w:jc w:val="center"/>
              <w:textAlignment w:val="baseline"/>
              <w:rPr>
                <w:rFonts w:ascii="Times New Roman" w:hAnsi="Times New Roman" w:cs="Times New Roman"/>
                <w:sz w:val="21"/>
                <w:szCs w:val="21"/>
              </w:rPr>
            </w:pPr>
            <w:r>
              <w:rPr>
                <w:rFonts w:cs="Times New Roman" w:hint="eastAsia"/>
                <w:sz w:val="18"/>
                <w:szCs w:val="18"/>
              </w:rPr>
              <w:t>18.76</w:t>
            </w:r>
          </w:p>
        </w:tc>
        <w:tc>
          <w:tcPr>
            <w:tcW w:w="5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5DF0A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 </w:t>
            </w:r>
          </w:p>
        </w:tc>
        <w:tc>
          <w:tcPr>
            <w:tcW w:w="13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E551E3"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权益法核算</w:t>
            </w:r>
          </w:p>
        </w:tc>
      </w:tr>
      <w:tr w:rsidR="00EB7465" w14:paraId="40139641" w14:textId="77777777">
        <w:trPr>
          <w:divId w:val="553010028"/>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E9334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宁波东海银行股份有限公司</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5FDA0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1B3CAFE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宁波市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3473D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314D4A9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宁波市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342966" w14:textId="77777777" w:rsidR="00EB7465" w:rsidRDefault="00000000">
            <w:pPr>
              <w:pStyle w:val="a3"/>
              <w:spacing w:before="0" w:beforeAutospacing="0" w:after="0" w:afterAutospacing="0" w:line="360" w:lineRule="auto"/>
              <w:jc w:val="center"/>
              <w:textAlignment w:val="baseline"/>
              <w:rPr>
                <w:rFonts w:ascii="Times New Roman" w:hAnsi="Times New Roman" w:cs="Times New Roman"/>
                <w:sz w:val="21"/>
                <w:szCs w:val="21"/>
              </w:rPr>
            </w:pPr>
            <w:r>
              <w:rPr>
                <w:rFonts w:cs="Times New Roman" w:hint="eastAsia"/>
                <w:sz w:val="18"/>
                <w:szCs w:val="18"/>
              </w:rPr>
              <w:t>金融业</w:t>
            </w:r>
          </w:p>
        </w:tc>
        <w:tc>
          <w:tcPr>
            <w:tcW w:w="5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252005"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19.00</w:t>
            </w:r>
          </w:p>
        </w:tc>
        <w:tc>
          <w:tcPr>
            <w:tcW w:w="531" w:type="pct"/>
            <w:tcBorders>
              <w:top w:val="nil"/>
              <w:left w:val="nil"/>
              <w:bottom w:val="single" w:sz="8" w:space="0" w:color="auto"/>
              <w:right w:val="single" w:sz="8" w:space="0" w:color="auto"/>
            </w:tcBorders>
            <w:tcMar>
              <w:top w:w="0" w:type="dxa"/>
              <w:left w:w="108" w:type="dxa"/>
              <w:bottom w:w="0" w:type="dxa"/>
              <w:right w:w="108" w:type="dxa"/>
            </w:tcMar>
            <w:hideMark/>
          </w:tcPr>
          <w:p w14:paraId="0C4A444C"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18"/>
                <w:szCs w:val="18"/>
              </w:rPr>
              <w:t> </w:t>
            </w:r>
          </w:p>
        </w:tc>
        <w:tc>
          <w:tcPr>
            <w:tcW w:w="13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2AE157"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权益法核算</w:t>
            </w:r>
          </w:p>
        </w:tc>
      </w:tr>
      <w:tr w:rsidR="00EB7465" w14:paraId="22C6E66C" w14:textId="77777777">
        <w:trPr>
          <w:divId w:val="553010028"/>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7818AD"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常州华达西德宝激光仪器有限公司</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576F4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江苏省</w:t>
            </w:r>
          </w:p>
          <w:p w14:paraId="4153D240" w14:textId="77777777" w:rsidR="00EB7465" w:rsidRDefault="00000000">
            <w:pPr>
              <w:pStyle w:val="a3"/>
              <w:spacing w:before="0" w:beforeAutospacing="0" w:after="0" w:afterAutospacing="0"/>
              <w:jc w:val="center"/>
              <w:textAlignment w:val="baseline"/>
              <w:rPr>
                <w:rFonts w:ascii="Times New Roman" w:hAnsi="Times New Roman" w:cs="Times New Roman"/>
                <w:sz w:val="21"/>
                <w:szCs w:val="21"/>
              </w:rPr>
            </w:pPr>
            <w:r>
              <w:rPr>
                <w:rFonts w:cs="Times New Roman" w:hint="eastAsia"/>
                <w:sz w:val="18"/>
                <w:szCs w:val="18"/>
              </w:rPr>
              <w:t>常州市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B5BF9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江苏省</w:t>
            </w:r>
          </w:p>
          <w:p w14:paraId="2283AB45" w14:textId="77777777" w:rsidR="00EB7465" w:rsidRDefault="00000000">
            <w:pPr>
              <w:pStyle w:val="a3"/>
              <w:spacing w:before="0" w:beforeAutospacing="0" w:after="0" w:afterAutospacing="0"/>
              <w:jc w:val="center"/>
              <w:textAlignment w:val="baseline"/>
              <w:rPr>
                <w:rFonts w:ascii="Times New Roman" w:hAnsi="Times New Roman" w:cs="Times New Roman"/>
                <w:sz w:val="21"/>
                <w:szCs w:val="21"/>
              </w:rPr>
            </w:pPr>
            <w:r>
              <w:rPr>
                <w:rFonts w:cs="Times New Roman" w:hint="eastAsia"/>
                <w:sz w:val="18"/>
                <w:szCs w:val="18"/>
              </w:rPr>
              <w:t>常州市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4E3E60" w14:textId="77777777" w:rsidR="00EB7465" w:rsidRDefault="00000000">
            <w:pPr>
              <w:pStyle w:val="a3"/>
              <w:spacing w:before="0" w:beforeAutospacing="0" w:after="0" w:afterAutospacing="0" w:line="360" w:lineRule="auto"/>
              <w:jc w:val="center"/>
              <w:textAlignment w:val="baseline"/>
              <w:rPr>
                <w:rFonts w:ascii="Times New Roman" w:hAnsi="Times New Roman" w:cs="Times New Roman"/>
                <w:sz w:val="21"/>
                <w:szCs w:val="21"/>
              </w:rPr>
            </w:pPr>
            <w:r>
              <w:rPr>
                <w:rFonts w:cs="Times New Roman" w:hint="eastAsia"/>
                <w:sz w:val="18"/>
                <w:szCs w:val="18"/>
              </w:rPr>
              <w:t>制造业</w:t>
            </w:r>
          </w:p>
        </w:tc>
        <w:tc>
          <w:tcPr>
            <w:tcW w:w="530" w:type="pct"/>
            <w:tcBorders>
              <w:top w:val="nil"/>
              <w:left w:val="nil"/>
              <w:bottom w:val="single" w:sz="8" w:space="0" w:color="auto"/>
              <w:right w:val="single" w:sz="8" w:space="0" w:color="auto"/>
            </w:tcBorders>
            <w:tcMar>
              <w:top w:w="0" w:type="dxa"/>
              <w:left w:w="108" w:type="dxa"/>
              <w:bottom w:w="0" w:type="dxa"/>
              <w:right w:w="108" w:type="dxa"/>
            </w:tcMar>
            <w:hideMark/>
          </w:tcPr>
          <w:p w14:paraId="44BBA737"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18"/>
                <w:szCs w:val="18"/>
              </w:rPr>
              <w:t> </w:t>
            </w:r>
          </w:p>
        </w:tc>
        <w:tc>
          <w:tcPr>
            <w:tcW w:w="5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0AC79D"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31.85</w:t>
            </w:r>
          </w:p>
          <w:p w14:paraId="2E98BBA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 [注]</w:t>
            </w:r>
          </w:p>
        </w:tc>
        <w:tc>
          <w:tcPr>
            <w:tcW w:w="13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6506E9"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权益法核算</w:t>
            </w:r>
          </w:p>
        </w:tc>
      </w:tr>
      <w:tr w:rsidR="00EB7465" w14:paraId="19B4BFF3" w14:textId="77777777">
        <w:trPr>
          <w:divId w:val="553010028"/>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82858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杭州微纳科技股份有限公司</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49E3D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0AB6676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杭州市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A8B78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浙江省</w:t>
            </w:r>
          </w:p>
          <w:p w14:paraId="6D95795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杭州市</w:t>
            </w:r>
          </w:p>
        </w:tc>
        <w:tc>
          <w:tcPr>
            <w:tcW w:w="5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5DD9A3" w14:textId="77777777" w:rsidR="00EB7465" w:rsidRDefault="00000000">
            <w:pPr>
              <w:pStyle w:val="a3"/>
              <w:spacing w:before="0" w:beforeAutospacing="0" w:after="0" w:afterAutospacing="0" w:line="360" w:lineRule="auto"/>
              <w:jc w:val="center"/>
              <w:textAlignment w:val="baseline"/>
              <w:rPr>
                <w:rFonts w:ascii="Times New Roman" w:hAnsi="Times New Roman" w:cs="Times New Roman"/>
                <w:sz w:val="21"/>
                <w:szCs w:val="21"/>
              </w:rPr>
            </w:pPr>
            <w:r>
              <w:rPr>
                <w:rFonts w:cs="Times New Roman" w:hint="eastAsia"/>
                <w:sz w:val="18"/>
                <w:szCs w:val="18"/>
              </w:rPr>
              <w:t>制造业</w:t>
            </w:r>
          </w:p>
        </w:tc>
        <w:tc>
          <w:tcPr>
            <w:tcW w:w="5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731337"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32.53</w:t>
            </w:r>
          </w:p>
        </w:tc>
        <w:tc>
          <w:tcPr>
            <w:tcW w:w="531" w:type="pct"/>
            <w:tcBorders>
              <w:top w:val="nil"/>
              <w:left w:val="nil"/>
              <w:bottom w:val="single" w:sz="8" w:space="0" w:color="auto"/>
              <w:right w:val="single" w:sz="8" w:space="0" w:color="auto"/>
            </w:tcBorders>
            <w:tcMar>
              <w:top w:w="0" w:type="dxa"/>
              <w:left w:w="108" w:type="dxa"/>
              <w:bottom w:w="0" w:type="dxa"/>
              <w:right w:w="108" w:type="dxa"/>
            </w:tcMar>
            <w:hideMark/>
          </w:tcPr>
          <w:p w14:paraId="62B4E604"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18"/>
                <w:szCs w:val="18"/>
              </w:rPr>
              <w:t> </w:t>
            </w:r>
          </w:p>
        </w:tc>
        <w:tc>
          <w:tcPr>
            <w:tcW w:w="13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E91AC4" w14:textId="77777777" w:rsidR="00EB7465" w:rsidRDefault="00000000">
            <w:pPr>
              <w:pStyle w:val="a3"/>
              <w:spacing w:before="0" w:beforeAutospacing="0" w:after="0" w:afterAutospacing="0" w:line="360" w:lineRule="auto"/>
              <w:jc w:val="center"/>
              <w:rPr>
                <w:rFonts w:ascii="Courier New" w:hAnsi="Courier New" w:cs="Courier New"/>
                <w:sz w:val="21"/>
                <w:szCs w:val="21"/>
              </w:rPr>
            </w:pPr>
            <w:r>
              <w:rPr>
                <w:rFonts w:cs="Courier New" w:hint="eastAsia"/>
                <w:sz w:val="18"/>
                <w:szCs w:val="18"/>
              </w:rPr>
              <w:t>权益法核算</w:t>
            </w:r>
          </w:p>
        </w:tc>
      </w:tr>
    </w:tbl>
    <w:p w14:paraId="46349296" w14:textId="77777777" w:rsidR="00EB7465" w:rsidRDefault="00000000">
      <w:pPr>
        <w:pStyle w:val="a3"/>
        <w:spacing w:before="0" w:beforeAutospacing="0" w:after="0" w:afterAutospacing="0" w:line="360" w:lineRule="auto"/>
        <w:ind w:firstLine="420"/>
        <w:jc w:val="both"/>
        <w:divId w:val="553010028"/>
        <w:rPr>
          <w:rFonts w:ascii="Courier New" w:eastAsia="仿宋" w:hAnsi="Courier New" w:cs="Courier New"/>
          <w:sz w:val="21"/>
          <w:szCs w:val="21"/>
        </w:rPr>
      </w:pPr>
      <w:r>
        <w:rPr>
          <w:rFonts w:cs="Courier New" w:hint="eastAsia"/>
          <w:sz w:val="21"/>
          <w:szCs w:val="21"/>
        </w:rPr>
        <w:t> [注] 本公司通过常州华达科捷光电仪器有限公司持有常州华达西德宝激光仪器有限公司31.85%的股权；2023年6月，常州华达科捷光电仪器有限公司将其持有上海铼锘光电科技有限公司40%股权转让，上海铼锘光电科技有限公司不再为公司联营企业</w:t>
      </w:r>
    </w:p>
    <w:p w14:paraId="69E85F01" w14:textId="77777777" w:rsidR="00EB7465" w:rsidRDefault="00000000">
      <w:pPr>
        <w:pStyle w:val="a3"/>
        <w:spacing w:before="0" w:beforeAutospacing="0" w:after="0" w:afterAutospacing="0" w:line="360" w:lineRule="auto"/>
        <w:ind w:firstLine="420"/>
        <w:jc w:val="both"/>
        <w:divId w:val="553010028"/>
        <w:rPr>
          <w:rFonts w:ascii="Courier New" w:eastAsia="仿宋" w:hAnsi="Courier New" w:cs="Courier New"/>
          <w:sz w:val="21"/>
          <w:szCs w:val="21"/>
        </w:rPr>
      </w:pPr>
      <w:r>
        <w:rPr>
          <w:rFonts w:cs="Courier New" w:hint="eastAsia"/>
          <w:sz w:val="21"/>
          <w:szCs w:val="21"/>
        </w:rPr>
        <w:t>(2) 持有20%以下表决权但具有重大影响的依据</w:t>
      </w:r>
    </w:p>
    <w:p w14:paraId="12919364" w14:textId="77777777" w:rsidR="00EB7465" w:rsidRDefault="00000000">
      <w:pPr>
        <w:pStyle w:val="a3"/>
        <w:spacing w:before="0" w:beforeAutospacing="0" w:after="0" w:afterAutospacing="0" w:line="360" w:lineRule="auto"/>
        <w:ind w:firstLine="420"/>
        <w:jc w:val="both"/>
        <w:divId w:val="553010028"/>
        <w:rPr>
          <w:rFonts w:ascii="Courier New" w:eastAsia="仿宋" w:hAnsi="Courier New" w:cs="Courier New"/>
          <w:sz w:val="21"/>
          <w:szCs w:val="21"/>
        </w:rPr>
      </w:pPr>
      <w:r>
        <w:rPr>
          <w:rFonts w:cs="Courier New" w:hint="eastAsia"/>
          <w:sz w:val="21"/>
          <w:szCs w:val="21"/>
        </w:rPr>
        <w:t>公司持有宁波东海银行股份有限公司19.00%的股权，持有浙江国自机器人技术股份有限公司18.76%的股权，公司在上述两公司的董事会中均派有代表，对其财务和经营政策有参与决策的权力。</w:t>
      </w:r>
    </w:p>
    <w:p w14:paraId="75D017A0" w14:textId="77777777" w:rsidR="00EB7465" w:rsidRDefault="00000000">
      <w:pPr>
        <w:widowControl/>
        <w:numPr>
          <w:ilvl w:val="0"/>
          <w:numId w:val="10"/>
        </w:numPr>
        <w:spacing w:before="100" w:beforeAutospacing="1" w:after="100" w:afterAutospacing="1"/>
        <w:divId w:val="553010028"/>
        <w:rPr>
          <w:rFonts w:ascii="仿宋" w:eastAsia="仿宋" w:hAnsi="仿宋" w:cs="宋体"/>
          <w:szCs w:val="21"/>
        </w:rPr>
      </w:pPr>
      <w:r>
        <w:rPr>
          <w:rFonts w:hint="eastAsia"/>
          <w:szCs w:val="21"/>
        </w:rPr>
        <w:lastRenderedPageBreak/>
        <w:t>重要联营企业的主要财务信息</w:t>
      </w:r>
    </w:p>
    <w:tbl>
      <w:tblPr>
        <w:tblW w:w="4706" w:type="pct"/>
        <w:tblCellMar>
          <w:left w:w="0" w:type="dxa"/>
          <w:right w:w="0" w:type="dxa"/>
        </w:tblCellMar>
        <w:tblLook w:val="04A0" w:firstRow="1" w:lastRow="0" w:firstColumn="1" w:lastColumn="0" w:noHBand="0" w:noVBand="1"/>
      </w:tblPr>
      <w:tblGrid>
        <w:gridCol w:w="2206"/>
        <w:gridCol w:w="1755"/>
        <w:gridCol w:w="1761"/>
        <w:gridCol w:w="1759"/>
        <w:gridCol w:w="1571"/>
      </w:tblGrid>
      <w:tr w:rsidR="00EB7465" w14:paraId="505379D4" w14:textId="77777777">
        <w:trPr>
          <w:divId w:val="553010028"/>
          <w:trHeight w:val="454"/>
        </w:trPr>
        <w:tc>
          <w:tcPr>
            <w:tcW w:w="121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274D16" w14:textId="77777777" w:rsidR="00EB7465" w:rsidRDefault="00000000">
            <w:pPr>
              <w:pStyle w:val="a3"/>
              <w:spacing w:before="0" w:beforeAutospacing="0" w:after="0" w:afterAutospacing="0" w:line="360" w:lineRule="auto"/>
              <w:ind w:firstLine="180"/>
              <w:jc w:val="both"/>
              <w:rPr>
                <w:rFonts w:ascii="Courier New" w:hAnsi="Courier New" w:cs="Courier New"/>
                <w:sz w:val="21"/>
                <w:szCs w:val="21"/>
              </w:rPr>
            </w:pPr>
            <w:r>
              <w:rPr>
                <w:rFonts w:cs="Courier New" w:hint="eastAsia"/>
                <w:sz w:val="18"/>
                <w:szCs w:val="18"/>
              </w:rPr>
              <w:t>项  目</w:t>
            </w:r>
          </w:p>
        </w:tc>
        <w:tc>
          <w:tcPr>
            <w:tcW w:w="1941"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DC5177D" w14:textId="77777777" w:rsidR="00EB7465" w:rsidRDefault="00000000">
            <w:pPr>
              <w:pStyle w:val="a3"/>
              <w:spacing w:before="0" w:beforeAutospacing="0" w:after="0" w:afterAutospacing="0" w:line="360" w:lineRule="auto"/>
              <w:ind w:left="-109" w:right="-109"/>
              <w:jc w:val="center"/>
              <w:rPr>
                <w:rFonts w:ascii="Courier New" w:hAnsi="Courier New" w:cs="Courier New"/>
                <w:sz w:val="21"/>
                <w:szCs w:val="21"/>
              </w:rPr>
            </w:pPr>
            <w:r>
              <w:rPr>
                <w:rFonts w:cs="Courier New" w:hint="eastAsia"/>
                <w:sz w:val="18"/>
                <w:szCs w:val="18"/>
              </w:rPr>
              <w:t>期末数/本期数（万元）</w:t>
            </w:r>
          </w:p>
        </w:tc>
        <w:tc>
          <w:tcPr>
            <w:tcW w:w="1839"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D22EFB9" w14:textId="77777777" w:rsidR="00EB7465" w:rsidRDefault="00000000">
            <w:pPr>
              <w:pStyle w:val="a3"/>
              <w:spacing w:before="0" w:beforeAutospacing="0" w:after="0" w:afterAutospacing="0" w:line="360" w:lineRule="auto"/>
              <w:ind w:left="-109" w:right="-109"/>
              <w:jc w:val="center"/>
              <w:rPr>
                <w:rFonts w:ascii="Courier New" w:hAnsi="Courier New" w:cs="Courier New"/>
                <w:sz w:val="21"/>
                <w:szCs w:val="21"/>
              </w:rPr>
            </w:pPr>
            <w:r>
              <w:rPr>
                <w:rFonts w:cs="Courier New" w:hint="eastAsia"/>
                <w:sz w:val="18"/>
                <w:szCs w:val="18"/>
              </w:rPr>
              <w:t>期初数/上年同期数（万元）</w:t>
            </w:r>
          </w:p>
        </w:tc>
      </w:tr>
      <w:tr w:rsidR="00EB7465" w14:paraId="4883E858" w14:textId="77777777">
        <w:trPr>
          <w:divId w:val="553010028"/>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D7589E4" w14:textId="77777777" w:rsidR="00EB7465" w:rsidRDefault="00EB7465">
            <w:pPr>
              <w:rPr>
                <w:rFonts w:ascii="Courier New" w:eastAsia="宋体" w:hAnsi="Courier New" w:cs="Courier New"/>
                <w:szCs w:val="21"/>
              </w:rPr>
            </w:pPr>
          </w:p>
        </w:tc>
        <w:tc>
          <w:tcPr>
            <w:tcW w:w="96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37BB6F" w14:textId="77777777" w:rsidR="00EB7465" w:rsidRDefault="00000000">
            <w:pPr>
              <w:pStyle w:val="a3"/>
              <w:spacing w:before="0" w:beforeAutospacing="0" w:after="0" w:afterAutospacing="0"/>
              <w:ind w:left="-109" w:right="-109"/>
              <w:jc w:val="center"/>
              <w:rPr>
                <w:rFonts w:ascii="Courier New" w:hAnsi="Courier New" w:cs="Courier New"/>
                <w:sz w:val="21"/>
                <w:szCs w:val="21"/>
              </w:rPr>
            </w:pPr>
            <w:r>
              <w:rPr>
                <w:rFonts w:cs="Courier New" w:hint="eastAsia"/>
                <w:sz w:val="18"/>
                <w:szCs w:val="18"/>
              </w:rPr>
              <w:t>浙江杭叉控股股份有限公司</w:t>
            </w:r>
          </w:p>
        </w:tc>
        <w:tc>
          <w:tcPr>
            <w:tcW w:w="97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1E4F5E" w14:textId="77777777" w:rsidR="00EB7465" w:rsidRDefault="00000000">
            <w:pPr>
              <w:pStyle w:val="a3"/>
              <w:spacing w:before="0" w:beforeAutospacing="0" w:after="0" w:afterAutospacing="0"/>
              <w:ind w:left="-109" w:right="-109"/>
              <w:jc w:val="center"/>
              <w:rPr>
                <w:rFonts w:ascii="Courier New" w:hAnsi="Courier New" w:cs="Courier New"/>
                <w:sz w:val="21"/>
                <w:szCs w:val="21"/>
              </w:rPr>
            </w:pPr>
            <w:r>
              <w:rPr>
                <w:rFonts w:cs="Courier New" w:hint="eastAsia"/>
                <w:sz w:val="18"/>
                <w:szCs w:val="18"/>
              </w:rPr>
              <w:t>杭州中策海潮企业管理有限公司</w:t>
            </w:r>
          </w:p>
        </w:tc>
        <w:tc>
          <w:tcPr>
            <w:tcW w:w="9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D78BE8" w14:textId="77777777" w:rsidR="00EB7465" w:rsidRDefault="00000000">
            <w:pPr>
              <w:pStyle w:val="a3"/>
              <w:spacing w:before="0" w:beforeAutospacing="0" w:after="0" w:afterAutospacing="0"/>
              <w:ind w:left="-109" w:right="-109"/>
              <w:jc w:val="center"/>
              <w:rPr>
                <w:rFonts w:ascii="Courier New" w:hAnsi="Courier New" w:cs="Courier New"/>
                <w:sz w:val="21"/>
                <w:szCs w:val="21"/>
              </w:rPr>
            </w:pPr>
            <w:r>
              <w:rPr>
                <w:rFonts w:cs="Courier New" w:hint="eastAsia"/>
                <w:sz w:val="18"/>
                <w:szCs w:val="18"/>
              </w:rPr>
              <w:t>浙江杭叉控股股份有限公司</w:t>
            </w:r>
          </w:p>
        </w:tc>
        <w:tc>
          <w:tcPr>
            <w:tcW w:w="86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1F3D6B" w14:textId="77777777" w:rsidR="00EB7465" w:rsidRDefault="00000000">
            <w:pPr>
              <w:pStyle w:val="a3"/>
              <w:spacing w:before="0" w:beforeAutospacing="0" w:after="0" w:afterAutospacing="0"/>
              <w:ind w:left="-109" w:right="-109"/>
              <w:jc w:val="center"/>
              <w:rPr>
                <w:rFonts w:ascii="Courier New" w:hAnsi="Courier New" w:cs="Courier New"/>
                <w:sz w:val="21"/>
                <w:szCs w:val="21"/>
              </w:rPr>
            </w:pPr>
            <w:r>
              <w:rPr>
                <w:rFonts w:cs="Courier New" w:hint="eastAsia"/>
                <w:sz w:val="18"/>
                <w:szCs w:val="18"/>
              </w:rPr>
              <w:t>杭州中策海潮企业管理有限公司</w:t>
            </w:r>
          </w:p>
        </w:tc>
      </w:tr>
      <w:tr w:rsidR="00EB7465" w14:paraId="3987C41E"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7553D6"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流动资产</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1DE06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968,562.05</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35C6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1,855,834.93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0B021F"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xml:space="preserve">827,744.11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5D18A9"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1,830,890.82</w:t>
            </w:r>
          </w:p>
        </w:tc>
      </w:tr>
      <w:tr w:rsidR="00EB7465" w14:paraId="1AB166D6"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7B79A2"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非流动资产</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F601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514,443.03</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9D1C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2,323,629.66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4DBF96"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xml:space="preserve">413,129.27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BBB8E7"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2,207,297.75</w:t>
            </w:r>
          </w:p>
        </w:tc>
      </w:tr>
      <w:tr w:rsidR="00EB7465" w14:paraId="3D18E4AC"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C2EF65"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资产合计</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66AC6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1,483,005.08</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F042B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4,179,464.59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3CE7EF"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xml:space="preserve">1,240,873.38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9A9A28"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4,038,188.57</w:t>
            </w:r>
          </w:p>
        </w:tc>
      </w:tr>
      <w:tr w:rsidR="00EB7465" w14:paraId="607A71D0"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0962C9"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流动负债</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1FC41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451,672.29</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B25E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2,092,263.42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E509C5"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xml:space="preserve">374,026.60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B4CF1E"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2,127,236.37</w:t>
            </w:r>
          </w:p>
        </w:tc>
      </w:tr>
      <w:tr w:rsidR="00EB7465" w14:paraId="61065C0A"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6D1014"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非流动负债</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0EAF1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22,228.12</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60382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554,730.87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56597A"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xml:space="preserve">115,335.16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B37117"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614,652.99</w:t>
            </w:r>
          </w:p>
        </w:tc>
      </w:tr>
      <w:tr w:rsidR="00EB7465" w14:paraId="41F8E3FF"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05DFEC"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负债合计</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6C36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473,900.41</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85F1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2,646,994.29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86368A"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xml:space="preserve">489,361.76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E72EBC"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2,741,889.36</w:t>
            </w:r>
          </w:p>
        </w:tc>
      </w:tr>
      <w:tr w:rsidR="00EB7465" w14:paraId="55F7B680"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4F97AA"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少数股东权益</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7A090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583,339.75</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BA560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932,838.10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83DCDB"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xml:space="preserve">407,066.59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BC96F2"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798,172.02</w:t>
            </w:r>
          </w:p>
        </w:tc>
      </w:tr>
      <w:tr w:rsidR="00EB7465" w14:paraId="1AC3053D"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213E9E"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归属于母公司所有者权益</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6BFF6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425,764.92</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30E6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599,632.19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117500"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xml:space="preserve">344,445.03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C23048"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498,127.20</w:t>
            </w:r>
          </w:p>
        </w:tc>
      </w:tr>
      <w:tr w:rsidR="00EB7465" w14:paraId="29A24DB9"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ACA8C9"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按持股比例计算的净资产份额</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D406A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85,152.98</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0F1F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167,040.14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3D7F30"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xml:space="preserve">68,889.00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453F84"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138,763.79</w:t>
            </w:r>
          </w:p>
        </w:tc>
      </w:tr>
      <w:tr w:rsidR="00EB7465" w14:paraId="17C0A870"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8C7079"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调整事项</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C3A99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4F268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860D4C" w14:textId="77777777" w:rsidR="00EB7465" w:rsidRDefault="00000000">
            <w:pPr>
              <w:pStyle w:val="a3"/>
              <w:spacing w:before="0" w:beforeAutospacing="0" w:after="0" w:afterAutospacing="0" w:line="360" w:lineRule="auto"/>
              <w:jc w:val="right"/>
              <w:rPr>
                <w:rFonts w:ascii="Courier New" w:hAnsi="Courier New" w:cs="Courier New"/>
                <w:sz w:val="21"/>
                <w:szCs w:val="21"/>
              </w:rPr>
            </w:pPr>
            <w:r>
              <w:rPr>
                <w:rFonts w:cs="Courier New" w:hint="eastAsia"/>
                <w:color w:val="000000"/>
                <w:sz w:val="18"/>
                <w:szCs w:val="18"/>
              </w:rPr>
              <w:t>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B8C093" w14:textId="77777777" w:rsidR="00EB7465" w:rsidRDefault="00000000">
            <w:pPr>
              <w:pStyle w:val="a3"/>
              <w:spacing w:before="0" w:beforeAutospacing="0" w:after="0" w:afterAutospacing="0" w:line="360" w:lineRule="auto"/>
              <w:jc w:val="right"/>
              <w:rPr>
                <w:rFonts w:ascii="Courier New" w:hAnsi="Courier New" w:cs="Courier New"/>
                <w:sz w:val="21"/>
                <w:szCs w:val="21"/>
              </w:rPr>
            </w:pPr>
            <w:r>
              <w:rPr>
                <w:rFonts w:cs="Courier New" w:hint="eastAsia"/>
                <w:color w:val="000000"/>
                <w:sz w:val="18"/>
                <w:szCs w:val="18"/>
              </w:rPr>
              <w:t> </w:t>
            </w:r>
          </w:p>
        </w:tc>
      </w:tr>
      <w:tr w:rsidR="00EB7465" w14:paraId="009D5C3E"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0A9848" w14:textId="77777777" w:rsidR="00EB7465" w:rsidRDefault="00000000">
            <w:pPr>
              <w:pStyle w:val="a3"/>
              <w:spacing w:before="0" w:beforeAutospacing="0" w:after="0" w:afterAutospacing="0"/>
              <w:ind w:left="360" w:hanging="360"/>
              <w:jc w:val="both"/>
              <w:rPr>
                <w:rFonts w:ascii="Courier New" w:hAnsi="Courier New" w:cs="Courier New"/>
                <w:sz w:val="21"/>
                <w:szCs w:val="21"/>
              </w:rPr>
            </w:pPr>
            <w:r>
              <w:rPr>
                <w:rFonts w:cs="Courier New" w:hint="eastAsia"/>
                <w:sz w:val="18"/>
                <w:szCs w:val="18"/>
              </w:rPr>
              <w:t>    公允价值与账面价值的差额</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80DE3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10,897.97 </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D9638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CC2ECC" w14:textId="77777777" w:rsidR="00EB7465" w:rsidRDefault="00000000">
            <w:pPr>
              <w:pStyle w:val="a3"/>
              <w:spacing w:before="0" w:beforeAutospacing="0" w:after="0" w:afterAutospacing="0" w:line="360" w:lineRule="auto"/>
              <w:jc w:val="right"/>
              <w:rPr>
                <w:rFonts w:ascii="Courier New" w:hAnsi="Courier New" w:cs="Courier New"/>
                <w:sz w:val="21"/>
                <w:szCs w:val="21"/>
              </w:rPr>
            </w:pPr>
            <w:r>
              <w:rPr>
                <w:rFonts w:cs="Courier New" w:hint="eastAsia"/>
                <w:color w:val="000000"/>
                <w:sz w:val="18"/>
                <w:szCs w:val="18"/>
              </w:rPr>
              <w:t>10,897.97</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2C3294" w14:textId="77777777" w:rsidR="00EB7465" w:rsidRDefault="00000000">
            <w:pPr>
              <w:pStyle w:val="a3"/>
              <w:spacing w:before="0" w:beforeAutospacing="0" w:after="0" w:afterAutospacing="0" w:line="360" w:lineRule="auto"/>
              <w:jc w:val="right"/>
              <w:rPr>
                <w:rFonts w:ascii="Courier New" w:hAnsi="Courier New" w:cs="Courier New"/>
                <w:sz w:val="21"/>
                <w:szCs w:val="21"/>
              </w:rPr>
            </w:pPr>
            <w:r>
              <w:rPr>
                <w:rFonts w:cs="Courier New" w:hint="eastAsia"/>
                <w:color w:val="000000"/>
                <w:sz w:val="18"/>
                <w:szCs w:val="18"/>
              </w:rPr>
              <w:t> </w:t>
            </w:r>
          </w:p>
        </w:tc>
      </w:tr>
      <w:tr w:rsidR="00EB7465" w14:paraId="0BD577B2"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E86F65"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对联营企业权益投资的账面价值</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064A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96,050.95</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5F9A8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167,040.14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B7185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79,786.97</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2E00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138,763.79 </w:t>
            </w:r>
          </w:p>
        </w:tc>
      </w:tr>
      <w:tr w:rsidR="00EB7465" w14:paraId="16984CD1"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5D8D0E"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存在公开报价的联营企业权益投资的公允价值</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F91E0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032CB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D67D43"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902996"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w:t>
            </w:r>
          </w:p>
        </w:tc>
      </w:tr>
      <w:tr w:rsidR="00EB7465" w14:paraId="18CE29E9"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C7A1EC"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营业收入</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9BDD2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1,627,541.52</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81370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3,525,225.46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29EBE7"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1,441,624.45</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4BD244"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3,188,885.32</w:t>
            </w:r>
          </w:p>
        </w:tc>
      </w:tr>
      <w:tr w:rsidR="00EB7465" w14:paraId="5BC221EF"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2A93C1"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净利润</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7331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180,723.23</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3436F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242,747.40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2C9039"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111,075.28</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A597ED"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102,303.93</w:t>
            </w:r>
          </w:p>
        </w:tc>
      </w:tr>
      <w:tr w:rsidR="00EB7465" w14:paraId="2ADB2844"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9CA890"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终止经营的净利润</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FB74E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BFAA0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EB145A"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78AEEA"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 </w:t>
            </w:r>
          </w:p>
        </w:tc>
      </w:tr>
      <w:tr w:rsidR="00EB7465" w14:paraId="7BACDCBA"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A489B4"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其他综合收益</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437F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1,380.06 </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7C6BE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15,236.05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44B864"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1,824.22</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6299A3"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24,718.29</w:t>
            </w:r>
          </w:p>
        </w:tc>
      </w:tr>
      <w:tr w:rsidR="00EB7465" w14:paraId="08245E3F"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9CB598"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综合收益总额</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EF62F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182,103.29</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B4299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257,983.45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AB9457"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112,899.50</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66A066"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127,022.22</w:t>
            </w:r>
          </w:p>
        </w:tc>
      </w:tr>
      <w:tr w:rsidR="00EB7465" w14:paraId="2DDF3965" w14:textId="77777777">
        <w:trPr>
          <w:divId w:val="553010028"/>
          <w:trHeight w:val="454"/>
        </w:trPr>
        <w:tc>
          <w:tcPr>
            <w:tcW w:w="12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404DA8"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本期收到的来自联营企业的股利</w:t>
            </w:r>
          </w:p>
        </w:tc>
        <w:tc>
          <w:tcPr>
            <w:tcW w:w="1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F01DC5" w14:textId="77777777" w:rsidR="00EB7465" w:rsidRDefault="00000000">
            <w:pPr>
              <w:rPr>
                <w:rFonts w:ascii="宋体" w:hAnsi="宋体" w:cs="宋体"/>
                <w:sz w:val="24"/>
                <w:szCs w:val="24"/>
              </w:rPr>
            </w:pPr>
            <w:r>
              <w:t> </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B2CC3B" w14:textId="77777777" w:rsidR="00EB7465" w:rsidRDefault="00000000">
            <w:r>
              <w:t> </w:t>
            </w:r>
          </w:p>
        </w:tc>
        <w:tc>
          <w:tcPr>
            <w:tcW w:w="15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51E015" w14:textId="77777777" w:rsidR="00EB7465" w:rsidRDefault="00000000">
            <w:pPr>
              <w:pStyle w:val="a3"/>
              <w:spacing w:before="0" w:beforeAutospacing="0" w:after="0" w:afterAutospacing="0"/>
              <w:jc w:val="right"/>
              <w:textAlignment w:val="bottom"/>
              <w:rPr>
                <w:rFonts w:ascii="Times New Roman" w:hAnsi="Times New Roman" w:cs="Times New Roman"/>
                <w:sz w:val="21"/>
                <w:szCs w:val="21"/>
              </w:rPr>
            </w:pPr>
            <w:r>
              <w:rPr>
                <w:rFonts w:cs="Times New Roman" w:hint="eastAsia"/>
                <w:color w:val="000000"/>
                <w:sz w:val="18"/>
                <w:szCs w:val="18"/>
              </w:rPr>
              <w:t>4,000.00</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0E47A4" w14:textId="77777777" w:rsidR="00EB7465" w:rsidRDefault="00000000">
            <w:pPr>
              <w:pStyle w:val="a3"/>
              <w:spacing w:before="0" w:beforeAutospacing="0" w:after="0" w:afterAutospacing="0" w:line="360" w:lineRule="auto"/>
              <w:jc w:val="right"/>
              <w:rPr>
                <w:rFonts w:ascii="Courier New" w:hAnsi="Courier New" w:cs="Courier New"/>
                <w:sz w:val="21"/>
                <w:szCs w:val="21"/>
              </w:rPr>
            </w:pPr>
            <w:r>
              <w:rPr>
                <w:rFonts w:cs="Courier New" w:hint="eastAsia"/>
                <w:color w:val="000000"/>
                <w:sz w:val="18"/>
                <w:szCs w:val="18"/>
              </w:rPr>
              <w:t> </w:t>
            </w:r>
          </w:p>
        </w:tc>
      </w:tr>
    </w:tbl>
    <w:p w14:paraId="67A990DC" w14:textId="77777777" w:rsidR="00EB7465" w:rsidRDefault="00000000">
      <w:pPr>
        <w:pStyle w:val="a3"/>
        <w:spacing w:before="0" w:beforeAutospacing="0" w:after="0" w:afterAutospacing="0" w:line="360" w:lineRule="auto"/>
        <w:ind w:firstLine="420"/>
        <w:jc w:val="both"/>
        <w:divId w:val="553010028"/>
        <w:rPr>
          <w:rFonts w:ascii="Courier New" w:eastAsia="仿宋" w:hAnsi="Courier New" w:cs="Courier New"/>
          <w:sz w:val="21"/>
          <w:szCs w:val="21"/>
        </w:rPr>
      </w:pPr>
      <w:r>
        <w:rPr>
          <w:rFonts w:cs="Courier New" w:hint="eastAsia"/>
          <w:sz w:val="21"/>
          <w:szCs w:val="21"/>
        </w:rPr>
        <w:t>3. 不重要的联营企业的汇总财务信息</w:t>
      </w:r>
    </w:p>
    <w:tbl>
      <w:tblPr>
        <w:tblW w:w="4822" w:type="pct"/>
        <w:tblCellMar>
          <w:left w:w="0" w:type="dxa"/>
          <w:right w:w="0" w:type="dxa"/>
        </w:tblCellMar>
        <w:tblLook w:val="04A0" w:firstRow="1" w:lastRow="0" w:firstColumn="1" w:lastColumn="0" w:noHBand="0" w:noVBand="1"/>
      </w:tblPr>
      <w:tblGrid>
        <w:gridCol w:w="4470"/>
        <w:gridCol w:w="2466"/>
        <w:gridCol w:w="2339"/>
      </w:tblGrid>
      <w:tr w:rsidR="00EB7465" w14:paraId="2B40EB76" w14:textId="77777777">
        <w:trPr>
          <w:divId w:val="553010028"/>
          <w:trHeight w:val="454"/>
        </w:trPr>
        <w:tc>
          <w:tcPr>
            <w:tcW w:w="240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F273876" w14:textId="77777777" w:rsidR="00EB7465" w:rsidRDefault="00000000">
            <w:pPr>
              <w:pStyle w:val="a3"/>
              <w:spacing w:before="0" w:beforeAutospacing="0" w:after="0" w:afterAutospacing="0" w:line="360" w:lineRule="auto"/>
              <w:ind w:firstLine="210"/>
              <w:rPr>
                <w:rFonts w:ascii="Courier New" w:hAnsi="Courier New" w:cs="Courier New"/>
                <w:sz w:val="21"/>
                <w:szCs w:val="21"/>
              </w:rPr>
            </w:pPr>
            <w:r>
              <w:rPr>
                <w:rFonts w:cs="Courier New" w:hint="eastAsia"/>
                <w:sz w:val="21"/>
                <w:szCs w:val="21"/>
              </w:rPr>
              <w:t>项  目</w:t>
            </w:r>
          </w:p>
        </w:tc>
        <w:tc>
          <w:tcPr>
            <w:tcW w:w="132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AE005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期末数/本期数</w:t>
            </w:r>
          </w:p>
          <w:p w14:paraId="044F5AE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（万元）</w:t>
            </w:r>
          </w:p>
        </w:tc>
        <w:tc>
          <w:tcPr>
            <w:tcW w:w="126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36009B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期初数/上年同</w:t>
            </w:r>
          </w:p>
          <w:p w14:paraId="4661A69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期数（万元）</w:t>
            </w:r>
          </w:p>
        </w:tc>
      </w:tr>
      <w:tr w:rsidR="00EB7465" w14:paraId="23C1011B" w14:textId="77777777">
        <w:trPr>
          <w:divId w:val="553010028"/>
          <w:trHeight w:val="454"/>
        </w:trPr>
        <w:tc>
          <w:tcPr>
            <w:tcW w:w="2409"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95EA53"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21"/>
                <w:szCs w:val="21"/>
              </w:rPr>
              <w:t>联营企业</w:t>
            </w:r>
          </w:p>
        </w:tc>
        <w:tc>
          <w:tcPr>
            <w:tcW w:w="1329" w:type="pct"/>
            <w:tcBorders>
              <w:top w:val="nil"/>
              <w:left w:val="nil"/>
              <w:bottom w:val="single" w:sz="8" w:space="0" w:color="auto"/>
              <w:right w:val="single" w:sz="8" w:space="0" w:color="auto"/>
            </w:tcBorders>
            <w:tcMar>
              <w:top w:w="0" w:type="dxa"/>
              <w:left w:w="108" w:type="dxa"/>
              <w:bottom w:w="0" w:type="dxa"/>
              <w:right w:w="108" w:type="dxa"/>
            </w:tcMar>
            <w:hideMark/>
          </w:tcPr>
          <w:p w14:paraId="364B77E6" w14:textId="77777777" w:rsidR="00EB7465" w:rsidRDefault="00000000">
            <w:pPr>
              <w:rPr>
                <w:rFonts w:ascii="宋体" w:hAnsi="宋体" w:cs="宋体"/>
                <w:sz w:val="24"/>
                <w:szCs w:val="24"/>
              </w:rPr>
            </w:pPr>
            <w:r>
              <w:t> </w:t>
            </w:r>
          </w:p>
        </w:tc>
        <w:tc>
          <w:tcPr>
            <w:tcW w:w="1261" w:type="pct"/>
            <w:tcBorders>
              <w:top w:val="nil"/>
              <w:left w:val="nil"/>
              <w:bottom w:val="single" w:sz="8" w:space="0" w:color="auto"/>
              <w:right w:val="single" w:sz="8" w:space="0" w:color="auto"/>
            </w:tcBorders>
            <w:tcMar>
              <w:top w:w="0" w:type="dxa"/>
              <w:left w:w="108" w:type="dxa"/>
              <w:bottom w:w="0" w:type="dxa"/>
              <w:right w:w="108" w:type="dxa"/>
            </w:tcMar>
            <w:hideMark/>
          </w:tcPr>
          <w:p w14:paraId="0843953D" w14:textId="77777777" w:rsidR="00EB7465" w:rsidRDefault="00000000">
            <w:r>
              <w:t> </w:t>
            </w:r>
          </w:p>
        </w:tc>
      </w:tr>
      <w:tr w:rsidR="00EB7465" w14:paraId="0FC7F179" w14:textId="77777777">
        <w:trPr>
          <w:divId w:val="553010028"/>
          <w:trHeight w:val="454"/>
        </w:trPr>
        <w:tc>
          <w:tcPr>
            <w:tcW w:w="2409"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542846"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21"/>
                <w:szCs w:val="21"/>
              </w:rPr>
              <w:t>投资账面价值合计</w:t>
            </w:r>
          </w:p>
        </w:tc>
        <w:tc>
          <w:tcPr>
            <w:tcW w:w="13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99D98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31,966.36</w:t>
            </w:r>
          </w:p>
        </w:tc>
        <w:tc>
          <w:tcPr>
            <w:tcW w:w="12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39D5B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35,901.59</w:t>
            </w:r>
          </w:p>
        </w:tc>
      </w:tr>
      <w:tr w:rsidR="00EB7465" w14:paraId="2ADD1A18" w14:textId="77777777">
        <w:trPr>
          <w:divId w:val="553010028"/>
          <w:trHeight w:val="454"/>
        </w:trPr>
        <w:tc>
          <w:tcPr>
            <w:tcW w:w="2409"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876057" w14:textId="77777777" w:rsidR="00EB7465" w:rsidRDefault="00000000">
            <w:pPr>
              <w:pStyle w:val="a3"/>
              <w:spacing w:before="0" w:beforeAutospacing="0" w:after="0" w:afterAutospacing="0" w:line="360" w:lineRule="auto"/>
              <w:ind w:firstLine="420"/>
              <w:rPr>
                <w:rFonts w:ascii="Courier New" w:hAnsi="Courier New" w:cs="Courier New"/>
                <w:sz w:val="21"/>
                <w:szCs w:val="21"/>
              </w:rPr>
            </w:pPr>
            <w:r>
              <w:rPr>
                <w:rFonts w:cs="Courier New" w:hint="eastAsia"/>
                <w:sz w:val="21"/>
                <w:szCs w:val="21"/>
              </w:rPr>
              <w:t>下列各项按持股比例计算的合计数</w:t>
            </w:r>
          </w:p>
        </w:tc>
        <w:tc>
          <w:tcPr>
            <w:tcW w:w="13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87919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w:t>
            </w:r>
          </w:p>
        </w:tc>
        <w:tc>
          <w:tcPr>
            <w:tcW w:w="12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EA341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w:t>
            </w:r>
          </w:p>
        </w:tc>
      </w:tr>
      <w:tr w:rsidR="00EB7465" w14:paraId="493A5768" w14:textId="77777777">
        <w:trPr>
          <w:divId w:val="553010028"/>
          <w:trHeight w:val="454"/>
        </w:trPr>
        <w:tc>
          <w:tcPr>
            <w:tcW w:w="2409"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3EC5FC"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21"/>
                <w:szCs w:val="21"/>
              </w:rPr>
              <w:t>        净利润</w:t>
            </w:r>
          </w:p>
        </w:tc>
        <w:tc>
          <w:tcPr>
            <w:tcW w:w="21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3E486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-5,656.96</w:t>
            </w:r>
          </w:p>
        </w:tc>
        <w:tc>
          <w:tcPr>
            <w:tcW w:w="12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6BD0E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607.12</w:t>
            </w:r>
          </w:p>
        </w:tc>
      </w:tr>
      <w:tr w:rsidR="00EB7465" w14:paraId="50F1FB53" w14:textId="77777777">
        <w:trPr>
          <w:divId w:val="553010028"/>
          <w:trHeight w:val="454"/>
        </w:trPr>
        <w:tc>
          <w:tcPr>
            <w:tcW w:w="2409"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3805AC"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21"/>
                <w:szCs w:val="21"/>
              </w:rPr>
              <w:lastRenderedPageBreak/>
              <w:t>        其他综合收益</w:t>
            </w:r>
          </w:p>
        </w:tc>
        <w:tc>
          <w:tcPr>
            <w:tcW w:w="21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3E8FF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84.68</w:t>
            </w:r>
          </w:p>
        </w:tc>
        <w:tc>
          <w:tcPr>
            <w:tcW w:w="12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25F9E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-106.21</w:t>
            </w:r>
          </w:p>
        </w:tc>
      </w:tr>
      <w:tr w:rsidR="00EB7465" w14:paraId="4C458886" w14:textId="77777777">
        <w:trPr>
          <w:divId w:val="553010028"/>
          <w:trHeight w:val="454"/>
        </w:trPr>
        <w:tc>
          <w:tcPr>
            <w:tcW w:w="2409"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436D26" w14:textId="77777777" w:rsidR="00EB7465" w:rsidRDefault="00000000">
            <w:pPr>
              <w:pStyle w:val="a3"/>
              <w:spacing w:before="0" w:beforeAutospacing="0" w:after="0" w:afterAutospacing="0" w:line="360" w:lineRule="auto"/>
              <w:rPr>
                <w:rFonts w:ascii="Courier New" w:hAnsi="Courier New" w:cs="Courier New"/>
                <w:sz w:val="21"/>
                <w:szCs w:val="21"/>
              </w:rPr>
            </w:pPr>
            <w:r>
              <w:rPr>
                <w:rFonts w:cs="Courier New" w:hint="eastAsia"/>
                <w:sz w:val="21"/>
                <w:szCs w:val="21"/>
              </w:rPr>
              <w:t>        综合收益总额</w:t>
            </w:r>
          </w:p>
        </w:tc>
        <w:tc>
          <w:tcPr>
            <w:tcW w:w="21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BF4E6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-5,572.28</w:t>
            </w:r>
          </w:p>
        </w:tc>
        <w:tc>
          <w:tcPr>
            <w:tcW w:w="12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2EB79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500.91</w:t>
            </w:r>
          </w:p>
        </w:tc>
      </w:tr>
    </w:tbl>
    <w:p w14:paraId="22935BC4" w14:textId="77777777" w:rsidR="00EB7465" w:rsidRDefault="00EB7465">
      <w:pPr>
        <w:divId w:val="553010028"/>
      </w:pPr>
    </w:p>
    <w:p w14:paraId="0A3434F0" w14:textId="77777777" w:rsidR="002224B7" w:rsidRDefault="00000000">
      <w:pPr>
        <w:pStyle w:val="2"/>
        <w:spacing w:before="300" w:after="300" w:line="320" w:lineRule="exact"/>
        <w:rPr>
          <w:rFonts w:ascii="宋体" w:eastAsia="宋体" w:hAnsi="宋体" w:cs="宋体"/>
          <w:b/>
          <w:bCs/>
          <w:sz w:val="24"/>
          <w:szCs w:val="24"/>
        </w:rPr>
      </w:pPr>
      <w:bookmarkStart w:id="228" w:name="_Toc989109"/>
      <w:r>
        <w:rPr>
          <w:rFonts w:ascii="宋体" w:eastAsia="宋体" w:hAnsi="宋体" w:cs="宋体"/>
          <w:b/>
          <w:bCs/>
          <w:sz w:val="24"/>
          <w:szCs w:val="24"/>
        </w:rPr>
        <w:t>十、政府补助</w:t>
      </w:r>
      <w:bookmarkEnd w:id="228"/>
    </w:p>
    <w:p w14:paraId="0FDFA0A6" w14:textId="77777777" w:rsidR="00EB7465" w:rsidRDefault="00000000">
      <w:pPr>
        <w:pStyle w:val="a3"/>
        <w:spacing w:before="0" w:beforeAutospacing="0" w:after="0" w:afterAutospacing="0" w:line="360" w:lineRule="auto"/>
        <w:ind w:firstLine="420"/>
        <w:jc w:val="both"/>
        <w:divId w:val="1806852395"/>
        <w:rPr>
          <w:rFonts w:ascii="Times New Roman" w:eastAsia="仿宋" w:hAnsi="Times New Roman" w:cs="Times New Roman"/>
          <w:sz w:val="21"/>
          <w:szCs w:val="21"/>
        </w:rPr>
      </w:pPr>
      <w:r>
        <w:rPr>
          <w:rFonts w:cs="Times New Roman" w:hint="eastAsia"/>
          <w:sz w:val="21"/>
          <w:szCs w:val="21"/>
        </w:rPr>
        <w:t>(一) 本期新增的政府补助情况</w:t>
      </w:r>
    </w:p>
    <w:tbl>
      <w:tblPr>
        <w:tblW w:w="3319" w:type="pct"/>
        <w:tblCellMar>
          <w:left w:w="0" w:type="dxa"/>
          <w:right w:w="0" w:type="dxa"/>
        </w:tblCellMar>
        <w:tblLook w:val="04A0" w:firstRow="1" w:lastRow="0" w:firstColumn="1" w:lastColumn="0" w:noHBand="0" w:noVBand="1"/>
      </w:tblPr>
      <w:tblGrid>
        <w:gridCol w:w="3778"/>
        <w:gridCol w:w="2606"/>
      </w:tblGrid>
      <w:tr w:rsidR="00EB7465" w14:paraId="72A90595" w14:textId="77777777">
        <w:trPr>
          <w:divId w:val="1806852395"/>
          <w:trHeight w:val="454"/>
          <w:tblHeader/>
        </w:trPr>
        <w:tc>
          <w:tcPr>
            <w:tcW w:w="295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22C265"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204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D88581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本期新增补助金额</w:t>
            </w:r>
          </w:p>
        </w:tc>
      </w:tr>
      <w:tr w:rsidR="00EB7465" w14:paraId="565B1BC9" w14:textId="77777777">
        <w:trPr>
          <w:divId w:val="1806852395"/>
          <w:trHeight w:val="454"/>
          <w:tblHeader/>
        </w:trPr>
        <w:tc>
          <w:tcPr>
            <w:tcW w:w="2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48160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与资产相关的政府补助</w:t>
            </w:r>
          </w:p>
        </w:tc>
        <w:tc>
          <w:tcPr>
            <w:tcW w:w="20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829A0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1,120,500.00</w:t>
            </w:r>
          </w:p>
        </w:tc>
      </w:tr>
      <w:tr w:rsidR="00EB7465" w14:paraId="4A7A7727" w14:textId="77777777">
        <w:trPr>
          <w:divId w:val="1806852395"/>
          <w:trHeight w:val="454"/>
          <w:tblHeader/>
        </w:trPr>
        <w:tc>
          <w:tcPr>
            <w:tcW w:w="2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45DECA"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其中：计入递延收益</w:t>
            </w:r>
          </w:p>
        </w:tc>
        <w:tc>
          <w:tcPr>
            <w:tcW w:w="20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80AD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1,120,500.00</w:t>
            </w:r>
          </w:p>
        </w:tc>
      </w:tr>
      <w:tr w:rsidR="00EB7465" w14:paraId="33BE0D8D" w14:textId="77777777">
        <w:trPr>
          <w:divId w:val="1806852395"/>
          <w:trHeight w:val="454"/>
          <w:tblHeader/>
        </w:trPr>
        <w:tc>
          <w:tcPr>
            <w:tcW w:w="2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39EF4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与收益相关的政府补助</w:t>
            </w:r>
          </w:p>
        </w:tc>
        <w:tc>
          <w:tcPr>
            <w:tcW w:w="20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9E9B7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33,110,021.82</w:t>
            </w:r>
          </w:p>
        </w:tc>
      </w:tr>
      <w:tr w:rsidR="00EB7465" w14:paraId="75569712" w14:textId="77777777">
        <w:trPr>
          <w:divId w:val="1806852395"/>
          <w:trHeight w:val="454"/>
          <w:tblHeader/>
        </w:trPr>
        <w:tc>
          <w:tcPr>
            <w:tcW w:w="2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1AA959"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其中：计入其他收益</w:t>
            </w:r>
          </w:p>
        </w:tc>
        <w:tc>
          <w:tcPr>
            <w:tcW w:w="20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DF8D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33,110,021.82</w:t>
            </w:r>
          </w:p>
        </w:tc>
      </w:tr>
      <w:tr w:rsidR="00EB7465" w14:paraId="6D13E810" w14:textId="77777777">
        <w:trPr>
          <w:divId w:val="1806852395"/>
          <w:trHeight w:val="454"/>
          <w:tblHeader/>
        </w:trPr>
        <w:tc>
          <w:tcPr>
            <w:tcW w:w="295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EE72EC"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20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BB721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34,230,521.82</w:t>
            </w:r>
          </w:p>
        </w:tc>
      </w:tr>
    </w:tbl>
    <w:p w14:paraId="2FBAB19D" w14:textId="77777777" w:rsidR="00EB7465" w:rsidRDefault="00000000">
      <w:pPr>
        <w:pStyle w:val="a3"/>
        <w:spacing w:before="0" w:beforeAutospacing="0" w:after="0" w:afterAutospacing="0" w:line="360" w:lineRule="auto"/>
        <w:ind w:firstLine="420"/>
        <w:jc w:val="both"/>
        <w:divId w:val="1806852395"/>
        <w:rPr>
          <w:rFonts w:ascii="Times New Roman" w:eastAsia="仿宋" w:hAnsi="Times New Roman" w:cs="Times New Roman"/>
          <w:sz w:val="21"/>
          <w:szCs w:val="21"/>
        </w:rPr>
      </w:pPr>
      <w:r>
        <w:rPr>
          <w:rFonts w:cs="Times New Roman" w:hint="eastAsia"/>
          <w:sz w:val="21"/>
          <w:szCs w:val="21"/>
        </w:rPr>
        <w:t>(二) 涉及政府补助的负债项目</w:t>
      </w:r>
    </w:p>
    <w:tbl>
      <w:tblPr>
        <w:tblW w:w="4998" w:type="pct"/>
        <w:tblCellMar>
          <w:left w:w="0" w:type="dxa"/>
          <w:right w:w="0" w:type="dxa"/>
        </w:tblCellMar>
        <w:tblLook w:val="04A0" w:firstRow="1" w:lastRow="0" w:firstColumn="1" w:lastColumn="0" w:noHBand="0" w:noVBand="1"/>
      </w:tblPr>
      <w:tblGrid>
        <w:gridCol w:w="2272"/>
        <w:gridCol w:w="1835"/>
        <w:gridCol w:w="1835"/>
        <w:gridCol w:w="1764"/>
        <w:gridCol w:w="1907"/>
      </w:tblGrid>
      <w:tr w:rsidR="00EB7465" w14:paraId="0659C91F" w14:textId="77777777">
        <w:trPr>
          <w:divId w:val="1806852395"/>
          <w:trHeight w:val="454"/>
          <w:tblHeader/>
        </w:trPr>
        <w:tc>
          <w:tcPr>
            <w:tcW w:w="1181"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3C9AF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财务报表列报项目</w:t>
            </w:r>
          </w:p>
        </w:tc>
        <w:tc>
          <w:tcPr>
            <w:tcW w:w="95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12DCA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c>
          <w:tcPr>
            <w:tcW w:w="95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A7354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本期新增</w:t>
            </w:r>
          </w:p>
          <w:p w14:paraId="17B4ADE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补助金额</w:t>
            </w:r>
          </w:p>
        </w:tc>
        <w:tc>
          <w:tcPr>
            <w:tcW w:w="91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7F619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本期计入</w:t>
            </w:r>
          </w:p>
          <w:p w14:paraId="76CF90F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其他收益金额</w:t>
            </w:r>
          </w:p>
        </w:tc>
        <w:tc>
          <w:tcPr>
            <w:tcW w:w="99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3F8DC3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本期计入</w:t>
            </w:r>
          </w:p>
          <w:p w14:paraId="4D24583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营业外收入金额</w:t>
            </w:r>
          </w:p>
        </w:tc>
      </w:tr>
      <w:tr w:rsidR="00EB7465" w14:paraId="32EE71BA" w14:textId="77777777">
        <w:trPr>
          <w:divId w:val="1806852395"/>
          <w:trHeight w:val="454"/>
        </w:trPr>
        <w:tc>
          <w:tcPr>
            <w:tcW w:w="118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855D2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递延收益</w:t>
            </w:r>
          </w:p>
        </w:tc>
        <w:tc>
          <w:tcPr>
            <w:tcW w:w="16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52EE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2,264,687.74 </w:t>
            </w:r>
          </w:p>
        </w:tc>
        <w:tc>
          <w:tcPr>
            <w:tcW w:w="16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8F60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1,120,500.00 </w:t>
            </w:r>
          </w:p>
        </w:tc>
        <w:tc>
          <w:tcPr>
            <w:tcW w:w="15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6836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866,795.25 </w:t>
            </w:r>
          </w:p>
        </w:tc>
        <w:tc>
          <w:tcPr>
            <w:tcW w:w="1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0626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0"/>
                <w:szCs w:val="20"/>
              </w:rPr>
              <w:t> </w:t>
            </w:r>
          </w:p>
        </w:tc>
      </w:tr>
      <w:tr w:rsidR="00EB7465" w14:paraId="706D5566" w14:textId="77777777">
        <w:trPr>
          <w:divId w:val="1806852395"/>
          <w:trHeight w:val="454"/>
        </w:trPr>
        <w:tc>
          <w:tcPr>
            <w:tcW w:w="118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8DBE7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递延收益</w:t>
            </w:r>
          </w:p>
        </w:tc>
        <w:tc>
          <w:tcPr>
            <w:tcW w:w="16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D0C98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100,000.00 </w:t>
            </w:r>
          </w:p>
        </w:tc>
        <w:tc>
          <w:tcPr>
            <w:tcW w:w="16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D001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5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E5F99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A628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0"/>
                <w:szCs w:val="20"/>
              </w:rPr>
              <w:t> </w:t>
            </w:r>
          </w:p>
        </w:tc>
      </w:tr>
      <w:tr w:rsidR="00EB7465" w14:paraId="2414E6F7" w14:textId="77777777">
        <w:trPr>
          <w:divId w:val="1806852395"/>
          <w:trHeight w:val="454"/>
        </w:trPr>
        <w:tc>
          <w:tcPr>
            <w:tcW w:w="118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721727"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16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EEF8A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2,364,687.74 </w:t>
            </w:r>
          </w:p>
        </w:tc>
        <w:tc>
          <w:tcPr>
            <w:tcW w:w="16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C4FA9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1,120,500.00 </w:t>
            </w:r>
          </w:p>
        </w:tc>
        <w:tc>
          <w:tcPr>
            <w:tcW w:w="15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CDBB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 866,795.25 </w:t>
            </w:r>
          </w:p>
        </w:tc>
        <w:tc>
          <w:tcPr>
            <w:tcW w:w="1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92D57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0"/>
                <w:szCs w:val="20"/>
              </w:rPr>
              <w:t xml:space="preserve">  </w:t>
            </w:r>
          </w:p>
        </w:tc>
      </w:tr>
    </w:tbl>
    <w:p w14:paraId="50ED614E" w14:textId="77777777" w:rsidR="00EB7465" w:rsidRDefault="00000000">
      <w:pPr>
        <w:pStyle w:val="a3"/>
        <w:spacing w:before="0" w:beforeAutospacing="0" w:after="0" w:afterAutospacing="0" w:line="360" w:lineRule="auto"/>
        <w:ind w:firstLine="420"/>
        <w:jc w:val="both"/>
        <w:divId w:val="1806852395"/>
        <w:rPr>
          <w:rFonts w:ascii="Times New Roman" w:eastAsia="仿宋" w:hAnsi="Times New Roman" w:cs="Times New Roman"/>
          <w:sz w:val="21"/>
          <w:szCs w:val="21"/>
        </w:rPr>
      </w:pPr>
      <w:r>
        <w:rPr>
          <w:rFonts w:cs="Times New Roman" w:hint="eastAsia"/>
          <w:sz w:val="21"/>
          <w:szCs w:val="21"/>
        </w:rPr>
        <w:t>（续上表）</w:t>
      </w:r>
    </w:p>
    <w:tbl>
      <w:tblPr>
        <w:tblW w:w="4997" w:type="pct"/>
        <w:tblCellMar>
          <w:left w:w="0" w:type="dxa"/>
          <w:right w:w="0" w:type="dxa"/>
        </w:tblCellMar>
        <w:tblLook w:val="04A0" w:firstRow="1" w:lastRow="0" w:firstColumn="1" w:lastColumn="0" w:noHBand="0" w:noVBand="1"/>
      </w:tblPr>
      <w:tblGrid>
        <w:gridCol w:w="1883"/>
        <w:gridCol w:w="1387"/>
        <w:gridCol w:w="1519"/>
        <w:gridCol w:w="1519"/>
        <w:gridCol w:w="1784"/>
        <w:gridCol w:w="1519"/>
      </w:tblGrid>
      <w:tr w:rsidR="00EB7465" w14:paraId="413883EB" w14:textId="77777777">
        <w:trPr>
          <w:divId w:val="1806852395"/>
          <w:trHeight w:val="454"/>
          <w:tblHeader/>
        </w:trPr>
        <w:tc>
          <w:tcPr>
            <w:tcW w:w="97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BAC36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财务报表列报项目</w:t>
            </w:r>
          </w:p>
        </w:tc>
        <w:tc>
          <w:tcPr>
            <w:tcW w:w="72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0E8217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本期冲减成本费用金额</w:t>
            </w:r>
          </w:p>
        </w:tc>
        <w:tc>
          <w:tcPr>
            <w:tcW w:w="79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45979A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本期冲减资产金额</w:t>
            </w:r>
          </w:p>
        </w:tc>
        <w:tc>
          <w:tcPr>
            <w:tcW w:w="79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79D9D5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其他变动</w:t>
            </w:r>
          </w:p>
        </w:tc>
        <w:tc>
          <w:tcPr>
            <w:tcW w:w="92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A9F4F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79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728545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与资产/收益相关</w:t>
            </w:r>
          </w:p>
        </w:tc>
      </w:tr>
      <w:tr w:rsidR="00EB7465" w14:paraId="01C1868A" w14:textId="77777777">
        <w:trPr>
          <w:divId w:val="1806852395"/>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29A0F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递延收益</w:t>
            </w:r>
          </w:p>
        </w:tc>
        <w:tc>
          <w:tcPr>
            <w:tcW w:w="7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101DD5"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ascii="Times New Roman" w:hAnsi="Times New Roman" w:cs="Times New Roman"/>
                <w:sz w:val="21"/>
                <w:szCs w:val="21"/>
              </w:rPr>
              <w:t> </w:t>
            </w:r>
          </w:p>
        </w:tc>
        <w:tc>
          <w:tcPr>
            <w:tcW w:w="7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555DE1"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 </w:t>
            </w:r>
          </w:p>
        </w:tc>
        <w:tc>
          <w:tcPr>
            <w:tcW w:w="7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FF50FD"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 </w:t>
            </w:r>
          </w:p>
        </w:tc>
        <w:tc>
          <w:tcPr>
            <w:tcW w:w="15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D2C1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2,518,392.49</w:t>
            </w:r>
          </w:p>
        </w:tc>
        <w:tc>
          <w:tcPr>
            <w:tcW w:w="13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68FD1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与资产相关</w:t>
            </w:r>
          </w:p>
        </w:tc>
      </w:tr>
      <w:tr w:rsidR="00EB7465" w14:paraId="0A108A68" w14:textId="77777777">
        <w:trPr>
          <w:divId w:val="1806852395"/>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531E4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递延收益</w:t>
            </w:r>
          </w:p>
        </w:tc>
        <w:tc>
          <w:tcPr>
            <w:tcW w:w="12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BE0C0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100,000.00</w:t>
            </w:r>
          </w:p>
        </w:tc>
        <w:tc>
          <w:tcPr>
            <w:tcW w:w="7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DF2402"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 </w:t>
            </w:r>
          </w:p>
        </w:tc>
        <w:tc>
          <w:tcPr>
            <w:tcW w:w="7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75298E"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 </w:t>
            </w:r>
          </w:p>
        </w:tc>
        <w:tc>
          <w:tcPr>
            <w:tcW w:w="9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C81B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7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DBB08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21"/>
                <w:szCs w:val="21"/>
              </w:rPr>
              <w:t>与收益相关</w:t>
            </w:r>
          </w:p>
        </w:tc>
      </w:tr>
      <w:tr w:rsidR="00EB7465" w14:paraId="40E006EA" w14:textId="77777777">
        <w:trPr>
          <w:divId w:val="1806852395"/>
          <w:trHeight w:val="454"/>
        </w:trPr>
        <w:tc>
          <w:tcPr>
            <w:tcW w:w="9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9A7D51"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7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C655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100,000.00</w:t>
            </w:r>
          </w:p>
        </w:tc>
        <w:tc>
          <w:tcPr>
            <w:tcW w:w="7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CA2D59"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 </w:t>
            </w:r>
          </w:p>
        </w:tc>
        <w:tc>
          <w:tcPr>
            <w:tcW w:w="7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3A64C2"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21"/>
                <w:szCs w:val="21"/>
              </w:rPr>
              <w:t> </w:t>
            </w:r>
          </w:p>
        </w:tc>
        <w:tc>
          <w:tcPr>
            <w:tcW w:w="92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382D8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2,518,392.49</w:t>
            </w:r>
          </w:p>
        </w:tc>
        <w:tc>
          <w:tcPr>
            <w:tcW w:w="7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36B59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bl>
    <w:p w14:paraId="6D762249" w14:textId="77777777" w:rsidR="00EB7465" w:rsidRDefault="00000000">
      <w:pPr>
        <w:pStyle w:val="a3"/>
        <w:spacing w:before="0" w:beforeAutospacing="0" w:after="0" w:afterAutospacing="0" w:line="360" w:lineRule="auto"/>
        <w:ind w:firstLine="420"/>
        <w:jc w:val="both"/>
        <w:divId w:val="1806852395"/>
        <w:rPr>
          <w:rFonts w:ascii="Times New Roman" w:eastAsia="仿宋" w:hAnsi="Times New Roman" w:cs="Times New Roman"/>
          <w:sz w:val="21"/>
          <w:szCs w:val="21"/>
        </w:rPr>
      </w:pPr>
      <w:r>
        <w:rPr>
          <w:rFonts w:cs="Times New Roman" w:hint="eastAsia"/>
          <w:sz w:val="21"/>
          <w:szCs w:val="21"/>
        </w:rPr>
        <w:t>(三) 计入当期损益的政府补助金额</w:t>
      </w:r>
    </w:p>
    <w:tbl>
      <w:tblPr>
        <w:tblW w:w="4998" w:type="pct"/>
        <w:tblCellMar>
          <w:left w:w="0" w:type="dxa"/>
          <w:right w:w="0" w:type="dxa"/>
        </w:tblCellMar>
        <w:tblLook w:val="04A0" w:firstRow="1" w:lastRow="0" w:firstColumn="1" w:lastColumn="0" w:noHBand="0" w:noVBand="1"/>
      </w:tblPr>
      <w:tblGrid>
        <w:gridCol w:w="5287"/>
        <w:gridCol w:w="2163"/>
        <w:gridCol w:w="2163"/>
      </w:tblGrid>
      <w:tr w:rsidR="00EB7465" w14:paraId="2487E75A" w14:textId="77777777">
        <w:trPr>
          <w:divId w:val="1806852395"/>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0E3E35"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575627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34FB96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10E293DC" w14:textId="77777777">
        <w:trPr>
          <w:divId w:val="1806852395"/>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C3401E"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计入其他收益的政府补助金额</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7F6FE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33,976,817.07</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F4C2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50,338,037.85</w:t>
            </w:r>
          </w:p>
        </w:tc>
      </w:tr>
      <w:tr w:rsidR="00EB7465" w14:paraId="64666E99" w14:textId="77777777">
        <w:trPr>
          <w:divId w:val="1806852395"/>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4F20C8"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冲减研发费用的政府补助金额</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A98B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100,000.00</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68B7F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200,000.00</w:t>
            </w:r>
          </w:p>
        </w:tc>
      </w:tr>
      <w:tr w:rsidR="00EB7465" w14:paraId="70C90294" w14:textId="77777777">
        <w:trPr>
          <w:divId w:val="1806852395"/>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8ADC4C4"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625D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34,076,817.07</w:t>
            </w:r>
          </w:p>
        </w:tc>
        <w:tc>
          <w:tcPr>
            <w:tcW w:w="112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9F8BF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50,538,037.85</w:t>
            </w:r>
          </w:p>
        </w:tc>
      </w:tr>
    </w:tbl>
    <w:p w14:paraId="6A74DA07" w14:textId="77777777" w:rsidR="00EB7465" w:rsidRDefault="00EB7465">
      <w:pPr>
        <w:divId w:val="1806852395"/>
      </w:pPr>
    </w:p>
    <w:p w14:paraId="1FDD3EE6" w14:textId="77777777" w:rsidR="002224B7" w:rsidRDefault="00000000">
      <w:pPr>
        <w:pStyle w:val="2"/>
        <w:spacing w:before="300" w:after="300" w:line="320" w:lineRule="exact"/>
        <w:rPr>
          <w:rFonts w:ascii="宋体" w:eastAsia="宋体" w:hAnsi="宋体" w:cs="宋体"/>
          <w:b/>
          <w:bCs/>
          <w:sz w:val="24"/>
          <w:szCs w:val="24"/>
        </w:rPr>
      </w:pPr>
      <w:bookmarkStart w:id="229" w:name="_Toc989110"/>
      <w:r>
        <w:rPr>
          <w:rFonts w:ascii="宋体" w:eastAsia="宋体" w:hAnsi="宋体" w:cs="宋体"/>
          <w:b/>
          <w:bCs/>
          <w:sz w:val="24"/>
          <w:szCs w:val="24"/>
        </w:rPr>
        <w:lastRenderedPageBreak/>
        <w:t>十一、与金融工具相关的风险</w:t>
      </w:r>
      <w:bookmarkEnd w:id="229"/>
    </w:p>
    <w:p w14:paraId="05C2B6CE"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本公司从事风险管理的目标是在风险和收益之间取得平衡，将风险对本公司经营业绩的负面影响降至最低水平，使股东和其他权益投资者的利益最大化。基于该风险管理目标，本公司风险管理的基本策略是确认和分析本公司面临的各种风险，建立适当的风险承受底线和进行风险管理，并及时可靠地对各种风险进行监督，将风险控制在限定的范围内。</w:t>
      </w:r>
    </w:p>
    <w:p w14:paraId="19EBA79F"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本公司在日常活动中面临各种与金融工具相关的风险，主要包括信用风险、流动性风险及市场风险。管理层已审议并批准管理这些风险的政策，概括如下。</w:t>
      </w:r>
    </w:p>
    <w:p w14:paraId="008A4DBE" w14:textId="77777777" w:rsidR="00EB7465" w:rsidRDefault="00000000">
      <w:pPr>
        <w:pStyle w:val="a3"/>
        <w:spacing w:before="0" w:beforeAutospacing="0" w:after="0" w:afterAutospacing="0" w:line="360" w:lineRule="auto"/>
        <w:ind w:firstLine="420"/>
        <w:jc w:val="both"/>
        <w:divId w:val="631247359"/>
        <w:rPr>
          <w:rFonts w:ascii="Courier New" w:eastAsia="仿宋" w:hAnsi="Courier New" w:cs="Courier New"/>
          <w:sz w:val="21"/>
          <w:szCs w:val="21"/>
        </w:rPr>
      </w:pPr>
      <w:r>
        <w:rPr>
          <w:rFonts w:cs="Courier New" w:hint="eastAsia"/>
          <w:sz w:val="21"/>
          <w:szCs w:val="21"/>
        </w:rPr>
        <w:t>(一) 信用风险</w:t>
      </w:r>
    </w:p>
    <w:p w14:paraId="54D5105E"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信用风险，是指金融工具的一方不能履行义务，造成另一方发生财务损失的风险。</w:t>
      </w:r>
    </w:p>
    <w:p w14:paraId="0CE1D5A5" w14:textId="77777777" w:rsidR="00EB7465" w:rsidRDefault="00000000">
      <w:pPr>
        <w:pStyle w:val="a3"/>
        <w:spacing w:before="0" w:beforeAutospacing="0" w:after="0" w:afterAutospacing="0" w:line="360" w:lineRule="auto"/>
        <w:ind w:firstLine="420"/>
        <w:jc w:val="both"/>
        <w:divId w:val="631247359"/>
        <w:rPr>
          <w:rFonts w:ascii="Courier New" w:eastAsia="仿宋" w:hAnsi="Courier New" w:cs="Courier New"/>
          <w:sz w:val="21"/>
          <w:szCs w:val="21"/>
        </w:rPr>
      </w:pPr>
      <w:r>
        <w:rPr>
          <w:rFonts w:cs="Courier New" w:hint="eastAsia"/>
          <w:sz w:val="21"/>
          <w:szCs w:val="21"/>
        </w:rPr>
        <w:t>1. 信用风险管理实务</w:t>
      </w:r>
    </w:p>
    <w:p w14:paraId="4ECDE4AC"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(1) 信用风险的评价方法</w:t>
      </w:r>
    </w:p>
    <w:p w14:paraId="4BCA6A22"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公司在每个资产负债表日评估相关金融工具的信用风险自初始确认后是否已显著增加。在确定信用风险自初始确认后是否显著增加时，公司考虑在无须付出不必要的额外成本或努力即可获得合理且有依据的信息，包括基于历史数据的定性和定量分析、外部信用风险评级以及前瞻性信息。公司以单项金融工具或者具有相似信用风险特征的金融工具组合为基础，通过比较金融工具在资产负债表日发生违约的风险与在初始确认日发生违约的风险，以确定金融工具预计存续期内发生违约风险的变化情况。</w:t>
      </w:r>
    </w:p>
    <w:p w14:paraId="2F56776A"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当触发以下一个或多个定量、定性标准时，公司认为金融工具的信用风险已发生显著增加：</w:t>
      </w:r>
    </w:p>
    <w:p w14:paraId="232FE7EA"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1) 定量标准主要为资产负债表日剩余存续期违约概率较初始确认时上升超过一定比例；</w:t>
      </w:r>
    </w:p>
    <w:p w14:paraId="7FE0BDA4"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2) 定性标准主要为债务人经营或财务情况出现重大不利变化、现存的或预期的技术、市场、经济或法律环境变化并将对债务人对公司的还款能力产生重大不利影响等。</w:t>
      </w:r>
    </w:p>
    <w:p w14:paraId="6BD84146"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(2) 违约和已发生信用减值资产的定义</w:t>
      </w:r>
    </w:p>
    <w:p w14:paraId="624D0EA4"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当金融工具符合以下一项或多项条件时，公司将该金融资产界定为已发生违约，其标准与已发生信用减值的定义一致：</w:t>
      </w:r>
    </w:p>
    <w:p w14:paraId="41379F4A"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1) 债务人发生重大财务困难；</w:t>
      </w:r>
    </w:p>
    <w:p w14:paraId="0DE6C170"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2) 债务人违反合同中对债务人的约束条款；</w:t>
      </w:r>
    </w:p>
    <w:p w14:paraId="68979A36"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3) 债务人很可能破产或进行其他财务重组；</w:t>
      </w:r>
    </w:p>
    <w:p w14:paraId="1B03F01F"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4) 债权人出于与债务人财务困难有关的经济或合同考虑，给予债务人在任何其他情况下都不会做出的让步。</w:t>
      </w:r>
    </w:p>
    <w:p w14:paraId="011F9B53" w14:textId="77777777" w:rsidR="00EB7465" w:rsidRDefault="00000000">
      <w:pPr>
        <w:pStyle w:val="a3"/>
        <w:spacing w:before="0" w:beforeAutospacing="0" w:after="0" w:afterAutospacing="0" w:line="360" w:lineRule="auto"/>
        <w:ind w:firstLine="420"/>
        <w:jc w:val="both"/>
        <w:divId w:val="631247359"/>
        <w:rPr>
          <w:rFonts w:ascii="Courier New" w:eastAsia="仿宋" w:hAnsi="Courier New" w:cs="Courier New"/>
          <w:sz w:val="21"/>
          <w:szCs w:val="21"/>
        </w:rPr>
      </w:pPr>
      <w:r>
        <w:rPr>
          <w:rFonts w:cs="Courier New" w:hint="eastAsia"/>
          <w:sz w:val="21"/>
          <w:szCs w:val="21"/>
        </w:rPr>
        <w:t>2. 预期信用损失的计量</w:t>
      </w:r>
    </w:p>
    <w:p w14:paraId="34966C43"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lastRenderedPageBreak/>
        <w:t>预期信用损失计量的关键参数包括违约概率、违约损失率和违约风险敞口。公司考虑历史统计数据（如交易对手评级、担保方式及抵质押物类别、还款方式等）的定量分析及前瞻性信息，建立违约概率、违约损失率及违约风险敞口模型。</w:t>
      </w:r>
    </w:p>
    <w:p w14:paraId="09C40728" w14:textId="77777777" w:rsidR="00EB7465" w:rsidRDefault="00000000">
      <w:pPr>
        <w:pStyle w:val="a3"/>
        <w:spacing w:before="0" w:beforeAutospacing="0" w:after="0" w:afterAutospacing="0" w:line="360" w:lineRule="auto"/>
        <w:ind w:firstLine="420"/>
        <w:jc w:val="both"/>
        <w:divId w:val="631247359"/>
        <w:rPr>
          <w:rFonts w:ascii="Courier New" w:eastAsia="仿宋" w:hAnsi="Courier New" w:cs="Courier New"/>
          <w:sz w:val="21"/>
          <w:szCs w:val="21"/>
        </w:rPr>
      </w:pPr>
      <w:r>
        <w:rPr>
          <w:rFonts w:cs="Courier New" w:hint="eastAsia"/>
          <w:sz w:val="21"/>
          <w:szCs w:val="21"/>
        </w:rPr>
        <w:t>3. 金融工具损失准备期初余额与期末余额调节表详见七、合并财务报表项目注释七(一)4、七(一)5、七(一)6及七(一)7之说明。</w:t>
      </w:r>
    </w:p>
    <w:p w14:paraId="40534D14" w14:textId="77777777" w:rsidR="00EB7465" w:rsidRDefault="00000000">
      <w:pPr>
        <w:pStyle w:val="a3"/>
        <w:spacing w:before="0" w:beforeAutospacing="0" w:after="0" w:afterAutospacing="0" w:line="360" w:lineRule="auto"/>
        <w:ind w:firstLine="420"/>
        <w:jc w:val="both"/>
        <w:divId w:val="631247359"/>
        <w:rPr>
          <w:rFonts w:ascii="Courier New" w:eastAsia="仿宋" w:hAnsi="Courier New" w:cs="Courier New"/>
          <w:sz w:val="21"/>
          <w:szCs w:val="21"/>
        </w:rPr>
      </w:pPr>
      <w:r>
        <w:rPr>
          <w:rFonts w:cs="Courier New" w:hint="eastAsia"/>
          <w:sz w:val="21"/>
          <w:szCs w:val="21"/>
        </w:rPr>
        <w:t>4. 信用风险敞口及信用风险集中度</w:t>
      </w:r>
    </w:p>
    <w:p w14:paraId="56C0DBA8"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本公司的信用风险主要来自货币资金和应收款项。为控制上述相关风险，本公司分别采取了以下措施。</w:t>
      </w:r>
    </w:p>
    <w:p w14:paraId="3FB7A707"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(1) 货币资金</w:t>
      </w:r>
    </w:p>
    <w:p w14:paraId="038FA012"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本公司将银行存款和其他货币资金存放于信用评级较高的金融机构，故其信用风险较低。</w:t>
      </w:r>
    </w:p>
    <w:p w14:paraId="37FC94ED" w14:textId="77777777" w:rsidR="00EB7465" w:rsidRDefault="00000000">
      <w:pPr>
        <w:widowControl/>
        <w:numPr>
          <w:ilvl w:val="0"/>
          <w:numId w:val="11"/>
        </w:numPr>
        <w:spacing w:before="100" w:beforeAutospacing="1" w:after="100" w:afterAutospacing="1"/>
        <w:divId w:val="631247359"/>
        <w:rPr>
          <w:rFonts w:ascii="仿宋" w:eastAsia="仿宋" w:hAnsi="仿宋" w:cs="宋体"/>
          <w:szCs w:val="21"/>
        </w:rPr>
      </w:pPr>
      <w:r>
        <w:rPr>
          <w:rFonts w:hint="eastAsia"/>
          <w:szCs w:val="21"/>
        </w:rPr>
        <w:t>应收款项</w:t>
      </w:r>
    </w:p>
    <w:p w14:paraId="6FEA1F63"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本公司持续对采用信用方式交易的客户进行信用评估。根据信用评估结果，本公司选择与经认可的且信用良好的客户进行交易，并对其应收款项余额进行监控，以确保本公司不会面临重大坏账风险。</w:t>
      </w:r>
    </w:p>
    <w:p w14:paraId="03C30A43"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由于本公司的应收账款风险点分布于多个合作方和多个客户，截至2023年12月31日，本公司存在一定的信用集中风险，本公司应收账款的52.69%（2022年12月31日：47.71%）源于余额前五名客户。本公司对应收账款余额未持有任何担保物或其他信用增级。</w:t>
      </w:r>
    </w:p>
    <w:p w14:paraId="6C6D5207"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本公司所承受的最大信用风险敞口为资产负债表中每项金融资产的账面价值。</w:t>
      </w:r>
    </w:p>
    <w:p w14:paraId="38F0BE65" w14:textId="77777777" w:rsidR="00EB7465" w:rsidRDefault="00000000">
      <w:pPr>
        <w:pStyle w:val="a3"/>
        <w:spacing w:before="0" w:beforeAutospacing="0" w:after="0" w:afterAutospacing="0" w:line="360" w:lineRule="auto"/>
        <w:ind w:firstLine="420"/>
        <w:jc w:val="both"/>
        <w:divId w:val="631247359"/>
        <w:rPr>
          <w:rFonts w:ascii="Courier New" w:eastAsia="仿宋" w:hAnsi="Courier New" w:cs="Courier New"/>
          <w:sz w:val="21"/>
          <w:szCs w:val="21"/>
        </w:rPr>
      </w:pPr>
      <w:r>
        <w:rPr>
          <w:rFonts w:cs="Courier New" w:hint="eastAsia"/>
          <w:sz w:val="21"/>
          <w:szCs w:val="21"/>
        </w:rPr>
        <w:t>(二) 流动性风险</w:t>
      </w:r>
    </w:p>
    <w:p w14:paraId="06C4F93E"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流动性风险，是指本公司在履行以交付现金或其他金融资产的方式结算的义务时发生资金短缺的风险。流动性风险可能源于无法尽快以公允价值售出金融资产；或者源于对方无法偿还其合同债务；或者源于提前到期的债务；或者源于无法产生预期的现金流量。</w:t>
      </w:r>
    </w:p>
    <w:p w14:paraId="4D9A7D1D"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为控制该项风险，本公司综合运用票据结算、银行借款等多种融资手段，并采取长、短期融资方式适当结合，优化融资结构的方法，保持融资持续性与灵活性之间的平衡。本公司已从多家商业银行取得银行授信额度以满足营运资金需求和资本开支。</w:t>
      </w:r>
    </w:p>
    <w:p w14:paraId="3ABEA737"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金融负债按剩余到期日分类</w:t>
      </w:r>
    </w:p>
    <w:tbl>
      <w:tblPr>
        <w:tblW w:w="5650" w:type="pct"/>
        <w:tblCellMar>
          <w:left w:w="0" w:type="dxa"/>
          <w:right w:w="0" w:type="dxa"/>
        </w:tblCellMar>
        <w:tblLook w:val="04A0" w:firstRow="1" w:lastRow="0" w:firstColumn="1" w:lastColumn="0" w:noHBand="0" w:noVBand="1"/>
      </w:tblPr>
      <w:tblGrid>
        <w:gridCol w:w="1701"/>
        <w:gridCol w:w="1950"/>
        <w:gridCol w:w="2078"/>
        <w:gridCol w:w="1907"/>
        <w:gridCol w:w="1702"/>
        <w:gridCol w:w="1529"/>
      </w:tblGrid>
      <w:tr w:rsidR="00EB7465" w14:paraId="7E82C482" w14:textId="77777777">
        <w:trPr>
          <w:divId w:val="631247359"/>
          <w:trHeight w:val="454"/>
          <w:tblHeader/>
        </w:trPr>
        <w:tc>
          <w:tcPr>
            <w:tcW w:w="78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21AF1D"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项  目</w:t>
            </w:r>
          </w:p>
        </w:tc>
        <w:tc>
          <w:tcPr>
            <w:tcW w:w="4213"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47C5F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44052E75" w14:textId="77777777">
        <w:trPr>
          <w:divId w:val="63124735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9B9B45F" w14:textId="77777777" w:rsidR="00EB7465" w:rsidRDefault="00EB7465">
            <w:pPr>
              <w:rPr>
                <w:rFonts w:ascii="Times New Roman" w:eastAsia="宋体" w:hAnsi="Times New Roman" w:cs="Times New Roman"/>
                <w:szCs w:val="21"/>
              </w:rPr>
            </w:pPr>
          </w:p>
        </w:tc>
        <w:tc>
          <w:tcPr>
            <w:tcW w:w="90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49982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c>
          <w:tcPr>
            <w:tcW w:w="9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5FACF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未折现合同金额</w:t>
            </w:r>
          </w:p>
        </w:tc>
        <w:tc>
          <w:tcPr>
            <w:tcW w:w="8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7B8FE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1年以内</w:t>
            </w:r>
          </w:p>
        </w:tc>
        <w:tc>
          <w:tcPr>
            <w:tcW w:w="7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4C09F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1-3年</w:t>
            </w:r>
          </w:p>
        </w:tc>
        <w:tc>
          <w:tcPr>
            <w:tcW w:w="68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68D3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3年以上</w:t>
            </w:r>
          </w:p>
        </w:tc>
      </w:tr>
      <w:tr w:rsidR="00EB7465" w14:paraId="1D5BAF2D" w14:textId="77777777">
        <w:trPr>
          <w:divId w:val="631247359"/>
          <w:trHeight w:val="454"/>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D41B6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银行借款</w:t>
            </w:r>
          </w:p>
        </w:tc>
        <w:tc>
          <w:tcPr>
            <w:tcW w:w="17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2C94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1,979,534,301.73</w:t>
            </w:r>
          </w:p>
        </w:tc>
        <w:tc>
          <w:tcPr>
            <w:tcW w:w="18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43977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2,013,990,884.23</w:t>
            </w:r>
          </w:p>
        </w:tc>
        <w:tc>
          <w:tcPr>
            <w:tcW w:w="1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174DA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2,013,195,731.04</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0A14A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3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C7D5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795,153.19</w:t>
            </w:r>
          </w:p>
        </w:tc>
      </w:tr>
      <w:tr w:rsidR="00EB7465" w14:paraId="2B227441" w14:textId="77777777">
        <w:trPr>
          <w:divId w:val="631247359"/>
          <w:trHeight w:val="454"/>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5C067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lastRenderedPageBreak/>
              <w:t>交易性金融负债</w:t>
            </w:r>
          </w:p>
        </w:tc>
        <w:tc>
          <w:tcPr>
            <w:tcW w:w="17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71217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3,227,726.23</w:t>
            </w:r>
          </w:p>
        </w:tc>
        <w:tc>
          <w:tcPr>
            <w:tcW w:w="18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1E372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3,227,726.23</w:t>
            </w:r>
          </w:p>
        </w:tc>
        <w:tc>
          <w:tcPr>
            <w:tcW w:w="1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36102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3,227,726.23</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17A61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3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4B204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216B10EA" w14:textId="77777777">
        <w:trPr>
          <w:divId w:val="631247359"/>
          <w:trHeight w:val="454"/>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D299A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应付票据</w:t>
            </w:r>
          </w:p>
        </w:tc>
        <w:tc>
          <w:tcPr>
            <w:tcW w:w="17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5DBD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18,253,448.48</w:t>
            </w:r>
          </w:p>
        </w:tc>
        <w:tc>
          <w:tcPr>
            <w:tcW w:w="18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2DD2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18,253,448.48</w:t>
            </w:r>
          </w:p>
        </w:tc>
        <w:tc>
          <w:tcPr>
            <w:tcW w:w="1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E839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18,253,448.48</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EF98F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3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CCD09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511CEC7F" w14:textId="77777777">
        <w:trPr>
          <w:divId w:val="631247359"/>
          <w:trHeight w:val="454"/>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74B59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应付账款</w:t>
            </w:r>
          </w:p>
        </w:tc>
        <w:tc>
          <w:tcPr>
            <w:tcW w:w="17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67B18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1,567,046,072.54</w:t>
            </w:r>
          </w:p>
        </w:tc>
        <w:tc>
          <w:tcPr>
            <w:tcW w:w="18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1381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1,567,046,072.54</w:t>
            </w:r>
          </w:p>
        </w:tc>
        <w:tc>
          <w:tcPr>
            <w:tcW w:w="1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6B7BA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1,567,046,072.54</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73450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3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2C008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157B58AF" w14:textId="77777777">
        <w:trPr>
          <w:divId w:val="631247359"/>
          <w:trHeight w:val="454"/>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A9997B"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其他应付款</w:t>
            </w:r>
          </w:p>
        </w:tc>
        <w:tc>
          <w:tcPr>
            <w:tcW w:w="17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71D9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37,629,238.62</w:t>
            </w:r>
          </w:p>
        </w:tc>
        <w:tc>
          <w:tcPr>
            <w:tcW w:w="18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A856B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37,629,238.62</w:t>
            </w:r>
          </w:p>
        </w:tc>
        <w:tc>
          <w:tcPr>
            <w:tcW w:w="1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13D55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37,629,238.62</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EB63A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3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5B2A8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59564219" w14:textId="77777777">
        <w:trPr>
          <w:divId w:val="631247359"/>
          <w:trHeight w:val="454"/>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05EAAC"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租赁负债</w:t>
            </w:r>
          </w:p>
        </w:tc>
        <w:tc>
          <w:tcPr>
            <w:tcW w:w="17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088B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386,353,254.87</w:t>
            </w:r>
          </w:p>
        </w:tc>
        <w:tc>
          <w:tcPr>
            <w:tcW w:w="18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E402E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ascii="Times New Roman" w:hAnsi="Times New Roman" w:cs="Times New Roman"/>
                <w:sz w:val="21"/>
                <w:szCs w:val="21"/>
              </w:rPr>
              <w:t>408,466,278.75</w:t>
            </w:r>
          </w:p>
        </w:tc>
        <w:tc>
          <w:tcPr>
            <w:tcW w:w="1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4F5C0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ascii="Times New Roman" w:hAnsi="Times New Roman" w:cs="Times New Roman"/>
                <w:sz w:val="21"/>
                <w:szCs w:val="21"/>
              </w:rPr>
              <w:t>110,352,919.83</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8BA1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ascii="Times New Roman" w:hAnsi="Times New Roman" w:cs="Times New Roman"/>
                <w:sz w:val="21"/>
                <w:szCs w:val="21"/>
              </w:rPr>
              <w:t>126,407,678.23</w:t>
            </w:r>
          </w:p>
        </w:tc>
        <w:tc>
          <w:tcPr>
            <w:tcW w:w="13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D228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ascii="Times New Roman" w:hAnsi="Times New Roman" w:cs="Times New Roman"/>
                <w:sz w:val="21"/>
                <w:szCs w:val="21"/>
              </w:rPr>
              <w:t>171,705,680.69</w:t>
            </w:r>
          </w:p>
        </w:tc>
      </w:tr>
      <w:tr w:rsidR="00EB7465" w14:paraId="77339417" w14:textId="77777777">
        <w:trPr>
          <w:divId w:val="631247359"/>
          <w:trHeight w:val="454"/>
        </w:trPr>
        <w:tc>
          <w:tcPr>
            <w:tcW w:w="78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32A3B4" w14:textId="77777777" w:rsidR="00EB7465" w:rsidRDefault="00000000">
            <w:pPr>
              <w:pStyle w:val="a3"/>
              <w:spacing w:before="0" w:beforeAutospacing="0" w:after="0" w:afterAutospacing="0"/>
              <w:ind w:firstLine="180"/>
              <w:jc w:val="both"/>
              <w:rPr>
                <w:rFonts w:ascii="Times New Roman" w:hAnsi="Times New Roman" w:cs="Times New Roman"/>
                <w:sz w:val="21"/>
                <w:szCs w:val="21"/>
              </w:rPr>
            </w:pPr>
            <w:r>
              <w:rPr>
                <w:rFonts w:cs="Times New Roman" w:hint="eastAsia"/>
                <w:sz w:val="18"/>
                <w:szCs w:val="18"/>
              </w:rPr>
              <w:t>小  计</w:t>
            </w:r>
          </w:p>
        </w:tc>
        <w:tc>
          <w:tcPr>
            <w:tcW w:w="17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BF1C6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3,992,044,042.47</w:t>
            </w:r>
          </w:p>
        </w:tc>
        <w:tc>
          <w:tcPr>
            <w:tcW w:w="18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B2CBA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ascii="Times New Roman" w:hAnsi="Times New Roman" w:cs="Times New Roman"/>
                <w:sz w:val="21"/>
                <w:szCs w:val="21"/>
              </w:rPr>
              <w:t>4,048,613,648.85</w:t>
            </w:r>
          </w:p>
        </w:tc>
        <w:tc>
          <w:tcPr>
            <w:tcW w:w="1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3CA7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ascii="Times New Roman" w:hAnsi="Times New Roman" w:cs="Times New Roman"/>
                <w:sz w:val="21"/>
                <w:szCs w:val="21"/>
              </w:rPr>
              <w:t>3,749,705,136.74</w:t>
            </w:r>
          </w:p>
        </w:tc>
        <w:tc>
          <w:tcPr>
            <w:tcW w:w="1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FA87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ascii="Times New Roman" w:hAnsi="Times New Roman" w:cs="Times New Roman"/>
                <w:sz w:val="21"/>
                <w:szCs w:val="21"/>
              </w:rPr>
              <w:t>126,407,678.23</w:t>
            </w:r>
          </w:p>
        </w:tc>
        <w:tc>
          <w:tcPr>
            <w:tcW w:w="13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3C3E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ascii="Times New Roman" w:hAnsi="Times New Roman" w:cs="Times New Roman"/>
                <w:sz w:val="21"/>
                <w:szCs w:val="21"/>
              </w:rPr>
              <w:t>172,500,833.88</w:t>
            </w:r>
          </w:p>
        </w:tc>
      </w:tr>
    </w:tbl>
    <w:p w14:paraId="10C534EA"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（续上表）</w:t>
      </w:r>
    </w:p>
    <w:tbl>
      <w:tblPr>
        <w:tblW w:w="5650" w:type="pct"/>
        <w:tblCellMar>
          <w:left w:w="0" w:type="dxa"/>
          <w:right w:w="0" w:type="dxa"/>
        </w:tblCellMar>
        <w:tblLook w:val="04A0" w:firstRow="1" w:lastRow="0" w:firstColumn="1" w:lastColumn="0" w:noHBand="0" w:noVBand="1"/>
      </w:tblPr>
      <w:tblGrid>
        <w:gridCol w:w="1714"/>
        <w:gridCol w:w="1868"/>
        <w:gridCol w:w="1874"/>
        <w:gridCol w:w="1910"/>
        <w:gridCol w:w="1658"/>
        <w:gridCol w:w="1843"/>
      </w:tblGrid>
      <w:tr w:rsidR="00EB7465" w14:paraId="0E3B89D4" w14:textId="77777777">
        <w:trPr>
          <w:divId w:val="631247359"/>
          <w:trHeight w:val="454"/>
          <w:tblHeader/>
        </w:trPr>
        <w:tc>
          <w:tcPr>
            <w:tcW w:w="78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8BA08A"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项  目</w:t>
            </w:r>
          </w:p>
        </w:tc>
        <w:tc>
          <w:tcPr>
            <w:tcW w:w="4211"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F9ABC6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上年年末数</w:t>
            </w:r>
          </w:p>
        </w:tc>
      </w:tr>
      <w:tr w:rsidR="00EB7465" w14:paraId="53AA8ED4" w14:textId="77777777">
        <w:trPr>
          <w:divId w:val="63124735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D233088" w14:textId="77777777" w:rsidR="00EB7465" w:rsidRDefault="00EB7465">
            <w:pPr>
              <w:rPr>
                <w:rFonts w:ascii="Times New Roman" w:eastAsia="宋体" w:hAnsi="Times New Roman" w:cs="Times New Roman"/>
                <w:szCs w:val="21"/>
              </w:rPr>
            </w:pPr>
          </w:p>
        </w:tc>
        <w:tc>
          <w:tcPr>
            <w:tcW w:w="85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0992D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524BB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未折现合同金额</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2FABF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1年以内</w:t>
            </w:r>
          </w:p>
        </w:tc>
        <w:tc>
          <w:tcPr>
            <w:tcW w:w="7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E5A9B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1-3年</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AD33D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3年以上</w:t>
            </w:r>
          </w:p>
        </w:tc>
      </w:tr>
      <w:tr w:rsidR="00EB7465" w14:paraId="01DD36A4" w14:textId="77777777">
        <w:trPr>
          <w:divId w:val="631247359"/>
          <w:trHeight w:val="454"/>
        </w:trPr>
        <w:tc>
          <w:tcPr>
            <w:tcW w:w="7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363F0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银行借款</w:t>
            </w:r>
          </w:p>
        </w:tc>
        <w:tc>
          <w:tcPr>
            <w:tcW w:w="8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1D75A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2,412,596,915.25</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36FCF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2,479,666,840.77</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92F7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1,653,566,564.54</w:t>
            </w:r>
          </w:p>
        </w:tc>
        <w:tc>
          <w:tcPr>
            <w:tcW w:w="7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2BFC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825,295,053.98</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8943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805,222.25</w:t>
            </w:r>
          </w:p>
        </w:tc>
      </w:tr>
      <w:tr w:rsidR="00EB7465" w14:paraId="3966EFCC" w14:textId="77777777">
        <w:trPr>
          <w:divId w:val="631247359"/>
          <w:trHeight w:val="454"/>
        </w:trPr>
        <w:tc>
          <w:tcPr>
            <w:tcW w:w="7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85F5E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交易性金融负债</w:t>
            </w:r>
          </w:p>
        </w:tc>
        <w:tc>
          <w:tcPr>
            <w:tcW w:w="8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37DEA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48,413,710.29</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65E34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48,413,710.29</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CC9AC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48,413,710.29</w:t>
            </w:r>
          </w:p>
        </w:tc>
        <w:tc>
          <w:tcPr>
            <w:tcW w:w="7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5B379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70472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34BAE2C4" w14:textId="77777777">
        <w:trPr>
          <w:divId w:val="631247359"/>
          <w:trHeight w:val="454"/>
        </w:trPr>
        <w:tc>
          <w:tcPr>
            <w:tcW w:w="7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0A414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应付票据</w:t>
            </w:r>
          </w:p>
        </w:tc>
        <w:tc>
          <w:tcPr>
            <w:tcW w:w="8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76DDF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21,096,540.03</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2D334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21,096,540.03</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1504A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21,096,540.03</w:t>
            </w:r>
          </w:p>
        </w:tc>
        <w:tc>
          <w:tcPr>
            <w:tcW w:w="7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5F8C8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9ECA1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365655B9" w14:textId="77777777">
        <w:trPr>
          <w:divId w:val="631247359"/>
          <w:trHeight w:val="454"/>
        </w:trPr>
        <w:tc>
          <w:tcPr>
            <w:tcW w:w="7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9A5BF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应付账款</w:t>
            </w:r>
          </w:p>
        </w:tc>
        <w:tc>
          <w:tcPr>
            <w:tcW w:w="8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C6AF4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1,366,875,268.71</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3F188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1,366,875,268.71</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9BC6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1,366,875,268.71</w:t>
            </w:r>
          </w:p>
        </w:tc>
        <w:tc>
          <w:tcPr>
            <w:tcW w:w="7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1770C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4F4D5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67FEED04" w14:textId="77777777">
        <w:trPr>
          <w:divId w:val="631247359"/>
          <w:trHeight w:val="454"/>
        </w:trPr>
        <w:tc>
          <w:tcPr>
            <w:tcW w:w="7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9237B9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其他应付款</w:t>
            </w:r>
          </w:p>
        </w:tc>
        <w:tc>
          <w:tcPr>
            <w:tcW w:w="8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4A14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21,198,376.32</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134D4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21,198,376.32</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8784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21,198,376.32</w:t>
            </w:r>
          </w:p>
        </w:tc>
        <w:tc>
          <w:tcPr>
            <w:tcW w:w="7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EBD8C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E799A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1BE6D3BB" w14:textId="77777777">
        <w:trPr>
          <w:divId w:val="631247359"/>
          <w:trHeight w:val="454"/>
        </w:trPr>
        <w:tc>
          <w:tcPr>
            <w:tcW w:w="7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D79FC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租赁负债</w:t>
            </w:r>
          </w:p>
        </w:tc>
        <w:tc>
          <w:tcPr>
            <w:tcW w:w="8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19494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406,588,933.09</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1D9E5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413,037,311.70</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5005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88,436,234.33</w:t>
            </w:r>
          </w:p>
        </w:tc>
        <w:tc>
          <w:tcPr>
            <w:tcW w:w="7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FAC0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134,252,177.05</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C5DE1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190,348,900.32</w:t>
            </w:r>
          </w:p>
        </w:tc>
      </w:tr>
      <w:tr w:rsidR="00EB7465" w14:paraId="3B759B13" w14:textId="77777777">
        <w:trPr>
          <w:divId w:val="631247359"/>
          <w:trHeight w:val="454"/>
        </w:trPr>
        <w:tc>
          <w:tcPr>
            <w:tcW w:w="7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557492"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85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65AB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4,276,769,743.69</w:t>
            </w:r>
          </w:p>
        </w:tc>
        <w:tc>
          <w:tcPr>
            <w:tcW w:w="8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5F08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4,350,288,047.82</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E577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3,199,586,694.22</w:t>
            </w:r>
          </w:p>
        </w:tc>
        <w:tc>
          <w:tcPr>
            <w:tcW w:w="7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2C5DE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959,547,231.03</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1AE95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191,154,122.57</w:t>
            </w:r>
          </w:p>
        </w:tc>
      </w:tr>
    </w:tbl>
    <w:p w14:paraId="29CAE8DE" w14:textId="77777777" w:rsidR="00EB7465" w:rsidRDefault="00000000">
      <w:pPr>
        <w:pStyle w:val="a3"/>
        <w:spacing w:before="0" w:beforeAutospacing="0" w:after="0" w:afterAutospacing="0" w:line="360" w:lineRule="auto"/>
        <w:ind w:firstLine="420"/>
        <w:jc w:val="both"/>
        <w:divId w:val="631247359"/>
        <w:rPr>
          <w:rFonts w:ascii="Courier New" w:eastAsia="仿宋" w:hAnsi="Courier New" w:cs="Courier New"/>
          <w:sz w:val="21"/>
          <w:szCs w:val="21"/>
        </w:rPr>
      </w:pPr>
      <w:r>
        <w:rPr>
          <w:rFonts w:cs="Courier New" w:hint="eastAsia"/>
          <w:sz w:val="21"/>
          <w:szCs w:val="21"/>
        </w:rPr>
        <w:t>(三) 市场风险</w:t>
      </w:r>
    </w:p>
    <w:p w14:paraId="685452A1"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市场风险，是指金融工具的公允价值或未来现金流量因市场价格变动而发生波动的风险。市场风险主要包括利率风险和外汇风险。</w:t>
      </w:r>
    </w:p>
    <w:p w14:paraId="05F2DD5B"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1. 利率风险</w:t>
      </w:r>
    </w:p>
    <w:p w14:paraId="5122B0FE"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利率风险，是指金融工具的公允价值或未来现金流量因市场利率变动而发生波动的风险。固定利率的带息金融工具使本公司面临公允价值利率风险，浮动利率的带息金融工具使本公司面临现金流量利率风险。本公司根据市场环境来决定固定利率与浮动利率金融工具的比例，并通过定期审阅与监控维持适当的金融工具组合。本公司面临的现金流量利率风险主要与本公司以浮动利率计息的银行借款有关。</w:t>
      </w:r>
    </w:p>
    <w:p w14:paraId="3AECDE4F"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截至2023年12月31日，本公司以浮动利率计息的银行借款人民币456,526,439.62元（2022年12月31日：人民币713,120,304.41元），在其他变量不变的假设下，假定利率变动50个基准点，不会对本公司的利润总额和股东权益产生重大的影响。</w:t>
      </w:r>
    </w:p>
    <w:p w14:paraId="2C1954F7"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lastRenderedPageBreak/>
        <w:t>2. 外汇风险</w:t>
      </w:r>
    </w:p>
    <w:p w14:paraId="62DD6085" w14:textId="77777777" w:rsidR="00EB7465" w:rsidRDefault="00000000">
      <w:pPr>
        <w:pStyle w:val="a3"/>
        <w:spacing w:before="0" w:beforeAutospacing="0" w:after="0" w:afterAutospacing="0" w:line="360" w:lineRule="auto"/>
        <w:ind w:firstLine="420"/>
        <w:jc w:val="both"/>
        <w:divId w:val="631247359"/>
        <w:rPr>
          <w:rFonts w:ascii="Times New Roman" w:eastAsia="仿宋" w:hAnsi="Times New Roman" w:cs="Times New Roman"/>
          <w:sz w:val="21"/>
          <w:szCs w:val="21"/>
        </w:rPr>
      </w:pPr>
      <w:r>
        <w:rPr>
          <w:rFonts w:cs="Times New Roman" w:hint="eastAsia"/>
          <w:sz w:val="21"/>
          <w:szCs w:val="21"/>
        </w:rPr>
        <w:t>外汇风险，是指金融工具的公允价值或未来现金流量因外汇汇率变动而发生波动的风险。本公司面临的汇率变动的风险主要与本公司外币货币性资产和负债有关。对于外币资产和负债，如果出现短期的失衡情况，本公司会在必要时按市场汇率买卖外币，以确保将净风险敞口维持在可接受的水平。</w:t>
      </w:r>
    </w:p>
    <w:p w14:paraId="61CCB185" w14:textId="77777777" w:rsidR="002224B7" w:rsidRDefault="00000000">
      <w:pPr>
        <w:pStyle w:val="2"/>
        <w:spacing w:before="300" w:after="300" w:line="320" w:lineRule="exact"/>
        <w:rPr>
          <w:rFonts w:ascii="宋体" w:eastAsia="宋体" w:hAnsi="宋体" w:cs="宋体"/>
          <w:b/>
          <w:bCs/>
          <w:sz w:val="24"/>
          <w:szCs w:val="24"/>
        </w:rPr>
      </w:pPr>
      <w:bookmarkStart w:id="230" w:name="_Toc989111"/>
      <w:r>
        <w:rPr>
          <w:rFonts w:ascii="宋体" w:eastAsia="宋体" w:hAnsi="宋体" w:cs="宋体"/>
          <w:b/>
          <w:bCs/>
          <w:sz w:val="24"/>
          <w:szCs w:val="24"/>
        </w:rPr>
        <w:t>十二、公允价值的披露</w:t>
      </w:r>
      <w:bookmarkEnd w:id="230"/>
    </w:p>
    <w:p w14:paraId="04C3280B" w14:textId="77777777" w:rsidR="00EB7465" w:rsidRDefault="00000000">
      <w:pPr>
        <w:pStyle w:val="a3"/>
        <w:spacing w:before="0" w:beforeAutospacing="0" w:after="0" w:afterAutospacing="0" w:line="360" w:lineRule="auto"/>
        <w:ind w:firstLine="420"/>
        <w:jc w:val="both"/>
        <w:divId w:val="195627075"/>
        <w:rPr>
          <w:rFonts w:ascii="Courier New" w:eastAsia="仿宋" w:hAnsi="Courier New" w:cs="Courier New"/>
          <w:sz w:val="21"/>
          <w:szCs w:val="21"/>
        </w:rPr>
      </w:pPr>
      <w:r>
        <w:rPr>
          <w:rFonts w:cs="Courier New" w:hint="eastAsia"/>
          <w:sz w:val="21"/>
          <w:szCs w:val="21"/>
        </w:rPr>
        <w:t>(一) 以公允价值计量的资产和负债的期末公允价值明细情况</w:t>
      </w:r>
    </w:p>
    <w:tbl>
      <w:tblPr>
        <w:tblW w:w="5000" w:type="pct"/>
        <w:tblCellMar>
          <w:left w:w="0" w:type="dxa"/>
          <w:right w:w="0" w:type="dxa"/>
        </w:tblCellMar>
        <w:tblLook w:val="04A0" w:firstRow="1" w:lastRow="0" w:firstColumn="1" w:lastColumn="0" w:noHBand="0" w:noVBand="1"/>
      </w:tblPr>
      <w:tblGrid>
        <w:gridCol w:w="3299"/>
        <w:gridCol w:w="1318"/>
        <w:gridCol w:w="1664"/>
        <w:gridCol w:w="1666"/>
        <w:gridCol w:w="1670"/>
      </w:tblGrid>
      <w:tr w:rsidR="00EB7465" w14:paraId="659AD87A" w14:textId="77777777">
        <w:trPr>
          <w:divId w:val="195627075"/>
          <w:trHeight w:val="454"/>
          <w:tblHeader/>
        </w:trPr>
        <w:tc>
          <w:tcPr>
            <w:tcW w:w="1715"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E3D09D" w14:textId="77777777" w:rsidR="00EB7465" w:rsidRDefault="00000000">
            <w:pPr>
              <w:pStyle w:val="a3"/>
              <w:spacing w:before="0" w:beforeAutospacing="0" w:after="0" w:afterAutospacing="0"/>
              <w:ind w:firstLine="180"/>
              <w:rPr>
                <w:rFonts w:ascii="Courier New" w:hAnsi="Courier New" w:cs="Courier New"/>
                <w:sz w:val="21"/>
                <w:szCs w:val="21"/>
              </w:rPr>
            </w:pPr>
            <w:r>
              <w:rPr>
                <w:rFonts w:cs="Courier New" w:hint="eastAsia"/>
                <w:sz w:val="18"/>
                <w:szCs w:val="18"/>
              </w:rPr>
              <w:t>项  目</w:t>
            </w:r>
          </w:p>
        </w:tc>
        <w:tc>
          <w:tcPr>
            <w:tcW w:w="3284"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7C6EDB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期末公允价值</w:t>
            </w:r>
          </w:p>
        </w:tc>
      </w:tr>
      <w:tr w:rsidR="00EB7465" w14:paraId="0F921924" w14:textId="77777777">
        <w:trPr>
          <w:divId w:val="195627075"/>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06FAD58" w14:textId="77777777" w:rsidR="00EB7465" w:rsidRDefault="00EB7465">
            <w:pPr>
              <w:rPr>
                <w:rFonts w:ascii="Courier New" w:eastAsia="宋体" w:hAnsi="Courier New" w:cs="Courier New"/>
                <w:szCs w:val="21"/>
              </w:rPr>
            </w:pPr>
          </w:p>
        </w:tc>
        <w:tc>
          <w:tcPr>
            <w:tcW w:w="68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59C77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第一层次公允</w:t>
            </w:r>
          </w:p>
          <w:p w14:paraId="2A45C014"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价值计量</w:t>
            </w:r>
          </w:p>
        </w:tc>
        <w:tc>
          <w:tcPr>
            <w:tcW w:w="86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E685C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第二层次公允</w:t>
            </w:r>
          </w:p>
          <w:p w14:paraId="36A6D3D9"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价值计量</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19FA4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第三层次公允</w:t>
            </w:r>
          </w:p>
          <w:p w14:paraId="34A37CD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价值计量</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F81D89"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8"/>
                <w:szCs w:val="18"/>
              </w:rPr>
              <w:t>合  计</w:t>
            </w:r>
          </w:p>
        </w:tc>
      </w:tr>
      <w:tr w:rsidR="00EB7465" w14:paraId="0AAC71CF"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DB4408" w14:textId="77777777" w:rsidR="00EB7465" w:rsidRDefault="00000000">
            <w:pPr>
              <w:pStyle w:val="a3"/>
              <w:spacing w:before="0" w:beforeAutospacing="0" w:after="0" w:afterAutospacing="0"/>
              <w:jc w:val="both"/>
              <w:rPr>
                <w:rFonts w:ascii="Courier New" w:hAnsi="Courier New" w:cs="Courier New"/>
                <w:sz w:val="21"/>
                <w:szCs w:val="21"/>
              </w:rPr>
            </w:pPr>
            <w:r>
              <w:rPr>
                <w:rFonts w:cs="Courier New" w:hint="eastAsia"/>
                <w:sz w:val="18"/>
                <w:szCs w:val="18"/>
              </w:rPr>
              <w:t>持续的公允价值计量</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CDCB7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033EB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89CBF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61D81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8"/>
                <w:szCs w:val="18"/>
              </w:rPr>
              <w:t> </w:t>
            </w:r>
          </w:p>
        </w:tc>
      </w:tr>
      <w:tr w:rsidR="00EB7465" w14:paraId="751160E5"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96B831" w14:textId="77777777" w:rsidR="00EB7465" w:rsidRDefault="00000000">
            <w:pPr>
              <w:pStyle w:val="a3"/>
              <w:spacing w:before="0" w:beforeAutospacing="0" w:after="0" w:afterAutospacing="0"/>
              <w:ind w:left="178"/>
              <w:jc w:val="both"/>
              <w:rPr>
                <w:rFonts w:ascii="Courier New" w:hAnsi="Courier New" w:cs="Courier New"/>
                <w:sz w:val="21"/>
                <w:szCs w:val="21"/>
              </w:rPr>
            </w:pPr>
            <w:r>
              <w:rPr>
                <w:rFonts w:cs="Courier New" w:hint="eastAsia"/>
                <w:color w:val="000000"/>
                <w:sz w:val="18"/>
                <w:szCs w:val="18"/>
              </w:rPr>
              <w:t>1. 交易性金融资产</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24E6C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706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122,650,783.01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7CDB8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FFBD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122,650,783.01 </w:t>
            </w:r>
          </w:p>
        </w:tc>
      </w:tr>
      <w:tr w:rsidR="00EB7465" w14:paraId="77B7B3A6"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BF1A8B" w14:textId="77777777" w:rsidR="00EB7465" w:rsidRDefault="00000000">
            <w:pPr>
              <w:pStyle w:val="a3"/>
              <w:spacing w:before="0" w:beforeAutospacing="0" w:after="0" w:afterAutospacing="0"/>
              <w:ind w:left="178"/>
              <w:jc w:val="both"/>
              <w:rPr>
                <w:rFonts w:ascii="Courier New" w:hAnsi="Courier New" w:cs="Courier New"/>
                <w:sz w:val="21"/>
                <w:szCs w:val="21"/>
              </w:rPr>
            </w:pPr>
            <w:r>
              <w:rPr>
                <w:rFonts w:cs="Courier New" w:hint="eastAsia"/>
                <w:color w:val="000000"/>
                <w:sz w:val="18"/>
                <w:szCs w:val="18"/>
              </w:rPr>
              <w:t>分类为以公允价值计量且其变动计入当期损益的金融资产</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6A08F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E67D4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122,650,783.01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60608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634E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122,650,783.01 </w:t>
            </w:r>
          </w:p>
        </w:tc>
      </w:tr>
      <w:tr w:rsidR="00EB7465" w14:paraId="39083A7D"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73EBB4" w14:textId="77777777" w:rsidR="00EB7465" w:rsidRDefault="00000000">
            <w:pPr>
              <w:pStyle w:val="a3"/>
              <w:spacing w:before="0" w:beforeAutospacing="0" w:after="0" w:afterAutospacing="0"/>
              <w:ind w:firstLine="540"/>
              <w:jc w:val="both"/>
              <w:textAlignment w:val="center"/>
              <w:rPr>
                <w:rFonts w:ascii="Times New Roman" w:hAnsi="Times New Roman" w:cs="Times New Roman"/>
                <w:sz w:val="21"/>
                <w:szCs w:val="21"/>
              </w:rPr>
            </w:pPr>
            <w:r>
              <w:rPr>
                <w:rFonts w:cs="Times New Roman" w:hint="eastAsia"/>
                <w:color w:val="000000"/>
                <w:sz w:val="18"/>
                <w:szCs w:val="18"/>
              </w:rPr>
              <w:t>银行理财产品</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2630B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2855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108,244,251.49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6C466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D50A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108,244,251.49 </w:t>
            </w:r>
          </w:p>
        </w:tc>
      </w:tr>
      <w:tr w:rsidR="00EB7465" w14:paraId="1900F1EA"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B88F80" w14:textId="77777777" w:rsidR="00EB7465" w:rsidRDefault="00000000">
            <w:pPr>
              <w:pStyle w:val="a3"/>
              <w:spacing w:before="0" w:beforeAutospacing="0" w:after="0" w:afterAutospacing="0"/>
              <w:ind w:firstLine="540"/>
              <w:jc w:val="both"/>
              <w:textAlignment w:val="center"/>
              <w:rPr>
                <w:rFonts w:ascii="Times New Roman" w:hAnsi="Times New Roman" w:cs="Times New Roman"/>
                <w:sz w:val="21"/>
                <w:szCs w:val="21"/>
              </w:rPr>
            </w:pPr>
            <w:r>
              <w:rPr>
                <w:rFonts w:cs="Times New Roman" w:hint="eastAsia"/>
                <w:color w:val="000000"/>
                <w:sz w:val="18"/>
                <w:szCs w:val="18"/>
              </w:rPr>
              <w:t>衍生金融资产</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65DCE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D8FE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14,406,531.52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B32F9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34E9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14,406,531.52 </w:t>
            </w:r>
          </w:p>
        </w:tc>
      </w:tr>
      <w:tr w:rsidR="00EB7465" w14:paraId="2743CE08"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4D6C88" w14:textId="77777777" w:rsidR="00EB7465" w:rsidRDefault="00000000">
            <w:pPr>
              <w:pStyle w:val="a3"/>
              <w:spacing w:before="0" w:beforeAutospacing="0" w:after="0" w:afterAutospacing="0"/>
              <w:ind w:firstLine="180"/>
              <w:jc w:val="both"/>
              <w:rPr>
                <w:rFonts w:ascii="Courier New" w:hAnsi="Courier New" w:cs="Courier New"/>
                <w:sz w:val="21"/>
                <w:szCs w:val="21"/>
              </w:rPr>
            </w:pPr>
            <w:r>
              <w:rPr>
                <w:rFonts w:cs="Courier New" w:hint="eastAsia"/>
                <w:color w:val="000000"/>
                <w:sz w:val="18"/>
                <w:szCs w:val="18"/>
              </w:rPr>
              <w:t>2. 应收款项融资</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49850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6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8165C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29CC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266,675,016.64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8C6D2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266,675,016.64 </w:t>
            </w:r>
          </w:p>
        </w:tc>
      </w:tr>
      <w:tr w:rsidR="00EB7465" w14:paraId="6DE83628"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43CC1D" w14:textId="77777777" w:rsidR="00EB7465" w:rsidRDefault="00000000">
            <w:pPr>
              <w:pStyle w:val="a3"/>
              <w:spacing w:before="0" w:beforeAutospacing="0" w:after="0" w:afterAutospacing="0"/>
              <w:ind w:firstLine="180"/>
              <w:jc w:val="both"/>
              <w:rPr>
                <w:rFonts w:ascii="Courier New" w:hAnsi="Courier New" w:cs="Courier New"/>
                <w:sz w:val="21"/>
                <w:szCs w:val="21"/>
              </w:rPr>
            </w:pPr>
            <w:r>
              <w:rPr>
                <w:rFonts w:cs="Courier New" w:hint="eastAsia"/>
                <w:color w:val="000000"/>
                <w:sz w:val="18"/>
                <w:szCs w:val="18"/>
              </w:rPr>
              <w:t>3. 其他权益工具投资</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FA721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6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F8ACD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0C441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16,550,000.00 </w:t>
            </w:r>
          </w:p>
        </w:tc>
        <w:tc>
          <w:tcPr>
            <w:tcW w:w="86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9D343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16,550,000.00 </w:t>
            </w:r>
          </w:p>
        </w:tc>
      </w:tr>
      <w:tr w:rsidR="00EB7465" w14:paraId="78897190"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728E20"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18"/>
                <w:szCs w:val="18"/>
              </w:rPr>
              <w:t>持续以公允价值计量的资产总额</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C3233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29BF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122,650,783.01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B01F3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283,225,016.64 </w:t>
            </w:r>
          </w:p>
        </w:tc>
        <w:tc>
          <w:tcPr>
            <w:tcW w:w="1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A9A7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405,875,799.65 </w:t>
            </w:r>
          </w:p>
        </w:tc>
      </w:tr>
      <w:tr w:rsidR="00EB7465" w14:paraId="23FA2C18"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D6A782" w14:textId="77777777" w:rsidR="00EB7465" w:rsidRDefault="00000000">
            <w:pPr>
              <w:pStyle w:val="a3"/>
              <w:spacing w:before="0" w:beforeAutospacing="0" w:after="0" w:afterAutospacing="0"/>
              <w:ind w:firstLine="180"/>
              <w:jc w:val="both"/>
              <w:textAlignment w:val="center"/>
              <w:rPr>
                <w:rFonts w:ascii="Times New Roman" w:hAnsi="Times New Roman" w:cs="Times New Roman"/>
                <w:sz w:val="21"/>
                <w:szCs w:val="21"/>
              </w:rPr>
            </w:pPr>
            <w:r>
              <w:rPr>
                <w:rFonts w:cs="Times New Roman" w:hint="eastAsia"/>
                <w:color w:val="000000"/>
                <w:sz w:val="18"/>
                <w:szCs w:val="18"/>
              </w:rPr>
              <w:t>4. 交易性金融负债</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E50C5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17C8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3,227,726.23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78FD4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99E52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3,227,726.23 </w:t>
            </w:r>
          </w:p>
        </w:tc>
      </w:tr>
      <w:tr w:rsidR="00EB7465" w14:paraId="0B9D79D2"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7A5D66" w14:textId="77777777" w:rsidR="00EB7465" w:rsidRDefault="00000000">
            <w:pPr>
              <w:pStyle w:val="a3"/>
              <w:spacing w:before="0" w:beforeAutospacing="0" w:after="0" w:afterAutospacing="0"/>
              <w:ind w:firstLine="180"/>
              <w:jc w:val="both"/>
              <w:textAlignment w:val="center"/>
              <w:rPr>
                <w:rFonts w:ascii="Times New Roman" w:hAnsi="Times New Roman" w:cs="Times New Roman"/>
                <w:sz w:val="21"/>
                <w:szCs w:val="21"/>
              </w:rPr>
            </w:pPr>
            <w:r>
              <w:rPr>
                <w:rFonts w:cs="Times New Roman" w:hint="eastAsia"/>
                <w:color w:val="000000"/>
                <w:sz w:val="18"/>
                <w:szCs w:val="18"/>
              </w:rPr>
              <w:t>衍生金融负债</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5DF33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4935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3,227,726.23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8A5DF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4372F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3,227,726.23 </w:t>
            </w:r>
          </w:p>
        </w:tc>
      </w:tr>
      <w:tr w:rsidR="00EB7465" w14:paraId="32B37D5E" w14:textId="77777777">
        <w:trPr>
          <w:divId w:val="195627075"/>
          <w:trHeight w:val="454"/>
        </w:trPr>
        <w:tc>
          <w:tcPr>
            <w:tcW w:w="17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5720D7"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18"/>
                <w:szCs w:val="18"/>
              </w:rPr>
              <w:t>持续以公允价值计量的负债总额</w:t>
            </w:r>
          </w:p>
        </w:tc>
        <w:tc>
          <w:tcPr>
            <w:tcW w:w="6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93B0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F064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3,227,726.23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524FA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C5C21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3,227,726.23 </w:t>
            </w:r>
          </w:p>
        </w:tc>
      </w:tr>
    </w:tbl>
    <w:p w14:paraId="2ADD3B9E" w14:textId="77777777" w:rsidR="00EB7465" w:rsidRDefault="00000000">
      <w:pPr>
        <w:pStyle w:val="a3"/>
        <w:spacing w:before="0" w:beforeAutospacing="0" w:after="0" w:afterAutospacing="0" w:line="360" w:lineRule="auto"/>
        <w:ind w:firstLine="420"/>
        <w:jc w:val="both"/>
        <w:divId w:val="195627075"/>
        <w:rPr>
          <w:rFonts w:ascii="Courier New" w:eastAsia="仿宋" w:hAnsi="Courier New" w:cs="Courier New"/>
          <w:sz w:val="21"/>
          <w:szCs w:val="21"/>
        </w:rPr>
      </w:pPr>
      <w:r>
        <w:rPr>
          <w:rFonts w:cs="Courier New" w:hint="eastAsia"/>
          <w:sz w:val="21"/>
          <w:szCs w:val="21"/>
        </w:rPr>
        <w:t>(二) 持续和非持续第二层次公允价值计量项目，采用的估值技术和重要参数的定性及定量信息</w:t>
      </w:r>
    </w:p>
    <w:p w14:paraId="0444E648" w14:textId="77777777" w:rsidR="00EB7465" w:rsidRDefault="00000000">
      <w:pPr>
        <w:pStyle w:val="a3"/>
        <w:spacing w:before="0" w:beforeAutospacing="0" w:after="0" w:afterAutospacing="0" w:line="360" w:lineRule="auto"/>
        <w:ind w:firstLine="420"/>
        <w:jc w:val="both"/>
        <w:divId w:val="195627075"/>
        <w:rPr>
          <w:rFonts w:ascii="Times New Roman" w:eastAsia="仿宋" w:hAnsi="Times New Roman" w:cs="Times New Roman"/>
          <w:sz w:val="21"/>
          <w:szCs w:val="21"/>
        </w:rPr>
      </w:pPr>
      <w:r>
        <w:rPr>
          <w:rFonts w:cs="Times New Roman" w:hint="eastAsia"/>
          <w:sz w:val="21"/>
          <w:szCs w:val="21"/>
        </w:rPr>
        <w:t>银行理财产品、衍生金融资产和衍生金融负债，以银行及证券公司提供的估值通知书作为公允价值的合理估计进行计量。</w:t>
      </w:r>
    </w:p>
    <w:p w14:paraId="62430F60" w14:textId="77777777" w:rsidR="00EB7465" w:rsidRDefault="00000000">
      <w:pPr>
        <w:pStyle w:val="a3"/>
        <w:spacing w:before="0" w:beforeAutospacing="0" w:after="0" w:afterAutospacing="0" w:line="360" w:lineRule="auto"/>
        <w:ind w:firstLine="420"/>
        <w:jc w:val="both"/>
        <w:divId w:val="195627075"/>
        <w:rPr>
          <w:rFonts w:ascii="Courier New" w:eastAsia="仿宋" w:hAnsi="Courier New" w:cs="Courier New"/>
          <w:sz w:val="21"/>
          <w:szCs w:val="21"/>
        </w:rPr>
      </w:pPr>
      <w:r>
        <w:rPr>
          <w:rFonts w:cs="Courier New" w:hint="eastAsia"/>
          <w:sz w:val="21"/>
          <w:szCs w:val="21"/>
        </w:rPr>
        <w:t>(三) 持续和非持续第三层次公允价值计量项目，采用的估值技术和重要参数的定性及定量信息</w:t>
      </w:r>
    </w:p>
    <w:p w14:paraId="41B1D10F" w14:textId="77777777" w:rsidR="00EB7465" w:rsidRDefault="00000000">
      <w:pPr>
        <w:pStyle w:val="a3"/>
        <w:spacing w:before="0" w:beforeAutospacing="0" w:after="0" w:afterAutospacing="0" w:line="360" w:lineRule="auto"/>
        <w:ind w:firstLine="420"/>
        <w:jc w:val="both"/>
        <w:divId w:val="195627075"/>
        <w:rPr>
          <w:rFonts w:ascii="Times New Roman" w:eastAsia="仿宋" w:hAnsi="Times New Roman" w:cs="Times New Roman"/>
          <w:sz w:val="21"/>
          <w:szCs w:val="21"/>
        </w:rPr>
      </w:pPr>
      <w:r>
        <w:rPr>
          <w:rFonts w:cs="Times New Roman" w:hint="eastAsia"/>
          <w:sz w:val="21"/>
          <w:szCs w:val="21"/>
        </w:rPr>
        <w:t>1. 应收款项融资，因其期限不超过一年，资金时间价值因素对其公允价值的影响不重大，故认可上述应收款项融资的公允价值近似等于其账面价值。</w:t>
      </w:r>
    </w:p>
    <w:p w14:paraId="5DADF79A" w14:textId="77777777" w:rsidR="00EB7465" w:rsidRDefault="00000000">
      <w:pPr>
        <w:pStyle w:val="a3"/>
        <w:spacing w:before="0" w:beforeAutospacing="0" w:after="0" w:afterAutospacing="0" w:line="360" w:lineRule="auto"/>
        <w:ind w:firstLine="420"/>
        <w:jc w:val="both"/>
        <w:divId w:val="195627075"/>
        <w:rPr>
          <w:rFonts w:ascii="Times New Roman" w:eastAsia="仿宋" w:hAnsi="Times New Roman" w:cs="Times New Roman"/>
          <w:sz w:val="21"/>
          <w:szCs w:val="21"/>
        </w:rPr>
      </w:pPr>
      <w:r>
        <w:rPr>
          <w:rFonts w:cs="Times New Roman" w:hint="eastAsia"/>
          <w:sz w:val="21"/>
          <w:szCs w:val="21"/>
        </w:rPr>
        <w:t>2.其他权益工具投资（杭州海邦新湖人才创业投资合伙企业（有限合伙）），综合考虑经营环境和经营情况，按投资成本作为公允价值的合理估计进行计量。</w:t>
      </w:r>
    </w:p>
    <w:p w14:paraId="7600AFE6" w14:textId="77777777" w:rsidR="002224B7" w:rsidRDefault="00000000">
      <w:pPr>
        <w:pStyle w:val="2"/>
        <w:spacing w:before="300" w:after="300" w:line="320" w:lineRule="exact"/>
        <w:rPr>
          <w:rFonts w:ascii="宋体" w:eastAsia="宋体" w:hAnsi="宋体" w:cs="宋体"/>
          <w:b/>
          <w:bCs/>
          <w:sz w:val="24"/>
          <w:szCs w:val="24"/>
        </w:rPr>
      </w:pPr>
      <w:bookmarkStart w:id="231" w:name="_Toc989112"/>
      <w:r>
        <w:rPr>
          <w:rFonts w:ascii="宋体" w:eastAsia="宋体" w:hAnsi="宋体" w:cs="宋体"/>
          <w:b/>
          <w:bCs/>
          <w:sz w:val="24"/>
          <w:szCs w:val="24"/>
        </w:rPr>
        <w:lastRenderedPageBreak/>
        <w:t>十三、关联方及关联交易</w:t>
      </w:r>
      <w:bookmarkEnd w:id="231"/>
    </w:p>
    <w:p w14:paraId="13690C69" w14:textId="77777777" w:rsidR="00EB7465" w:rsidRDefault="00000000">
      <w:pPr>
        <w:pStyle w:val="a3"/>
        <w:spacing w:before="0" w:beforeAutospacing="0" w:after="0" w:afterAutospacing="0" w:line="360" w:lineRule="auto"/>
        <w:ind w:firstLine="420"/>
        <w:jc w:val="both"/>
        <w:divId w:val="2017266609"/>
        <w:rPr>
          <w:rFonts w:ascii="Courier New" w:eastAsia="仿宋" w:hAnsi="Courier New" w:cs="Courier New"/>
          <w:sz w:val="21"/>
          <w:szCs w:val="21"/>
        </w:rPr>
      </w:pPr>
      <w:r>
        <w:rPr>
          <w:rFonts w:cs="Courier New" w:hint="eastAsia"/>
          <w:sz w:val="21"/>
          <w:szCs w:val="21"/>
        </w:rPr>
        <w:t>(一) 关联方情况</w:t>
      </w:r>
    </w:p>
    <w:p w14:paraId="400DC361"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1. 本公司的母公司情况</w:t>
      </w:r>
    </w:p>
    <w:p w14:paraId="6B0D32A8"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(1) 本公司的母公司</w:t>
      </w:r>
    </w:p>
    <w:tbl>
      <w:tblPr>
        <w:tblW w:w="5000" w:type="pct"/>
        <w:tblCellMar>
          <w:left w:w="0" w:type="dxa"/>
          <w:right w:w="0" w:type="dxa"/>
        </w:tblCellMar>
        <w:tblLook w:val="04A0" w:firstRow="1" w:lastRow="0" w:firstColumn="1" w:lastColumn="0" w:noHBand="0" w:noVBand="1"/>
      </w:tblPr>
      <w:tblGrid>
        <w:gridCol w:w="3232"/>
        <w:gridCol w:w="1299"/>
        <w:gridCol w:w="1299"/>
        <w:gridCol w:w="1299"/>
        <w:gridCol w:w="1244"/>
        <w:gridCol w:w="1244"/>
      </w:tblGrid>
      <w:tr w:rsidR="00EB7465" w14:paraId="3CE957EF" w14:textId="77777777">
        <w:trPr>
          <w:divId w:val="2017266609"/>
          <w:trHeight w:val="454"/>
          <w:tblHeader/>
        </w:trPr>
        <w:tc>
          <w:tcPr>
            <w:tcW w:w="168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5D4FBD"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母公司名称</w:t>
            </w:r>
          </w:p>
        </w:tc>
        <w:tc>
          <w:tcPr>
            <w:tcW w:w="67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C8F77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注册地</w:t>
            </w:r>
          </w:p>
        </w:tc>
        <w:tc>
          <w:tcPr>
            <w:tcW w:w="67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ACAD9D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业务性质</w:t>
            </w:r>
          </w:p>
        </w:tc>
        <w:tc>
          <w:tcPr>
            <w:tcW w:w="67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314C54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注册资本</w:t>
            </w:r>
          </w:p>
        </w:tc>
        <w:tc>
          <w:tcPr>
            <w:tcW w:w="64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E043E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母公司对本公司的持股比例（%）</w:t>
            </w:r>
          </w:p>
        </w:tc>
        <w:tc>
          <w:tcPr>
            <w:tcW w:w="64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C98CC7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母公司对本公司的表决权比例（%）</w:t>
            </w:r>
          </w:p>
        </w:tc>
      </w:tr>
      <w:tr w:rsidR="00EB7465" w14:paraId="50E60B78" w14:textId="77777777">
        <w:trPr>
          <w:divId w:val="2017266609"/>
          <w:trHeight w:val="454"/>
        </w:trPr>
        <w:tc>
          <w:tcPr>
            <w:tcW w:w="16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DF502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巨星控股集团有限公司</w:t>
            </w:r>
          </w:p>
        </w:tc>
        <w:tc>
          <w:tcPr>
            <w:tcW w:w="6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12CA5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杭州</w:t>
            </w:r>
          </w:p>
        </w:tc>
        <w:tc>
          <w:tcPr>
            <w:tcW w:w="6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E8AA0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实业投资</w:t>
            </w:r>
          </w:p>
        </w:tc>
        <w:tc>
          <w:tcPr>
            <w:tcW w:w="6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D0444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10,000.00万元</w:t>
            </w:r>
          </w:p>
        </w:tc>
        <w:tc>
          <w:tcPr>
            <w:tcW w:w="6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D95C2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38.56</w:t>
            </w:r>
          </w:p>
        </w:tc>
        <w:tc>
          <w:tcPr>
            <w:tcW w:w="6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B0E24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38.56</w:t>
            </w:r>
          </w:p>
        </w:tc>
      </w:tr>
    </w:tbl>
    <w:p w14:paraId="2452EB96"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(2) 本公司最终控制方是仇建平。</w:t>
      </w:r>
    </w:p>
    <w:p w14:paraId="1C24B009"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2. 本公司的子公司及联营企业情况详见九、在其他主体中的权益之说明。</w:t>
      </w:r>
    </w:p>
    <w:p w14:paraId="46821B3E"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3. 本公司的其他关联方情况</w:t>
      </w:r>
    </w:p>
    <w:tbl>
      <w:tblPr>
        <w:tblW w:w="5000" w:type="pct"/>
        <w:tblCellMar>
          <w:left w:w="0" w:type="dxa"/>
          <w:right w:w="0" w:type="dxa"/>
        </w:tblCellMar>
        <w:tblLook w:val="04A0" w:firstRow="1" w:lastRow="0" w:firstColumn="1" w:lastColumn="0" w:noHBand="0" w:noVBand="1"/>
      </w:tblPr>
      <w:tblGrid>
        <w:gridCol w:w="4797"/>
        <w:gridCol w:w="4820"/>
      </w:tblGrid>
      <w:tr w:rsidR="00EB7465" w14:paraId="47ECE5DB" w14:textId="77777777">
        <w:trPr>
          <w:divId w:val="2017266609"/>
          <w:trHeight w:val="454"/>
          <w:tblHeader/>
        </w:trPr>
        <w:tc>
          <w:tcPr>
            <w:tcW w:w="249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5BE86D"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其他关联方名称</w:t>
            </w:r>
          </w:p>
        </w:tc>
        <w:tc>
          <w:tcPr>
            <w:tcW w:w="250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F05B5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其他关联方与本公司关系</w:t>
            </w:r>
          </w:p>
        </w:tc>
      </w:tr>
      <w:tr w:rsidR="00EB7465" w14:paraId="5D1865C3" w14:textId="77777777">
        <w:trPr>
          <w:divId w:val="2017266609"/>
          <w:trHeight w:val="454"/>
        </w:trPr>
        <w:tc>
          <w:tcPr>
            <w:tcW w:w="24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3AE6D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杭州巨星精密机械有限公司</w:t>
            </w:r>
          </w:p>
        </w:tc>
        <w:tc>
          <w:tcPr>
            <w:tcW w:w="25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B594BF"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同受实际控制人控制</w:t>
            </w:r>
          </w:p>
        </w:tc>
      </w:tr>
      <w:tr w:rsidR="00EB7465" w14:paraId="3E8F3B6E" w14:textId="77777777">
        <w:trPr>
          <w:divId w:val="2017266609"/>
          <w:trHeight w:val="454"/>
        </w:trPr>
        <w:tc>
          <w:tcPr>
            <w:tcW w:w="24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04C5C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杭叉集团股份有限公司及其附属企业</w:t>
            </w:r>
          </w:p>
        </w:tc>
        <w:tc>
          <w:tcPr>
            <w:tcW w:w="25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243843"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公司联营企业浙江杭叉控股股份有限公司控制的公司，同受实际控制人控制</w:t>
            </w:r>
          </w:p>
        </w:tc>
      </w:tr>
      <w:tr w:rsidR="00EB7465" w14:paraId="16EC3679" w14:textId="77777777">
        <w:trPr>
          <w:divId w:val="2017266609"/>
          <w:trHeight w:val="454"/>
        </w:trPr>
        <w:tc>
          <w:tcPr>
            <w:tcW w:w="24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E7C3A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中策橡胶集团股份有限公司及其附属企业</w:t>
            </w:r>
          </w:p>
        </w:tc>
        <w:tc>
          <w:tcPr>
            <w:tcW w:w="25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4AA016"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公司联营企业杭州中策海潮企业管理有限公司控制的公司，同受实际控制人控制</w:t>
            </w:r>
          </w:p>
        </w:tc>
      </w:tr>
      <w:tr w:rsidR="00EB7465" w14:paraId="45CBC731" w14:textId="77777777">
        <w:trPr>
          <w:divId w:val="2017266609"/>
          <w:trHeight w:val="454"/>
        </w:trPr>
        <w:tc>
          <w:tcPr>
            <w:tcW w:w="249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F2888F"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周思远</w:t>
            </w:r>
          </w:p>
        </w:tc>
        <w:tc>
          <w:tcPr>
            <w:tcW w:w="250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6DD687"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公司高级管理人员</w:t>
            </w:r>
          </w:p>
        </w:tc>
      </w:tr>
    </w:tbl>
    <w:p w14:paraId="35A58DF3" w14:textId="77777777" w:rsidR="00EB7465" w:rsidRDefault="00000000">
      <w:pPr>
        <w:pStyle w:val="a3"/>
        <w:spacing w:before="0" w:beforeAutospacing="0" w:after="0" w:afterAutospacing="0" w:line="360" w:lineRule="auto"/>
        <w:ind w:firstLine="420"/>
        <w:jc w:val="both"/>
        <w:divId w:val="2017266609"/>
        <w:rPr>
          <w:rFonts w:ascii="Courier New" w:eastAsia="仿宋" w:hAnsi="Courier New" w:cs="Courier New"/>
          <w:sz w:val="21"/>
          <w:szCs w:val="21"/>
        </w:rPr>
      </w:pPr>
      <w:r>
        <w:rPr>
          <w:rFonts w:cs="Courier New" w:hint="eastAsia"/>
          <w:sz w:val="21"/>
          <w:szCs w:val="21"/>
        </w:rPr>
        <w:t>(二) 关联交易情况</w:t>
      </w:r>
    </w:p>
    <w:p w14:paraId="2B437361"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1. 购销商品、提供和接受劳务的关联交易</w:t>
      </w:r>
    </w:p>
    <w:p w14:paraId="55AE0A62"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(1) 采购商品和接受劳务的关联交易</w:t>
      </w:r>
    </w:p>
    <w:tbl>
      <w:tblPr>
        <w:tblW w:w="5000" w:type="pct"/>
        <w:tblCellMar>
          <w:left w:w="0" w:type="dxa"/>
          <w:right w:w="0" w:type="dxa"/>
        </w:tblCellMar>
        <w:tblLook w:val="04A0" w:firstRow="1" w:lastRow="0" w:firstColumn="1" w:lastColumn="0" w:noHBand="0" w:noVBand="1"/>
      </w:tblPr>
      <w:tblGrid>
        <w:gridCol w:w="2403"/>
        <w:gridCol w:w="2402"/>
        <w:gridCol w:w="2406"/>
        <w:gridCol w:w="2406"/>
      </w:tblGrid>
      <w:tr w:rsidR="00EB7465" w14:paraId="231F0C19" w14:textId="77777777">
        <w:trPr>
          <w:divId w:val="2017266609"/>
          <w:trHeight w:val="454"/>
          <w:tblHeader/>
        </w:trPr>
        <w:tc>
          <w:tcPr>
            <w:tcW w:w="12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D129A5"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关联方</w:t>
            </w:r>
          </w:p>
        </w:tc>
        <w:tc>
          <w:tcPr>
            <w:tcW w:w="124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3762D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关联交易内容</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ED7283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F2ED7F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4351E155" w14:textId="77777777">
        <w:trPr>
          <w:divId w:val="2017266609"/>
          <w:trHeight w:val="454"/>
        </w:trPr>
        <w:tc>
          <w:tcPr>
            <w:tcW w:w="12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91FE2D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中策橡胶集团股份有限公司及其附属企业</w:t>
            </w:r>
          </w:p>
        </w:tc>
        <w:tc>
          <w:tcPr>
            <w:tcW w:w="12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4F129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轮胎产品及维修费</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8866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xml:space="preserve">44,380,282.86 </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D4C33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57,766,301.68</w:t>
            </w:r>
          </w:p>
        </w:tc>
      </w:tr>
      <w:tr w:rsidR="00EB7465" w14:paraId="1F10F194" w14:textId="77777777">
        <w:trPr>
          <w:divId w:val="2017266609"/>
          <w:trHeight w:val="454"/>
        </w:trPr>
        <w:tc>
          <w:tcPr>
            <w:tcW w:w="1249"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3E575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杭叉集团股份有限公司及其附属企业</w:t>
            </w:r>
          </w:p>
        </w:tc>
        <w:tc>
          <w:tcPr>
            <w:tcW w:w="12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A8854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自动库</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0EFB1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26,548,672.57</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C3A80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00DBCF68" w14:textId="77777777">
        <w:trPr>
          <w:divId w:val="2017266609"/>
          <w:trHeight w:val="454"/>
        </w:trPr>
        <w:tc>
          <w:tcPr>
            <w:tcW w:w="0" w:type="auto"/>
            <w:vMerge/>
            <w:tcBorders>
              <w:top w:val="nil"/>
              <w:left w:val="single" w:sz="8" w:space="0" w:color="auto"/>
              <w:bottom w:val="single" w:sz="8" w:space="0" w:color="auto"/>
              <w:right w:val="single" w:sz="8" w:space="0" w:color="auto"/>
            </w:tcBorders>
            <w:vAlign w:val="center"/>
            <w:hideMark/>
          </w:tcPr>
          <w:p w14:paraId="68106B9E" w14:textId="77777777" w:rsidR="00EB7465" w:rsidRDefault="00EB7465">
            <w:pPr>
              <w:rPr>
                <w:rFonts w:ascii="Times New Roman" w:eastAsia="宋体" w:hAnsi="Times New Roman" w:cs="Times New Roman"/>
                <w:szCs w:val="21"/>
              </w:rPr>
            </w:pPr>
          </w:p>
        </w:tc>
        <w:tc>
          <w:tcPr>
            <w:tcW w:w="12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FD76B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叉车、配件及维修费</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C0676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3,743,555.68</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4ADBB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16,577,579.13</w:t>
            </w:r>
          </w:p>
        </w:tc>
      </w:tr>
      <w:tr w:rsidR="00EB7465" w14:paraId="30EE827E" w14:textId="77777777">
        <w:trPr>
          <w:divId w:val="2017266609"/>
          <w:trHeight w:val="454"/>
        </w:trPr>
        <w:tc>
          <w:tcPr>
            <w:tcW w:w="12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B066A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21"/>
                <w:szCs w:val="21"/>
              </w:rPr>
              <w:t>浙江国自机器人技术股份有限公司及其附属企业</w:t>
            </w:r>
          </w:p>
        </w:tc>
        <w:tc>
          <w:tcPr>
            <w:tcW w:w="12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5FE6E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智能物流机器人及服务</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29C1A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2,258,835.96</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F83AA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9,276,973.76</w:t>
            </w:r>
          </w:p>
        </w:tc>
      </w:tr>
      <w:tr w:rsidR="00EB7465" w14:paraId="2DD5363B" w14:textId="77777777">
        <w:trPr>
          <w:divId w:val="2017266609"/>
          <w:trHeight w:val="454"/>
        </w:trPr>
        <w:tc>
          <w:tcPr>
            <w:tcW w:w="12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10D83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21"/>
                <w:szCs w:val="21"/>
              </w:rPr>
              <w:t>常州华达西德宝激光仪器有限公司</w:t>
            </w:r>
          </w:p>
        </w:tc>
        <w:tc>
          <w:tcPr>
            <w:tcW w:w="12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448C6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材料</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CB290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389,429.96</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F0E02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95,066.86</w:t>
            </w:r>
          </w:p>
        </w:tc>
      </w:tr>
    </w:tbl>
    <w:p w14:paraId="678E3007"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(2) 出售商品和提供劳务的关联交易</w:t>
      </w:r>
    </w:p>
    <w:tbl>
      <w:tblPr>
        <w:tblW w:w="5000" w:type="pct"/>
        <w:tblCellMar>
          <w:left w:w="0" w:type="dxa"/>
          <w:right w:w="0" w:type="dxa"/>
        </w:tblCellMar>
        <w:tblLook w:val="04A0" w:firstRow="1" w:lastRow="0" w:firstColumn="1" w:lastColumn="0" w:noHBand="0" w:noVBand="1"/>
      </w:tblPr>
      <w:tblGrid>
        <w:gridCol w:w="2405"/>
        <w:gridCol w:w="2404"/>
        <w:gridCol w:w="2404"/>
        <w:gridCol w:w="2404"/>
      </w:tblGrid>
      <w:tr w:rsidR="00EB7465" w14:paraId="7753C4D2" w14:textId="77777777">
        <w:trPr>
          <w:divId w:val="2017266609"/>
          <w:trHeight w:val="454"/>
          <w:tblHeader/>
        </w:trPr>
        <w:tc>
          <w:tcPr>
            <w:tcW w:w="12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D55808"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关联方</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79EFC6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关联交易内容</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946D36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D295FF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2C2D4510" w14:textId="77777777">
        <w:trPr>
          <w:divId w:val="2017266609"/>
          <w:trHeight w:val="454"/>
        </w:trPr>
        <w:tc>
          <w:tcPr>
            <w:tcW w:w="1250"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B2A5A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常州华达西德宝激光仪</w:t>
            </w:r>
            <w:r>
              <w:rPr>
                <w:rFonts w:cs="Times New Roman" w:hint="eastAsia"/>
                <w:sz w:val="21"/>
                <w:szCs w:val="21"/>
              </w:rPr>
              <w:lastRenderedPageBreak/>
              <w:t>器有限公司</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8A9B3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lastRenderedPageBreak/>
              <w:t>激光测量仪器</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715DC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1,859,443.11</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26879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8,430,267.36</w:t>
            </w:r>
          </w:p>
        </w:tc>
      </w:tr>
      <w:tr w:rsidR="00EB7465" w14:paraId="51F5F1EB" w14:textId="77777777">
        <w:trPr>
          <w:divId w:val="2017266609"/>
          <w:trHeight w:val="454"/>
        </w:trPr>
        <w:tc>
          <w:tcPr>
            <w:tcW w:w="0" w:type="auto"/>
            <w:vMerge/>
            <w:tcBorders>
              <w:top w:val="nil"/>
              <w:left w:val="single" w:sz="8" w:space="0" w:color="auto"/>
              <w:bottom w:val="single" w:sz="8" w:space="0" w:color="auto"/>
              <w:right w:val="single" w:sz="8" w:space="0" w:color="auto"/>
            </w:tcBorders>
            <w:vAlign w:val="center"/>
            <w:hideMark/>
          </w:tcPr>
          <w:p w14:paraId="5FBF4509" w14:textId="77777777" w:rsidR="00EB7465" w:rsidRDefault="00EB7465">
            <w:pPr>
              <w:rPr>
                <w:rFonts w:ascii="Times New Roman" w:eastAsia="宋体" w:hAnsi="Times New Roman" w:cs="Times New Roman"/>
                <w:szCs w:val="21"/>
              </w:rPr>
            </w:pPr>
          </w:p>
        </w:tc>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C85C6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咨询服务费</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8D0DF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1,297,169.82</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5CB76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3,476,428.09</w:t>
            </w:r>
          </w:p>
        </w:tc>
      </w:tr>
      <w:tr w:rsidR="00EB7465" w14:paraId="42CB2ACE" w14:textId="77777777">
        <w:trPr>
          <w:divId w:val="2017266609"/>
          <w:trHeight w:val="454"/>
        </w:trPr>
        <w:tc>
          <w:tcPr>
            <w:tcW w:w="0" w:type="auto"/>
            <w:vMerge/>
            <w:tcBorders>
              <w:top w:val="nil"/>
              <w:left w:val="single" w:sz="8" w:space="0" w:color="auto"/>
              <w:bottom w:val="single" w:sz="8" w:space="0" w:color="auto"/>
              <w:right w:val="single" w:sz="8" w:space="0" w:color="auto"/>
            </w:tcBorders>
            <w:vAlign w:val="center"/>
            <w:hideMark/>
          </w:tcPr>
          <w:p w14:paraId="634EA10E" w14:textId="77777777" w:rsidR="00EB7465" w:rsidRDefault="00EB7465">
            <w:pPr>
              <w:rPr>
                <w:rFonts w:ascii="Times New Roman" w:eastAsia="宋体" w:hAnsi="Times New Roman" w:cs="Times New Roman"/>
                <w:szCs w:val="21"/>
              </w:rPr>
            </w:pPr>
          </w:p>
        </w:tc>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858A6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水电费</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1A5B1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148,176.00</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266A5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134,416.80</w:t>
            </w:r>
          </w:p>
        </w:tc>
      </w:tr>
      <w:tr w:rsidR="00EB7465" w14:paraId="26E3FF1C" w14:textId="77777777">
        <w:trPr>
          <w:divId w:val="2017266609"/>
          <w:trHeight w:val="454"/>
        </w:trPr>
        <w:tc>
          <w:tcPr>
            <w:tcW w:w="1250"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36037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杭叉集团股份有限公司及其附属企业</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2EE16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手工具及配件</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897CE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15,643,976.65</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89F0B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13,943,429.18</w:t>
            </w:r>
          </w:p>
        </w:tc>
      </w:tr>
      <w:tr w:rsidR="00EB7465" w14:paraId="6FF3E6C5" w14:textId="77777777">
        <w:trPr>
          <w:divId w:val="2017266609"/>
          <w:trHeight w:val="454"/>
        </w:trPr>
        <w:tc>
          <w:tcPr>
            <w:tcW w:w="0" w:type="auto"/>
            <w:vMerge/>
            <w:tcBorders>
              <w:top w:val="nil"/>
              <w:left w:val="single" w:sz="8" w:space="0" w:color="auto"/>
              <w:bottom w:val="single" w:sz="8" w:space="0" w:color="auto"/>
              <w:right w:val="single" w:sz="8" w:space="0" w:color="auto"/>
            </w:tcBorders>
            <w:vAlign w:val="center"/>
            <w:hideMark/>
          </w:tcPr>
          <w:p w14:paraId="13BEA739" w14:textId="77777777" w:rsidR="00EB7465" w:rsidRDefault="00EB7465">
            <w:pPr>
              <w:rPr>
                <w:rFonts w:ascii="Times New Roman" w:eastAsia="宋体" w:hAnsi="Times New Roman" w:cs="Times New Roman"/>
                <w:szCs w:val="21"/>
              </w:rPr>
            </w:pPr>
          </w:p>
        </w:tc>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21E53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激光雷达感应器</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63289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2,148,008.87</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19699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601889FE" w14:textId="77777777">
        <w:trPr>
          <w:divId w:val="2017266609"/>
          <w:trHeight w:val="454"/>
        </w:trPr>
        <w:tc>
          <w:tcPr>
            <w:tcW w:w="0" w:type="auto"/>
            <w:vMerge/>
            <w:tcBorders>
              <w:top w:val="nil"/>
              <w:left w:val="single" w:sz="8" w:space="0" w:color="auto"/>
              <w:bottom w:val="single" w:sz="8" w:space="0" w:color="auto"/>
              <w:right w:val="single" w:sz="8" w:space="0" w:color="auto"/>
            </w:tcBorders>
            <w:vAlign w:val="center"/>
            <w:hideMark/>
          </w:tcPr>
          <w:p w14:paraId="7AE90082" w14:textId="77777777" w:rsidR="00EB7465" w:rsidRDefault="00EB7465">
            <w:pPr>
              <w:rPr>
                <w:rFonts w:ascii="Times New Roman" w:eastAsia="宋体" w:hAnsi="Times New Roman" w:cs="Times New Roman"/>
                <w:szCs w:val="21"/>
              </w:rPr>
            </w:pPr>
          </w:p>
        </w:tc>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C57FA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运营服务费</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BDF57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1,086,566.24</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7EB5F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2,903,893.36</w:t>
            </w:r>
          </w:p>
        </w:tc>
      </w:tr>
      <w:tr w:rsidR="00EB7465" w14:paraId="1C022635" w14:textId="77777777">
        <w:trPr>
          <w:divId w:val="2017266609"/>
          <w:trHeight w:val="454"/>
        </w:trPr>
        <w:tc>
          <w:tcPr>
            <w:tcW w:w="1250"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72C25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浙江国自机器人技术股份有限公司及其附属企业</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977BF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激光雷达感应器</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7BC18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5,333,946.90</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BCD34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56C133E3" w14:textId="77777777">
        <w:trPr>
          <w:divId w:val="2017266609"/>
          <w:trHeight w:val="454"/>
        </w:trPr>
        <w:tc>
          <w:tcPr>
            <w:tcW w:w="0" w:type="auto"/>
            <w:vMerge/>
            <w:tcBorders>
              <w:top w:val="nil"/>
              <w:left w:val="single" w:sz="8" w:space="0" w:color="auto"/>
              <w:bottom w:val="single" w:sz="8" w:space="0" w:color="auto"/>
              <w:right w:val="single" w:sz="8" w:space="0" w:color="auto"/>
            </w:tcBorders>
            <w:vAlign w:val="center"/>
            <w:hideMark/>
          </w:tcPr>
          <w:p w14:paraId="198089CF" w14:textId="77777777" w:rsidR="00EB7465" w:rsidRDefault="00EB7465">
            <w:pPr>
              <w:rPr>
                <w:rFonts w:ascii="Times New Roman" w:eastAsia="宋体" w:hAnsi="Times New Roman" w:cs="Times New Roman"/>
                <w:szCs w:val="21"/>
              </w:rPr>
            </w:pPr>
          </w:p>
        </w:tc>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3399C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手工具及配件</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9F170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354,282.65</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430FC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11,977,029.04</w:t>
            </w:r>
          </w:p>
        </w:tc>
      </w:tr>
      <w:tr w:rsidR="00EB7465" w14:paraId="22C52491" w14:textId="77777777">
        <w:trPr>
          <w:divId w:val="2017266609"/>
          <w:trHeight w:val="454"/>
        </w:trPr>
        <w:tc>
          <w:tcPr>
            <w:tcW w:w="0" w:type="auto"/>
            <w:vMerge/>
            <w:tcBorders>
              <w:top w:val="nil"/>
              <w:left w:val="single" w:sz="8" w:space="0" w:color="auto"/>
              <w:bottom w:val="single" w:sz="8" w:space="0" w:color="auto"/>
              <w:right w:val="single" w:sz="8" w:space="0" w:color="auto"/>
            </w:tcBorders>
            <w:vAlign w:val="center"/>
            <w:hideMark/>
          </w:tcPr>
          <w:p w14:paraId="4CF06933" w14:textId="77777777" w:rsidR="00EB7465" w:rsidRDefault="00EB7465">
            <w:pPr>
              <w:rPr>
                <w:rFonts w:ascii="Times New Roman" w:eastAsia="宋体" w:hAnsi="Times New Roman" w:cs="Times New Roman"/>
                <w:szCs w:val="21"/>
              </w:rPr>
            </w:pPr>
          </w:p>
        </w:tc>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00AC4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维修费</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DE2F6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442.48</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CE70A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7FD1A450" w14:textId="77777777">
        <w:trPr>
          <w:divId w:val="2017266609"/>
          <w:trHeight w:val="454"/>
        </w:trPr>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189D6E" w14:textId="77777777" w:rsidR="00EB7465" w:rsidRPr="007813D2" w:rsidRDefault="00000000">
            <w:pPr>
              <w:pStyle w:val="a3"/>
              <w:spacing w:before="0" w:beforeAutospacing="0" w:after="0" w:afterAutospacing="0"/>
              <w:jc w:val="both"/>
              <w:rPr>
                <w:rFonts w:ascii="Times New Roman" w:hAnsi="Times New Roman" w:cs="Times New Roman"/>
                <w:sz w:val="21"/>
                <w:szCs w:val="21"/>
              </w:rPr>
            </w:pPr>
            <w:r w:rsidRPr="007813D2">
              <w:rPr>
                <w:rFonts w:cs="Times New Roman" w:hint="eastAsia"/>
                <w:color w:val="000000"/>
                <w:sz w:val="21"/>
                <w:szCs w:val="21"/>
              </w:rPr>
              <w:t>巨星控股集团有限公司</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5C34C4" w14:textId="77777777" w:rsidR="00EB7465" w:rsidRPr="007813D2" w:rsidRDefault="00000000">
            <w:pPr>
              <w:pStyle w:val="a3"/>
              <w:spacing w:before="0" w:beforeAutospacing="0" w:after="0" w:afterAutospacing="0"/>
              <w:jc w:val="center"/>
              <w:rPr>
                <w:rFonts w:ascii="Times New Roman" w:hAnsi="Times New Roman" w:cs="Times New Roman"/>
                <w:sz w:val="21"/>
                <w:szCs w:val="21"/>
              </w:rPr>
            </w:pPr>
            <w:r w:rsidRPr="007813D2">
              <w:rPr>
                <w:rFonts w:cs="Times New Roman" w:hint="eastAsia"/>
                <w:color w:val="000000"/>
                <w:sz w:val="21"/>
                <w:szCs w:val="21"/>
              </w:rPr>
              <w:t>手工具及配件</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6118B3" w14:textId="77777777" w:rsidR="00EB7465" w:rsidRPr="007813D2" w:rsidRDefault="00000000">
            <w:pPr>
              <w:pStyle w:val="a3"/>
              <w:spacing w:before="0" w:beforeAutospacing="0" w:after="0" w:afterAutospacing="0"/>
              <w:jc w:val="right"/>
              <w:rPr>
                <w:rFonts w:ascii="Times New Roman" w:hAnsi="Times New Roman" w:cs="Times New Roman"/>
                <w:sz w:val="21"/>
                <w:szCs w:val="21"/>
              </w:rPr>
            </w:pPr>
            <w:r w:rsidRPr="007813D2">
              <w:rPr>
                <w:rFonts w:cs="Times New Roman" w:hint="eastAsia"/>
                <w:color w:val="000000"/>
                <w:sz w:val="21"/>
                <w:szCs w:val="21"/>
              </w:rPr>
              <w:t>25,432.22</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FD55C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ascii="Times New Roman" w:hAnsi="Times New Roman" w:cs="Times New Roman"/>
                <w:sz w:val="21"/>
                <w:szCs w:val="21"/>
              </w:rPr>
              <w:t> </w:t>
            </w:r>
          </w:p>
        </w:tc>
      </w:tr>
      <w:tr w:rsidR="00EB7465" w14:paraId="289162E2" w14:textId="77777777">
        <w:trPr>
          <w:divId w:val="2017266609"/>
          <w:trHeight w:val="454"/>
        </w:trPr>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99812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上海铼锘光电科技有限公司</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FCAB2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销售货物</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3FE0C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3,010.31</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9ED65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3,043.54</w:t>
            </w:r>
          </w:p>
        </w:tc>
      </w:tr>
      <w:tr w:rsidR="00EB7465" w14:paraId="433ABC72" w14:textId="77777777">
        <w:trPr>
          <w:divId w:val="2017266609"/>
          <w:trHeight w:val="454"/>
        </w:trPr>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8B301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杭州巨星精密机械有限公司</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C016A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手工具</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32D9A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1,269.94</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D5416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2,807.12</w:t>
            </w:r>
          </w:p>
        </w:tc>
      </w:tr>
      <w:tr w:rsidR="00EB7465" w14:paraId="4FF1C250" w14:textId="77777777">
        <w:trPr>
          <w:divId w:val="2017266609"/>
          <w:trHeight w:val="454"/>
        </w:trPr>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5C4BD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浙江杭叉控股股份有限公司</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D541B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手工具</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4679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B968A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594.69</w:t>
            </w:r>
          </w:p>
        </w:tc>
      </w:tr>
    </w:tbl>
    <w:p w14:paraId="08B84E82"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2. 关联租赁情况</w:t>
      </w:r>
    </w:p>
    <w:p w14:paraId="21A883BB"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(1) 公司出租情况</w:t>
      </w:r>
    </w:p>
    <w:tbl>
      <w:tblPr>
        <w:tblW w:w="5000" w:type="pct"/>
        <w:tblCellMar>
          <w:left w:w="0" w:type="dxa"/>
          <w:right w:w="0" w:type="dxa"/>
        </w:tblCellMar>
        <w:tblLook w:val="04A0" w:firstRow="1" w:lastRow="0" w:firstColumn="1" w:lastColumn="0" w:noHBand="0" w:noVBand="1"/>
      </w:tblPr>
      <w:tblGrid>
        <w:gridCol w:w="2405"/>
        <w:gridCol w:w="2404"/>
        <w:gridCol w:w="2404"/>
        <w:gridCol w:w="2404"/>
      </w:tblGrid>
      <w:tr w:rsidR="00EB7465" w14:paraId="7BEAD42B" w14:textId="77777777">
        <w:trPr>
          <w:divId w:val="2017266609"/>
          <w:trHeight w:val="454"/>
          <w:tblHeader/>
        </w:trPr>
        <w:tc>
          <w:tcPr>
            <w:tcW w:w="12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D260BE"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承租方名称</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D641A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租赁资产种类</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A0607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本期确认的</w:t>
            </w:r>
          </w:p>
          <w:p w14:paraId="62A221D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租赁收入</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0F999D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上年同期确认的</w:t>
            </w:r>
          </w:p>
          <w:p w14:paraId="02907BD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租赁收入</w:t>
            </w:r>
          </w:p>
        </w:tc>
      </w:tr>
      <w:tr w:rsidR="00EB7465" w14:paraId="58A743C7" w14:textId="77777777">
        <w:trPr>
          <w:divId w:val="2017266609"/>
          <w:trHeight w:val="454"/>
        </w:trPr>
        <w:tc>
          <w:tcPr>
            <w:tcW w:w="12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ADA79C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常州华达西德宝激光仪器有限公司</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7DC3A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21"/>
                <w:szCs w:val="21"/>
              </w:rPr>
              <w:t>房屋</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C7656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222,264.00</w:t>
            </w:r>
          </w:p>
        </w:tc>
        <w:tc>
          <w:tcPr>
            <w:tcW w:w="12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8955A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201,625.20</w:t>
            </w:r>
          </w:p>
        </w:tc>
      </w:tr>
    </w:tbl>
    <w:p w14:paraId="23E002E9"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(2) 公司承租情况</w:t>
      </w:r>
    </w:p>
    <w:tbl>
      <w:tblPr>
        <w:tblW w:w="5000" w:type="pct"/>
        <w:tblCellMar>
          <w:left w:w="0" w:type="dxa"/>
          <w:right w:w="0" w:type="dxa"/>
        </w:tblCellMar>
        <w:tblLook w:val="04A0" w:firstRow="1" w:lastRow="0" w:firstColumn="1" w:lastColumn="0" w:noHBand="0" w:noVBand="1"/>
      </w:tblPr>
      <w:tblGrid>
        <w:gridCol w:w="2363"/>
        <w:gridCol w:w="1121"/>
        <w:gridCol w:w="2079"/>
        <w:gridCol w:w="2081"/>
        <w:gridCol w:w="1117"/>
        <w:gridCol w:w="856"/>
      </w:tblGrid>
      <w:tr w:rsidR="00EB7465" w14:paraId="7FF50AC2" w14:textId="77777777">
        <w:trPr>
          <w:divId w:val="2017266609"/>
          <w:trHeight w:val="454"/>
        </w:trPr>
        <w:tc>
          <w:tcPr>
            <w:tcW w:w="122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DC6169"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出租方名称</w:t>
            </w:r>
          </w:p>
        </w:tc>
        <w:tc>
          <w:tcPr>
            <w:tcW w:w="58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891DEE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租赁资</w:t>
            </w:r>
          </w:p>
          <w:p w14:paraId="2F20EAA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产种类</w:t>
            </w:r>
          </w:p>
        </w:tc>
        <w:tc>
          <w:tcPr>
            <w:tcW w:w="3189"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CD7055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本期数</w:t>
            </w:r>
          </w:p>
        </w:tc>
      </w:tr>
      <w:tr w:rsidR="00EB7465" w14:paraId="5FF2D935" w14:textId="77777777">
        <w:trPr>
          <w:divId w:val="2017266609"/>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6AAB619"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0E18E694" w14:textId="77777777" w:rsidR="00EB7465" w:rsidRDefault="00EB7465">
            <w:pPr>
              <w:rPr>
                <w:rFonts w:ascii="Times New Roman" w:eastAsia="宋体" w:hAnsi="Times New Roman" w:cs="Times New Roman"/>
                <w:szCs w:val="21"/>
              </w:rPr>
            </w:pPr>
          </w:p>
        </w:tc>
        <w:tc>
          <w:tcPr>
            <w:tcW w:w="1081"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527B3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简化处理的短期租赁和低价值资产租赁的租金费用以及未纳入租赁负债计量的可变租赁付款额</w:t>
            </w:r>
          </w:p>
        </w:tc>
        <w:tc>
          <w:tcPr>
            <w:tcW w:w="2109"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4E5A8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确认使用权资产的租赁</w:t>
            </w:r>
          </w:p>
        </w:tc>
      </w:tr>
      <w:tr w:rsidR="00EB7465" w14:paraId="7C98CA1B" w14:textId="77777777">
        <w:trPr>
          <w:divId w:val="2017266609"/>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283B800"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12368124" w14:textId="77777777" w:rsidR="00EB7465" w:rsidRDefault="00EB7465">
            <w:pPr>
              <w:rPr>
                <w:rFonts w:ascii="Times New Roman" w:eastAsia="宋体" w:hAnsi="Times New Roman" w:cs="Times New Roman"/>
                <w:szCs w:val="21"/>
              </w:rPr>
            </w:pPr>
          </w:p>
        </w:tc>
        <w:tc>
          <w:tcPr>
            <w:tcW w:w="0" w:type="auto"/>
            <w:vMerge/>
            <w:tcBorders>
              <w:top w:val="nil"/>
              <w:left w:val="single" w:sz="8" w:space="0" w:color="auto"/>
              <w:bottom w:val="single" w:sz="8" w:space="0" w:color="auto"/>
              <w:right w:val="single" w:sz="8" w:space="0" w:color="auto"/>
            </w:tcBorders>
            <w:vAlign w:val="center"/>
            <w:hideMark/>
          </w:tcPr>
          <w:p w14:paraId="5004EAD7" w14:textId="77777777" w:rsidR="00EB7465" w:rsidRDefault="00EB7465">
            <w:pPr>
              <w:rPr>
                <w:rFonts w:ascii="Times New Roman" w:eastAsia="宋体" w:hAnsi="Times New Roman" w:cs="Times New Roman"/>
                <w:szCs w:val="21"/>
              </w:rPr>
            </w:pPr>
          </w:p>
        </w:tc>
        <w:tc>
          <w:tcPr>
            <w:tcW w:w="108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B223C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支付的租金（不包括未纳入租赁负债计量的可变租赁付款额）</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12814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增加的租赁负债本金金额</w:t>
            </w:r>
          </w:p>
        </w:tc>
        <w:tc>
          <w:tcPr>
            <w:tcW w:w="4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F726D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确认的利息支出</w:t>
            </w:r>
          </w:p>
        </w:tc>
      </w:tr>
      <w:tr w:rsidR="00EB7465" w14:paraId="236B1135" w14:textId="77777777">
        <w:trPr>
          <w:divId w:val="2017266609"/>
          <w:trHeight w:val="454"/>
        </w:trPr>
        <w:tc>
          <w:tcPr>
            <w:tcW w:w="12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8E782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杭州巨星精密机械有限公司</w:t>
            </w:r>
          </w:p>
        </w:tc>
        <w:tc>
          <w:tcPr>
            <w:tcW w:w="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A3497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8"/>
                <w:szCs w:val="18"/>
              </w:rPr>
              <w:t>房屋</w:t>
            </w:r>
          </w:p>
        </w:tc>
        <w:tc>
          <w:tcPr>
            <w:tcW w:w="10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45BB3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1,383,389.91</w:t>
            </w:r>
          </w:p>
        </w:tc>
        <w:tc>
          <w:tcPr>
            <w:tcW w:w="10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2BD8D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29875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3AF8E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2BB3F333" w14:textId="77777777">
        <w:trPr>
          <w:divId w:val="2017266609"/>
          <w:trHeight w:val="454"/>
        </w:trPr>
        <w:tc>
          <w:tcPr>
            <w:tcW w:w="12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7FD19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杭叉集团股份有限公司之附属企业上海杭叉叉车销售有限公司</w:t>
            </w:r>
          </w:p>
        </w:tc>
        <w:tc>
          <w:tcPr>
            <w:tcW w:w="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9804D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8"/>
                <w:szCs w:val="18"/>
              </w:rPr>
              <w:t>运输设备</w:t>
            </w:r>
          </w:p>
        </w:tc>
        <w:tc>
          <w:tcPr>
            <w:tcW w:w="10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FF73E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7,244.20</w:t>
            </w:r>
          </w:p>
        </w:tc>
        <w:tc>
          <w:tcPr>
            <w:tcW w:w="10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0ECBD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AF16A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03ED5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4FF29CB6" w14:textId="77777777">
        <w:trPr>
          <w:divId w:val="2017266609"/>
          <w:trHeight w:val="454"/>
        </w:trPr>
        <w:tc>
          <w:tcPr>
            <w:tcW w:w="12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85BCE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杭叉集团股份有限公司之附属企业广州杭叉租赁有限公司</w:t>
            </w:r>
          </w:p>
        </w:tc>
        <w:tc>
          <w:tcPr>
            <w:tcW w:w="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ACA76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8"/>
                <w:szCs w:val="18"/>
              </w:rPr>
              <w:t>运输设备</w:t>
            </w:r>
          </w:p>
        </w:tc>
        <w:tc>
          <w:tcPr>
            <w:tcW w:w="10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A02C0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C61F8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B431B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E52CC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bl>
    <w:p w14:paraId="2972DF97"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（续上表）</w:t>
      </w:r>
    </w:p>
    <w:tbl>
      <w:tblPr>
        <w:tblW w:w="5000" w:type="pct"/>
        <w:tblCellMar>
          <w:left w:w="0" w:type="dxa"/>
          <w:right w:w="0" w:type="dxa"/>
        </w:tblCellMar>
        <w:tblLook w:val="04A0" w:firstRow="1" w:lastRow="0" w:firstColumn="1" w:lastColumn="0" w:noHBand="0" w:noVBand="1"/>
      </w:tblPr>
      <w:tblGrid>
        <w:gridCol w:w="2363"/>
        <w:gridCol w:w="1121"/>
        <w:gridCol w:w="2079"/>
        <w:gridCol w:w="2081"/>
        <w:gridCol w:w="1117"/>
        <w:gridCol w:w="856"/>
      </w:tblGrid>
      <w:tr w:rsidR="00EB7465" w14:paraId="6B7E5275" w14:textId="77777777">
        <w:trPr>
          <w:divId w:val="2017266609"/>
          <w:trHeight w:val="454"/>
          <w:tblHeader/>
        </w:trPr>
        <w:tc>
          <w:tcPr>
            <w:tcW w:w="122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F87CCC"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出租方名称</w:t>
            </w:r>
          </w:p>
        </w:tc>
        <w:tc>
          <w:tcPr>
            <w:tcW w:w="58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5D868E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租赁资</w:t>
            </w:r>
          </w:p>
          <w:p w14:paraId="0A3CB0F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lastRenderedPageBreak/>
              <w:t>产种类</w:t>
            </w:r>
          </w:p>
        </w:tc>
        <w:tc>
          <w:tcPr>
            <w:tcW w:w="3189"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55CFDB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lastRenderedPageBreak/>
              <w:t>上年同期数</w:t>
            </w:r>
          </w:p>
        </w:tc>
      </w:tr>
      <w:tr w:rsidR="00EB7465" w14:paraId="2E4EDF3E" w14:textId="77777777">
        <w:trPr>
          <w:divId w:val="201726660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82E51CE"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54053D0D" w14:textId="77777777" w:rsidR="00EB7465" w:rsidRDefault="00EB7465">
            <w:pPr>
              <w:rPr>
                <w:rFonts w:ascii="Times New Roman" w:eastAsia="宋体" w:hAnsi="Times New Roman" w:cs="Times New Roman"/>
                <w:szCs w:val="21"/>
              </w:rPr>
            </w:pPr>
          </w:p>
        </w:tc>
        <w:tc>
          <w:tcPr>
            <w:tcW w:w="1081"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04072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简化处理的短期租赁和低价值资产租赁的租金费用以及未纳入租赁负债计量的可变租赁付款额</w:t>
            </w:r>
          </w:p>
        </w:tc>
        <w:tc>
          <w:tcPr>
            <w:tcW w:w="2109"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93E89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确认使用权资产的租赁</w:t>
            </w:r>
          </w:p>
        </w:tc>
      </w:tr>
      <w:tr w:rsidR="00EB7465" w14:paraId="05CF6FB7" w14:textId="77777777">
        <w:trPr>
          <w:divId w:val="201726660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2D72711"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33026CFA" w14:textId="77777777" w:rsidR="00EB7465" w:rsidRDefault="00EB7465">
            <w:pPr>
              <w:rPr>
                <w:rFonts w:ascii="Times New Roman" w:eastAsia="宋体" w:hAnsi="Times New Roman" w:cs="Times New Roman"/>
                <w:szCs w:val="21"/>
              </w:rPr>
            </w:pPr>
          </w:p>
        </w:tc>
        <w:tc>
          <w:tcPr>
            <w:tcW w:w="0" w:type="auto"/>
            <w:vMerge/>
            <w:tcBorders>
              <w:top w:val="nil"/>
              <w:left w:val="single" w:sz="8" w:space="0" w:color="auto"/>
              <w:bottom w:val="single" w:sz="8" w:space="0" w:color="auto"/>
              <w:right w:val="single" w:sz="8" w:space="0" w:color="auto"/>
            </w:tcBorders>
            <w:vAlign w:val="center"/>
            <w:hideMark/>
          </w:tcPr>
          <w:p w14:paraId="7F1B7654" w14:textId="77777777" w:rsidR="00EB7465" w:rsidRDefault="00EB7465">
            <w:pPr>
              <w:rPr>
                <w:rFonts w:ascii="Times New Roman" w:eastAsia="宋体" w:hAnsi="Times New Roman" w:cs="Times New Roman"/>
                <w:szCs w:val="21"/>
              </w:rPr>
            </w:pPr>
          </w:p>
        </w:tc>
        <w:tc>
          <w:tcPr>
            <w:tcW w:w="108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97679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支付的租金（不包括未纳入租赁负债计量的可变租赁付款额）</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6E7F2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增加的租赁负债本金金额</w:t>
            </w:r>
          </w:p>
        </w:tc>
        <w:tc>
          <w:tcPr>
            <w:tcW w:w="4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10A67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确认的利息支出</w:t>
            </w:r>
          </w:p>
        </w:tc>
      </w:tr>
      <w:tr w:rsidR="00EB7465" w14:paraId="328378AF" w14:textId="77777777">
        <w:trPr>
          <w:divId w:val="2017266609"/>
          <w:trHeight w:val="454"/>
        </w:trPr>
        <w:tc>
          <w:tcPr>
            <w:tcW w:w="12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FD675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杭州巨星精密机械有限公司</w:t>
            </w:r>
          </w:p>
        </w:tc>
        <w:tc>
          <w:tcPr>
            <w:tcW w:w="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7266B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8"/>
                <w:szCs w:val="18"/>
              </w:rPr>
              <w:t>房屋</w:t>
            </w:r>
          </w:p>
        </w:tc>
        <w:tc>
          <w:tcPr>
            <w:tcW w:w="10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DB933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1,342,542.86</w:t>
            </w:r>
          </w:p>
        </w:tc>
        <w:tc>
          <w:tcPr>
            <w:tcW w:w="10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AA6A0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B2ADB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BE31A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7E1D5047" w14:textId="77777777">
        <w:trPr>
          <w:divId w:val="2017266609"/>
          <w:trHeight w:val="454"/>
        </w:trPr>
        <w:tc>
          <w:tcPr>
            <w:tcW w:w="12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B9A11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杭叉集团股份有限公司之附属企业上海杭叉叉车销售有限公司</w:t>
            </w:r>
          </w:p>
        </w:tc>
        <w:tc>
          <w:tcPr>
            <w:tcW w:w="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65250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8"/>
                <w:szCs w:val="18"/>
              </w:rPr>
              <w:t>运输设备</w:t>
            </w:r>
          </w:p>
        </w:tc>
        <w:tc>
          <w:tcPr>
            <w:tcW w:w="10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4A503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F328B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6CCD5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0D6D0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6819A1DF" w14:textId="77777777">
        <w:trPr>
          <w:divId w:val="2017266609"/>
          <w:trHeight w:val="454"/>
        </w:trPr>
        <w:tc>
          <w:tcPr>
            <w:tcW w:w="12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9DBBB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杭叉集团股份有限公司之附属企业广州杭叉租赁有限公司</w:t>
            </w:r>
          </w:p>
        </w:tc>
        <w:tc>
          <w:tcPr>
            <w:tcW w:w="58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37222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color w:val="000000"/>
                <w:sz w:val="18"/>
                <w:szCs w:val="18"/>
              </w:rPr>
              <w:t>运输设备</w:t>
            </w:r>
          </w:p>
        </w:tc>
        <w:tc>
          <w:tcPr>
            <w:tcW w:w="10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257D9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154,024.82</w:t>
            </w:r>
          </w:p>
        </w:tc>
        <w:tc>
          <w:tcPr>
            <w:tcW w:w="10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4F103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2F224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43762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bl>
    <w:p w14:paraId="3A63CCB7"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3. 关联方资产转让</w:t>
      </w:r>
    </w:p>
    <w:p w14:paraId="21B1671E"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2023年7月，经杭州欧镭激光技术有限公司股东会决议，同意周思远将其持有杭州欧镭激光技术有限公司2%股权份额作价40.00万元转让给常州华达科捷光电仪器有限公司。上述股权收购事宜于2023年8月完成工商变更登记。</w:t>
      </w:r>
    </w:p>
    <w:p w14:paraId="2DCDAD2F"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4. 关键管理人员报酬</w:t>
      </w:r>
    </w:p>
    <w:tbl>
      <w:tblPr>
        <w:tblW w:w="5000" w:type="pct"/>
        <w:tblCellMar>
          <w:left w:w="0" w:type="dxa"/>
          <w:right w:w="0" w:type="dxa"/>
        </w:tblCellMar>
        <w:tblLook w:val="04A0" w:firstRow="1" w:lastRow="0" w:firstColumn="1" w:lastColumn="0" w:noHBand="0" w:noVBand="1"/>
      </w:tblPr>
      <w:tblGrid>
        <w:gridCol w:w="3481"/>
        <w:gridCol w:w="3199"/>
        <w:gridCol w:w="2937"/>
      </w:tblGrid>
      <w:tr w:rsidR="00EB7465" w14:paraId="1214ECEF" w14:textId="77777777">
        <w:trPr>
          <w:divId w:val="2017266609"/>
          <w:trHeight w:val="454"/>
          <w:tblHeader/>
        </w:trPr>
        <w:tc>
          <w:tcPr>
            <w:tcW w:w="181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79C242"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66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1E442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52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C2A694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24152525" w14:textId="77777777">
        <w:trPr>
          <w:divId w:val="2017266609"/>
          <w:trHeight w:val="454"/>
        </w:trPr>
        <w:tc>
          <w:tcPr>
            <w:tcW w:w="181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D24C2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关键管理人员报酬</w:t>
            </w:r>
          </w:p>
        </w:tc>
        <w:tc>
          <w:tcPr>
            <w:tcW w:w="16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BFC73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1,436.63万元</w:t>
            </w:r>
          </w:p>
        </w:tc>
        <w:tc>
          <w:tcPr>
            <w:tcW w:w="15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4A3D0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1,322.79万元</w:t>
            </w:r>
          </w:p>
        </w:tc>
      </w:tr>
    </w:tbl>
    <w:p w14:paraId="5A3EB503" w14:textId="77777777" w:rsidR="00EB7465" w:rsidRDefault="00000000">
      <w:pPr>
        <w:pStyle w:val="a3"/>
        <w:spacing w:before="0" w:beforeAutospacing="0" w:after="0" w:afterAutospacing="0" w:line="360" w:lineRule="auto"/>
        <w:ind w:firstLine="420"/>
        <w:jc w:val="both"/>
        <w:divId w:val="2017266609"/>
        <w:rPr>
          <w:rFonts w:ascii="Courier New" w:eastAsia="仿宋" w:hAnsi="Courier New" w:cs="Courier New"/>
          <w:sz w:val="21"/>
          <w:szCs w:val="21"/>
        </w:rPr>
      </w:pPr>
      <w:r>
        <w:rPr>
          <w:rFonts w:cs="Courier New" w:hint="eastAsia"/>
          <w:sz w:val="21"/>
          <w:szCs w:val="21"/>
        </w:rPr>
        <w:t>(三) 关联方应收应付款项</w:t>
      </w:r>
    </w:p>
    <w:p w14:paraId="32B31340"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1. 应收关联方款项</w:t>
      </w:r>
    </w:p>
    <w:tbl>
      <w:tblPr>
        <w:tblW w:w="5000" w:type="pct"/>
        <w:tblCellMar>
          <w:left w:w="0" w:type="dxa"/>
          <w:right w:w="0" w:type="dxa"/>
        </w:tblCellMar>
        <w:tblLook w:val="04A0" w:firstRow="1" w:lastRow="0" w:firstColumn="1" w:lastColumn="0" w:noHBand="0" w:noVBand="1"/>
      </w:tblPr>
      <w:tblGrid>
        <w:gridCol w:w="1571"/>
        <w:gridCol w:w="2387"/>
        <w:gridCol w:w="1429"/>
        <w:gridCol w:w="1260"/>
        <w:gridCol w:w="1541"/>
        <w:gridCol w:w="1429"/>
      </w:tblGrid>
      <w:tr w:rsidR="00EB7465" w14:paraId="457E1092" w14:textId="77777777">
        <w:trPr>
          <w:divId w:val="2017266609"/>
          <w:trHeight w:val="454"/>
        </w:trPr>
        <w:tc>
          <w:tcPr>
            <w:tcW w:w="817"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F64BF4"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项目名称</w:t>
            </w:r>
          </w:p>
        </w:tc>
        <w:tc>
          <w:tcPr>
            <w:tcW w:w="1241"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5CC90F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关联方</w:t>
            </w:r>
          </w:p>
        </w:tc>
        <w:tc>
          <w:tcPr>
            <w:tcW w:w="1398"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E2AFA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c>
          <w:tcPr>
            <w:tcW w:w="1544"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A792B4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r>
      <w:tr w:rsidR="00EB7465" w14:paraId="0642C414" w14:textId="77777777">
        <w:trPr>
          <w:divId w:val="2017266609"/>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04E7959" w14:textId="77777777" w:rsidR="00EB7465" w:rsidRDefault="00EB7465">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2D9209AC" w14:textId="77777777" w:rsidR="00EB7465" w:rsidRDefault="00EB7465">
            <w:pPr>
              <w:rPr>
                <w:rFonts w:ascii="Times New Roman" w:eastAsia="宋体" w:hAnsi="Times New Roman" w:cs="Times New Roman"/>
                <w:szCs w:val="21"/>
              </w:rPr>
            </w:pPr>
          </w:p>
        </w:tc>
        <w:tc>
          <w:tcPr>
            <w:tcW w:w="74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89EA1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E76A8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EF5B0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849B3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r>
      <w:tr w:rsidR="00EB7465" w14:paraId="574805CE"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68F0E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应收账款</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EFC71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浙江国自机器人技术股份有限公司及其附属企业</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B63F2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3,206,165.06</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A2C8E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160,308.25</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018C0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19,380,071.99</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64A62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1,220,477.10</w:t>
            </w:r>
          </w:p>
        </w:tc>
      </w:tr>
      <w:tr w:rsidR="00EB7465" w14:paraId="2F51DBEB"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139A8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 </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1C466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常州华达西德宝激光仪器有限公司</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C6701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1,832,009.43</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C79D1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91,600.47</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E1662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2,886,966.26</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198D6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144,348.31</w:t>
            </w:r>
          </w:p>
        </w:tc>
      </w:tr>
      <w:tr w:rsidR="00EB7465" w14:paraId="7F9880E5"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6E8EC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 </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67476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上海铼锘光电科技有限公司</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2BD4D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906D4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BD39B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3,780,753.57</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5B5A0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3,780,753.57</w:t>
            </w:r>
          </w:p>
        </w:tc>
      </w:tr>
      <w:tr w:rsidR="00EB7465" w14:paraId="5E73AA07"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95DBA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 </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18AFA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杭叉集团股份有限公司及其附属企业</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17313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2,133,051.03</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C7265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106,652.55</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1726C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2,302,883.58</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37A9A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115,144.18</w:t>
            </w:r>
          </w:p>
        </w:tc>
      </w:tr>
      <w:tr w:rsidR="00EB7465" w14:paraId="25E13F81"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4ECA4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 </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B1CED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杭州巨星精密机械有限公司</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126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C6B12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87777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472.05</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FFF18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23.60</w:t>
            </w:r>
          </w:p>
        </w:tc>
      </w:tr>
      <w:tr w:rsidR="00EB7465" w14:paraId="342ACB38"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4DF6B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 </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FF269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color w:val="000000"/>
                <w:sz w:val="18"/>
                <w:szCs w:val="18"/>
              </w:rPr>
              <w:t>浙江杭叉控股股份有限公司</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796E9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672.00</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936B1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33.60</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8151D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672.00</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2C725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33.60</w:t>
            </w:r>
          </w:p>
        </w:tc>
      </w:tr>
      <w:tr w:rsidR="00EB7465" w14:paraId="4F3E234B"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C300DA"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049F6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 </w:t>
            </w:r>
          </w:p>
        </w:tc>
        <w:tc>
          <w:tcPr>
            <w:tcW w:w="12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644E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7,171,897.52</w:t>
            </w:r>
          </w:p>
        </w:tc>
        <w:tc>
          <w:tcPr>
            <w:tcW w:w="1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213F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358,594.87</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8C243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28,351,819.45</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568BC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5,260,780.36</w:t>
            </w:r>
          </w:p>
        </w:tc>
      </w:tr>
      <w:tr w:rsidR="00EB7465" w14:paraId="532626AB"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DCDCC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应收票据</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0E5A5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18"/>
                <w:szCs w:val="18"/>
              </w:rPr>
              <w:t>浙江国自机器人技术股份有限公司</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ABACB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500,000.00</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0DD9C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684CF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2,300,000.00</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5E210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1720CF0B"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9A64423"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90E0A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0692A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500,000.00</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35B90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076A7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2,300,000.00</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8CA19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210F822A"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B385B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预付款项</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1E1B44"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18"/>
                <w:szCs w:val="18"/>
              </w:rPr>
              <w:t>杭叉集团股份有限公司及其附属企业</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08F2B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3,352,500.00</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544FB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167,625.00</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82F54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37,000.00</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08577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1,850.00</w:t>
            </w:r>
          </w:p>
        </w:tc>
      </w:tr>
      <w:tr w:rsidR="00EB7465" w14:paraId="431A0EEF"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013F53"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E74A97"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254B0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3,352,500.00</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BB88D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167,625.00</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7E207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37,000.00</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AF2B3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1,850.00</w:t>
            </w:r>
          </w:p>
        </w:tc>
      </w:tr>
      <w:tr w:rsidR="00EB7465" w14:paraId="25795834"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BBCFD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lastRenderedPageBreak/>
              <w:t>其他应收款</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22912E"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18"/>
                <w:szCs w:val="18"/>
              </w:rPr>
              <w:t>常州华达西德宝激光仪器有限公司</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284C2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86,250.78</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FE681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4,312.54</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EBC76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103,556.95</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4D386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5,177.85</w:t>
            </w:r>
          </w:p>
        </w:tc>
      </w:tr>
      <w:tr w:rsidR="00EB7465" w14:paraId="47FA2DCC" w14:textId="77777777">
        <w:trPr>
          <w:divId w:val="2017266609"/>
          <w:trHeight w:val="454"/>
        </w:trPr>
        <w:tc>
          <w:tcPr>
            <w:tcW w:w="8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3990BE"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12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72984D"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497C3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86,250.78</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2E42C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4,312.54</w:t>
            </w:r>
          </w:p>
        </w:tc>
        <w:tc>
          <w:tcPr>
            <w:tcW w:w="80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C5E55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103,556.95</w:t>
            </w:r>
          </w:p>
        </w:tc>
        <w:tc>
          <w:tcPr>
            <w:tcW w:w="7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FB911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18"/>
                <w:szCs w:val="18"/>
              </w:rPr>
              <w:t>5,177.85</w:t>
            </w:r>
          </w:p>
        </w:tc>
      </w:tr>
    </w:tbl>
    <w:p w14:paraId="63BBB583" w14:textId="77777777" w:rsidR="00EB7465" w:rsidRDefault="00000000">
      <w:pPr>
        <w:pStyle w:val="a3"/>
        <w:spacing w:before="0" w:beforeAutospacing="0" w:after="0" w:afterAutospacing="0" w:line="360" w:lineRule="auto"/>
        <w:ind w:firstLine="420"/>
        <w:jc w:val="both"/>
        <w:divId w:val="2017266609"/>
        <w:rPr>
          <w:rFonts w:ascii="Times New Roman" w:eastAsia="仿宋" w:hAnsi="Times New Roman" w:cs="Times New Roman"/>
          <w:sz w:val="21"/>
          <w:szCs w:val="21"/>
        </w:rPr>
      </w:pPr>
      <w:r>
        <w:rPr>
          <w:rFonts w:cs="Times New Roman" w:hint="eastAsia"/>
          <w:sz w:val="21"/>
          <w:szCs w:val="21"/>
        </w:rPr>
        <w:t>2. 应付关联方款项</w:t>
      </w:r>
    </w:p>
    <w:tbl>
      <w:tblPr>
        <w:tblW w:w="5000" w:type="pct"/>
        <w:tblCellMar>
          <w:left w:w="0" w:type="dxa"/>
          <w:right w:w="0" w:type="dxa"/>
        </w:tblCellMar>
        <w:tblLook w:val="04A0" w:firstRow="1" w:lastRow="0" w:firstColumn="1" w:lastColumn="0" w:noHBand="0" w:noVBand="1"/>
      </w:tblPr>
      <w:tblGrid>
        <w:gridCol w:w="1519"/>
        <w:gridCol w:w="3724"/>
        <w:gridCol w:w="2202"/>
        <w:gridCol w:w="2172"/>
      </w:tblGrid>
      <w:tr w:rsidR="00EB7465" w14:paraId="64B3E73E" w14:textId="77777777">
        <w:trPr>
          <w:divId w:val="2017266609"/>
          <w:trHeight w:val="454"/>
          <w:tblHeader/>
        </w:trPr>
        <w:tc>
          <w:tcPr>
            <w:tcW w:w="13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2F4A97"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项目名称</w:t>
            </w:r>
          </w:p>
        </w:tc>
        <w:tc>
          <w:tcPr>
            <w:tcW w:w="321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4D613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关联方</w:t>
            </w:r>
          </w:p>
        </w:tc>
        <w:tc>
          <w:tcPr>
            <w:tcW w:w="19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B96629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c>
          <w:tcPr>
            <w:tcW w:w="18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350901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期初数</w:t>
            </w:r>
          </w:p>
        </w:tc>
      </w:tr>
      <w:tr w:rsidR="00EB7465" w14:paraId="1A92FC1D" w14:textId="77777777">
        <w:trPr>
          <w:divId w:val="2017266609"/>
          <w:trHeight w:val="454"/>
        </w:trPr>
        <w:tc>
          <w:tcPr>
            <w:tcW w:w="13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BB142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应付账款</w:t>
            </w:r>
          </w:p>
        </w:tc>
        <w:tc>
          <w:tcPr>
            <w:tcW w:w="32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012C2D"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杭叉集团股份有限公司及其附属企业</w:t>
            </w:r>
          </w:p>
        </w:tc>
        <w:tc>
          <w:tcPr>
            <w:tcW w:w="19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08BEE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1,339,665.54</w:t>
            </w:r>
          </w:p>
        </w:tc>
        <w:tc>
          <w:tcPr>
            <w:tcW w:w="18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903D7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2,557,004.00</w:t>
            </w:r>
          </w:p>
        </w:tc>
      </w:tr>
      <w:tr w:rsidR="00EB7465" w14:paraId="445AEBAB" w14:textId="77777777">
        <w:trPr>
          <w:divId w:val="2017266609"/>
          <w:trHeight w:val="454"/>
        </w:trPr>
        <w:tc>
          <w:tcPr>
            <w:tcW w:w="13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DE9E0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c>
          <w:tcPr>
            <w:tcW w:w="32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60726A"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浙江国自机器人技术股份有限公司及其附属企业</w:t>
            </w:r>
          </w:p>
        </w:tc>
        <w:tc>
          <w:tcPr>
            <w:tcW w:w="19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12357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5,998,323.14</w:t>
            </w:r>
          </w:p>
        </w:tc>
        <w:tc>
          <w:tcPr>
            <w:tcW w:w="18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9A9BE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1,589,938.36</w:t>
            </w:r>
          </w:p>
        </w:tc>
      </w:tr>
      <w:tr w:rsidR="00EB7465" w14:paraId="6467A610" w14:textId="77777777">
        <w:trPr>
          <w:divId w:val="2017266609"/>
          <w:trHeight w:val="454"/>
        </w:trPr>
        <w:tc>
          <w:tcPr>
            <w:tcW w:w="13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0FCC4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c>
          <w:tcPr>
            <w:tcW w:w="32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1D5CE5"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中策橡胶集团股份有限公司及其附属企业</w:t>
            </w:r>
          </w:p>
        </w:tc>
        <w:tc>
          <w:tcPr>
            <w:tcW w:w="19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819C9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2,808,809.51</w:t>
            </w:r>
          </w:p>
        </w:tc>
        <w:tc>
          <w:tcPr>
            <w:tcW w:w="18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60960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7,567,269.62</w:t>
            </w:r>
          </w:p>
        </w:tc>
      </w:tr>
      <w:tr w:rsidR="00EB7465" w14:paraId="2FFB6F44" w14:textId="77777777">
        <w:trPr>
          <w:divId w:val="2017266609"/>
          <w:trHeight w:val="454"/>
        </w:trPr>
        <w:tc>
          <w:tcPr>
            <w:tcW w:w="13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5A9DC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 </w:t>
            </w:r>
          </w:p>
        </w:tc>
        <w:tc>
          <w:tcPr>
            <w:tcW w:w="32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631588"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杭州巨星精密机械有限公司</w:t>
            </w:r>
          </w:p>
        </w:tc>
        <w:tc>
          <w:tcPr>
            <w:tcW w:w="19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3DFE8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512,360.95</w:t>
            </w:r>
          </w:p>
        </w:tc>
        <w:tc>
          <w:tcPr>
            <w:tcW w:w="18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5BB35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36,500.00</w:t>
            </w:r>
          </w:p>
        </w:tc>
      </w:tr>
      <w:tr w:rsidR="00EB7465" w14:paraId="24860E6F" w14:textId="77777777">
        <w:trPr>
          <w:divId w:val="2017266609"/>
          <w:trHeight w:val="454"/>
        </w:trPr>
        <w:tc>
          <w:tcPr>
            <w:tcW w:w="13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E83DB2"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32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93C621"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9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24D27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10,659,159.14</w:t>
            </w:r>
          </w:p>
        </w:tc>
        <w:tc>
          <w:tcPr>
            <w:tcW w:w="18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AB812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11,750,711.98</w:t>
            </w:r>
          </w:p>
        </w:tc>
      </w:tr>
      <w:tr w:rsidR="00EB7465" w14:paraId="66D75667" w14:textId="77777777">
        <w:trPr>
          <w:divId w:val="2017266609"/>
          <w:trHeight w:val="454"/>
        </w:trPr>
        <w:tc>
          <w:tcPr>
            <w:tcW w:w="13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E46F5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合同负债</w:t>
            </w:r>
          </w:p>
        </w:tc>
        <w:tc>
          <w:tcPr>
            <w:tcW w:w="32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8F8310"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浙江国自机器人技术股份有限公司及其附属企业</w:t>
            </w:r>
          </w:p>
        </w:tc>
        <w:tc>
          <w:tcPr>
            <w:tcW w:w="19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A3FAB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4,227,186.77</w:t>
            </w:r>
          </w:p>
        </w:tc>
        <w:tc>
          <w:tcPr>
            <w:tcW w:w="18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D5382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w:t>
            </w:r>
          </w:p>
        </w:tc>
      </w:tr>
      <w:tr w:rsidR="00EB7465" w14:paraId="24923A1F" w14:textId="77777777">
        <w:trPr>
          <w:divId w:val="2017266609"/>
          <w:trHeight w:val="454"/>
        </w:trPr>
        <w:tc>
          <w:tcPr>
            <w:tcW w:w="13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1A9664"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32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086687"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9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52079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4,227,186.77</w:t>
            </w:r>
          </w:p>
        </w:tc>
        <w:tc>
          <w:tcPr>
            <w:tcW w:w="18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FAB8D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w:t>
            </w:r>
          </w:p>
        </w:tc>
      </w:tr>
      <w:tr w:rsidR="00EB7465" w14:paraId="702CA7C0" w14:textId="77777777">
        <w:trPr>
          <w:divId w:val="2017266609"/>
          <w:trHeight w:val="454"/>
        </w:trPr>
        <w:tc>
          <w:tcPr>
            <w:tcW w:w="13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CC703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其他应付款</w:t>
            </w:r>
          </w:p>
        </w:tc>
        <w:tc>
          <w:tcPr>
            <w:tcW w:w="32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F97CE3"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浙江国自机器人技术股份有限公司及其附属企业</w:t>
            </w:r>
          </w:p>
        </w:tc>
        <w:tc>
          <w:tcPr>
            <w:tcW w:w="19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39164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7,285.00</w:t>
            </w:r>
          </w:p>
        </w:tc>
        <w:tc>
          <w:tcPr>
            <w:tcW w:w="18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18D83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w:t>
            </w:r>
          </w:p>
        </w:tc>
      </w:tr>
      <w:tr w:rsidR="00EB7465" w14:paraId="4F49C72D" w14:textId="77777777">
        <w:trPr>
          <w:divId w:val="2017266609"/>
          <w:trHeight w:val="454"/>
        </w:trPr>
        <w:tc>
          <w:tcPr>
            <w:tcW w:w="13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2C59CC"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321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7DDA6C"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9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31500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7,285.00</w:t>
            </w:r>
          </w:p>
        </w:tc>
        <w:tc>
          <w:tcPr>
            <w:tcW w:w="18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D8F55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color w:val="000000"/>
                <w:sz w:val="21"/>
                <w:szCs w:val="21"/>
              </w:rPr>
              <w:t> </w:t>
            </w:r>
          </w:p>
        </w:tc>
      </w:tr>
    </w:tbl>
    <w:p w14:paraId="5C6AF3BF" w14:textId="77777777" w:rsidR="00EB7465" w:rsidRDefault="00EB7465">
      <w:pPr>
        <w:divId w:val="2017266609"/>
      </w:pPr>
    </w:p>
    <w:p w14:paraId="0E15BD88" w14:textId="77777777" w:rsidR="002224B7" w:rsidRDefault="00000000">
      <w:pPr>
        <w:pStyle w:val="2"/>
        <w:spacing w:before="300" w:after="300" w:line="320" w:lineRule="exact"/>
        <w:rPr>
          <w:rFonts w:ascii="宋体" w:eastAsia="宋体" w:hAnsi="宋体" w:cs="宋体"/>
          <w:b/>
          <w:bCs/>
          <w:sz w:val="24"/>
          <w:szCs w:val="24"/>
        </w:rPr>
      </w:pPr>
      <w:bookmarkStart w:id="232" w:name="_Toc989113"/>
      <w:r>
        <w:rPr>
          <w:rFonts w:ascii="宋体" w:eastAsia="宋体" w:hAnsi="宋体" w:cs="宋体"/>
          <w:b/>
          <w:bCs/>
          <w:sz w:val="24"/>
          <w:szCs w:val="24"/>
        </w:rPr>
        <w:t>十四、承诺及或有事项</w:t>
      </w:r>
      <w:bookmarkEnd w:id="232"/>
    </w:p>
    <w:p w14:paraId="7314C765" w14:textId="77777777" w:rsidR="002224B7" w:rsidRDefault="00000000">
      <w:pPr>
        <w:pStyle w:val="3"/>
        <w:spacing w:line="280" w:lineRule="exact"/>
        <w:jc w:val="left"/>
        <w:rPr>
          <w:rFonts w:ascii="宋体" w:hAnsi="宋体" w:cs="宋体"/>
          <w:b/>
          <w:bCs/>
        </w:rPr>
      </w:pPr>
      <w:bookmarkStart w:id="233" w:name="_Toc989114"/>
      <w:r>
        <w:rPr>
          <w:rFonts w:ascii="宋体" w:hAnsi="宋体" w:cs="宋体"/>
          <w:b/>
          <w:bCs/>
        </w:rPr>
        <w:t>1、重要承诺事项</w:t>
      </w:r>
      <w:bookmarkEnd w:id="233"/>
    </w:p>
    <w:p w14:paraId="7F32685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资产负债表日存在的重要承诺</w:t>
      </w:r>
    </w:p>
    <w:p w14:paraId="4BDA0582" w14:textId="77777777" w:rsidR="00EB7465" w:rsidRDefault="00000000">
      <w:pPr>
        <w:pStyle w:val="a3"/>
        <w:spacing w:before="0" w:beforeAutospacing="0" w:after="0" w:afterAutospacing="0" w:line="360" w:lineRule="auto"/>
        <w:ind w:firstLine="420"/>
        <w:jc w:val="both"/>
        <w:divId w:val="1038360486"/>
        <w:rPr>
          <w:rFonts w:ascii="Times New Roman" w:hAnsi="Times New Roman" w:cs="Times New Roman"/>
          <w:sz w:val="21"/>
          <w:szCs w:val="21"/>
        </w:rPr>
      </w:pPr>
      <w:r>
        <w:rPr>
          <w:rFonts w:cs="Times New Roman" w:hint="eastAsia"/>
          <w:sz w:val="21"/>
          <w:szCs w:val="21"/>
        </w:rPr>
        <w:t>截至本财务报告批准报出日，本公司不存在需要披露的重要承诺事项。</w:t>
      </w:r>
    </w:p>
    <w:p w14:paraId="06122AB7" w14:textId="77777777" w:rsidR="002224B7" w:rsidRDefault="00000000">
      <w:pPr>
        <w:pStyle w:val="3"/>
        <w:spacing w:line="280" w:lineRule="exact"/>
        <w:jc w:val="left"/>
        <w:rPr>
          <w:rFonts w:ascii="宋体" w:hAnsi="宋体" w:cs="宋体"/>
          <w:b/>
          <w:bCs/>
        </w:rPr>
      </w:pPr>
      <w:bookmarkStart w:id="234" w:name="_Toc989115"/>
      <w:r>
        <w:rPr>
          <w:rFonts w:ascii="宋体" w:hAnsi="宋体" w:cs="宋体"/>
          <w:b/>
          <w:bCs/>
        </w:rPr>
        <w:t>2、或有事项</w:t>
      </w:r>
      <w:bookmarkEnd w:id="234"/>
    </w:p>
    <w:p w14:paraId="01FD63D5" w14:textId="77777777" w:rsidR="002224B7" w:rsidRDefault="00000000">
      <w:pPr>
        <w:keepNext/>
        <w:keepLines/>
        <w:spacing w:before="300" w:after="300" w:line="280" w:lineRule="exact"/>
        <w:outlineLvl w:val="3"/>
        <w:rPr>
          <w:rFonts w:ascii="宋体" w:eastAsia="宋体" w:hAnsi="宋体" w:cs="宋体"/>
          <w:b/>
          <w:bCs/>
          <w:szCs w:val="21"/>
        </w:rPr>
      </w:pPr>
      <w:bookmarkStart w:id="235" w:name="_Toc989116"/>
      <w:r>
        <w:rPr>
          <w:rFonts w:ascii="宋体" w:eastAsia="宋体" w:hAnsi="宋体" w:cs="宋体"/>
          <w:b/>
          <w:bCs/>
          <w:szCs w:val="21"/>
        </w:rPr>
        <w:t>（1） 资产负债表日存在的重要或有事项</w:t>
      </w:r>
      <w:bookmarkEnd w:id="235"/>
    </w:p>
    <w:p w14:paraId="70EBA271" w14:textId="77777777" w:rsidR="00EB7465" w:rsidRDefault="00000000">
      <w:pPr>
        <w:pStyle w:val="a3"/>
        <w:spacing w:before="0" w:beforeAutospacing="0" w:after="0" w:afterAutospacing="0" w:line="360" w:lineRule="auto"/>
        <w:ind w:firstLine="420"/>
        <w:jc w:val="both"/>
        <w:divId w:val="89085213"/>
        <w:rPr>
          <w:rFonts w:ascii="Times New Roman" w:hAnsi="Times New Roman" w:cs="Times New Roman"/>
          <w:sz w:val="21"/>
          <w:szCs w:val="21"/>
        </w:rPr>
      </w:pPr>
      <w:r>
        <w:rPr>
          <w:rFonts w:cs="Times New Roman" w:hint="eastAsia"/>
          <w:sz w:val="21"/>
          <w:szCs w:val="21"/>
        </w:rPr>
        <w:t>截至本财务报告批准报出日，本公司不存在需要披露的重大或有事项。</w:t>
      </w:r>
    </w:p>
    <w:p w14:paraId="1AC3AE82" w14:textId="77777777" w:rsidR="002224B7" w:rsidRDefault="00000000">
      <w:pPr>
        <w:keepNext/>
        <w:keepLines/>
        <w:spacing w:before="300" w:after="300" w:line="280" w:lineRule="exact"/>
        <w:outlineLvl w:val="3"/>
        <w:rPr>
          <w:rFonts w:ascii="宋体" w:eastAsia="宋体" w:hAnsi="宋体" w:cs="宋体"/>
          <w:b/>
          <w:bCs/>
          <w:szCs w:val="21"/>
        </w:rPr>
      </w:pPr>
      <w:bookmarkStart w:id="236" w:name="_Toc989117"/>
      <w:r>
        <w:rPr>
          <w:rFonts w:ascii="宋体" w:eastAsia="宋体" w:hAnsi="宋体" w:cs="宋体"/>
          <w:b/>
          <w:bCs/>
          <w:szCs w:val="21"/>
        </w:rPr>
        <w:t>（2） 公司没有需要披露的重要或有事项，也应予以说明</w:t>
      </w:r>
      <w:bookmarkEnd w:id="236"/>
    </w:p>
    <w:p w14:paraId="600A7988"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公司不存在需要披露的重要或有事项。</w:t>
      </w:r>
    </w:p>
    <w:p w14:paraId="0CE53B1D" w14:textId="77777777" w:rsidR="002224B7" w:rsidRDefault="00000000">
      <w:pPr>
        <w:pStyle w:val="2"/>
        <w:spacing w:before="300" w:after="300" w:line="320" w:lineRule="exact"/>
        <w:rPr>
          <w:rFonts w:ascii="宋体" w:eastAsia="宋体" w:hAnsi="宋体" w:cs="宋体"/>
          <w:b/>
          <w:bCs/>
          <w:sz w:val="24"/>
          <w:szCs w:val="24"/>
        </w:rPr>
      </w:pPr>
      <w:bookmarkStart w:id="237" w:name="_Toc989118"/>
      <w:r>
        <w:rPr>
          <w:rFonts w:ascii="宋体" w:eastAsia="宋体" w:hAnsi="宋体" w:cs="宋体"/>
          <w:b/>
          <w:bCs/>
          <w:sz w:val="24"/>
          <w:szCs w:val="24"/>
        </w:rPr>
        <w:lastRenderedPageBreak/>
        <w:t>十五、资产负债表日后事项</w:t>
      </w:r>
      <w:bookmarkEnd w:id="237"/>
    </w:p>
    <w:p w14:paraId="51197FCE" w14:textId="77777777" w:rsidR="002224B7" w:rsidRDefault="00000000">
      <w:pPr>
        <w:pStyle w:val="3"/>
        <w:spacing w:line="280" w:lineRule="exact"/>
        <w:jc w:val="left"/>
        <w:rPr>
          <w:rFonts w:ascii="宋体" w:hAnsi="宋体" w:cs="宋体"/>
          <w:b/>
          <w:bCs/>
        </w:rPr>
      </w:pPr>
      <w:bookmarkStart w:id="238" w:name="_Toc989119"/>
      <w:r>
        <w:rPr>
          <w:rFonts w:ascii="宋体" w:hAnsi="宋体" w:cs="宋体"/>
          <w:b/>
          <w:bCs/>
        </w:rPr>
        <w:t>1、利润分配情况</w:t>
      </w:r>
      <w:bookmarkEnd w:id="238"/>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4820"/>
        <w:gridCol w:w="4819"/>
      </w:tblGrid>
      <w:tr w:rsidR="002224B7" w14:paraId="2E5407A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A48EB7C"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拟分配每10股派息数（元）</w:t>
            </w:r>
          </w:p>
        </w:tc>
        <w:tc>
          <w:tcPr>
            <w:tcW w:w="4820" w:type="dxa"/>
            <w:tcBorders>
              <w:top w:val="single" w:sz="2" w:space="0" w:color="auto"/>
              <w:left w:val="single" w:sz="2" w:space="0" w:color="auto"/>
              <w:bottom w:val="single" w:sz="2" w:space="0" w:color="auto"/>
              <w:right w:val="single" w:sz="2" w:space="0" w:color="auto"/>
            </w:tcBorders>
            <w:vAlign w:val="center"/>
          </w:tcPr>
          <w:p w14:paraId="3A7ED23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w:t>
            </w:r>
          </w:p>
        </w:tc>
      </w:tr>
      <w:tr w:rsidR="002224B7" w14:paraId="5D01856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8B5C8C3"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利润分配方案</w:t>
            </w:r>
          </w:p>
        </w:tc>
        <w:tc>
          <w:tcPr>
            <w:tcW w:w="4820" w:type="dxa"/>
            <w:tcBorders>
              <w:top w:val="single" w:sz="2" w:space="0" w:color="auto"/>
              <w:left w:val="single" w:sz="2" w:space="0" w:color="auto"/>
              <w:bottom w:val="single" w:sz="2" w:space="0" w:color="auto"/>
              <w:right w:val="single" w:sz="2" w:space="0" w:color="auto"/>
            </w:tcBorders>
            <w:vAlign w:val="center"/>
          </w:tcPr>
          <w:p w14:paraId="20E3C4CC"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公司2024年4月24日第六届董事会第六次会议审议通过《关于公司2023年度利润分配预案的议案》。公司拟以2023年12月31日公司总股本1,202,501,992股扣除公司回购专用证券账户持有的公司股份8,023,810股后的股本，即1,194,478,182股为基数，向全体股东每10股派发现金红利1元（含税），预计现金分红总额为119,447,818.20元，剩余未分配利润结转至下一年度，不送红股，也不以资本公积金转增股本。上述分配预案尚需公司股东大会审议批准。</w:t>
            </w:r>
          </w:p>
        </w:tc>
      </w:tr>
    </w:tbl>
    <w:p w14:paraId="1E686CBC" w14:textId="77777777" w:rsidR="002224B7" w:rsidRDefault="00000000">
      <w:pPr>
        <w:pStyle w:val="2"/>
        <w:spacing w:before="300" w:after="300" w:line="320" w:lineRule="exact"/>
        <w:rPr>
          <w:rFonts w:ascii="宋体" w:eastAsia="宋体" w:hAnsi="宋体" w:cs="宋体"/>
          <w:b/>
          <w:bCs/>
          <w:sz w:val="24"/>
          <w:szCs w:val="24"/>
        </w:rPr>
      </w:pPr>
      <w:bookmarkStart w:id="239" w:name="_Toc989120"/>
      <w:r>
        <w:rPr>
          <w:rFonts w:ascii="宋体" w:eastAsia="宋体" w:hAnsi="宋体" w:cs="宋体"/>
          <w:b/>
          <w:bCs/>
          <w:sz w:val="24"/>
          <w:szCs w:val="24"/>
        </w:rPr>
        <w:t>十六、其他重要事项</w:t>
      </w:r>
      <w:bookmarkEnd w:id="239"/>
    </w:p>
    <w:p w14:paraId="27201C60" w14:textId="77777777" w:rsidR="002224B7" w:rsidRDefault="00000000">
      <w:pPr>
        <w:pStyle w:val="3"/>
        <w:spacing w:line="280" w:lineRule="exact"/>
        <w:jc w:val="left"/>
        <w:rPr>
          <w:rFonts w:ascii="宋体" w:hAnsi="宋体" w:cs="宋体"/>
          <w:b/>
          <w:bCs/>
        </w:rPr>
      </w:pPr>
      <w:bookmarkStart w:id="240" w:name="_Toc989121"/>
      <w:r>
        <w:rPr>
          <w:rFonts w:ascii="宋体" w:hAnsi="宋体" w:cs="宋体"/>
          <w:b/>
          <w:bCs/>
        </w:rPr>
        <w:t>1、分部信息</w:t>
      </w:r>
      <w:bookmarkEnd w:id="240"/>
    </w:p>
    <w:p w14:paraId="15ED4B92" w14:textId="77777777" w:rsidR="00EB7465" w:rsidRDefault="00000000">
      <w:pPr>
        <w:pStyle w:val="a3"/>
        <w:spacing w:before="0" w:beforeAutospacing="0" w:after="0" w:afterAutospacing="0" w:line="360" w:lineRule="auto"/>
        <w:ind w:firstLine="420"/>
        <w:jc w:val="both"/>
        <w:divId w:val="486677865"/>
        <w:rPr>
          <w:rFonts w:ascii="Courier New" w:eastAsia="仿宋" w:hAnsi="Courier New" w:cs="Courier New"/>
          <w:sz w:val="21"/>
          <w:szCs w:val="21"/>
        </w:rPr>
      </w:pPr>
      <w:r>
        <w:rPr>
          <w:rFonts w:cs="Courier New" w:hint="eastAsia"/>
          <w:sz w:val="21"/>
          <w:szCs w:val="21"/>
        </w:rPr>
        <w:t>1. 确定报告分部考虑的因素</w:t>
      </w:r>
    </w:p>
    <w:p w14:paraId="4B78D876" w14:textId="77777777" w:rsidR="00EB7465" w:rsidRDefault="00000000">
      <w:pPr>
        <w:pStyle w:val="a3"/>
        <w:spacing w:before="0" w:beforeAutospacing="0" w:after="0" w:afterAutospacing="0" w:line="360" w:lineRule="auto"/>
        <w:ind w:firstLine="420"/>
        <w:jc w:val="both"/>
        <w:divId w:val="486677865"/>
        <w:rPr>
          <w:rFonts w:ascii="Courier New" w:eastAsia="仿宋" w:hAnsi="Courier New" w:cs="Courier New"/>
          <w:sz w:val="21"/>
          <w:szCs w:val="21"/>
        </w:rPr>
      </w:pPr>
      <w:r>
        <w:rPr>
          <w:rFonts w:cs="Courier New" w:hint="eastAsia"/>
          <w:sz w:val="21"/>
          <w:szCs w:val="21"/>
        </w:rPr>
        <w:t>公司以内部组织结构、管理要求、内部报告制度等为依据确定报告分部，并以产品分部为基础确定报告分部。与各分部共同使用的资产、负债按照规模比例在不同的分部之间分配。</w:t>
      </w:r>
    </w:p>
    <w:p w14:paraId="7614F816" w14:textId="77777777" w:rsidR="00EB7465" w:rsidRDefault="00000000">
      <w:pPr>
        <w:pStyle w:val="a3"/>
        <w:spacing w:before="0" w:beforeAutospacing="0" w:after="0" w:afterAutospacing="0" w:line="360" w:lineRule="auto"/>
        <w:ind w:firstLine="420"/>
        <w:jc w:val="both"/>
        <w:divId w:val="486677865"/>
        <w:rPr>
          <w:rFonts w:ascii="Courier New" w:eastAsia="仿宋" w:hAnsi="Courier New" w:cs="Courier New"/>
          <w:sz w:val="21"/>
          <w:szCs w:val="21"/>
        </w:rPr>
      </w:pPr>
      <w:r>
        <w:rPr>
          <w:rFonts w:cs="Courier New" w:hint="eastAsia"/>
          <w:sz w:val="21"/>
          <w:szCs w:val="21"/>
        </w:rPr>
        <w:t>2. 报告分部的财务信息</w:t>
      </w:r>
    </w:p>
    <w:p w14:paraId="1D7E604D" w14:textId="77777777" w:rsidR="00EB7465" w:rsidRDefault="00000000">
      <w:pPr>
        <w:pStyle w:val="a3"/>
        <w:spacing w:before="0" w:beforeAutospacing="0" w:after="0" w:afterAutospacing="0" w:line="360" w:lineRule="auto"/>
        <w:ind w:firstLine="420"/>
        <w:jc w:val="right"/>
        <w:divId w:val="486677865"/>
        <w:rPr>
          <w:rFonts w:ascii="Courier New" w:eastAsia="仿宋" w:hAnsi="Courier New" w:cs="Courier New"/>
          <w:sz w:val="21"/>
          <w:szCs w:val="21"/>
        </w:rPr>
      </w:pPr>
      <w:r>
        <w:rPr>
          <w:rFonts w:cs="Courier New" w:hint="eastAsia"/>
          <w:sz w:val="21"/>
          <w:szCs w:val="21"/>
        </w:rPr>
        <w:t>单位：万元</w:t>
      </w:r>
    </w:p>
    <w:tbl>
      <w:tblPr>
        <w:tblW w:w="4998" w:type="pct"/>
        <w:tblCellMar>
          <w:left w:w="0" w:type="dxa"/>
          <w:right w:w="0" w:type="dxa"/>
        </w:tblCellMar>
        <w:tblLook w:val="04A0" w:firstRow="1" w:lastRow="0" w:firstColumn="1" w:lastColumn="0" w:noHBand="0" w:noVBand="1"/>
      </w:tblPr>
      <w:tblGrid>
        <w:gridCol w:w="1355"/>
        <w:gridCol w:w="2623"/>
        <w:gridCol w:w="2513"/>
        <w:gridCol w:w="1561"/>
        <w:gridCol w:w="1561"/>
      </w:tblGrid>
      <w:tr w:rsidR="00EB7465" w14:paraId="5AA4F761" w14:textId="77777777">
        <w:trPr>
          <w:divId w:val="486677865"/>
          <w:trHeight w:val="454"/>
          <w:tblHeader/>
        </w:trPr>
        <w:tc>
          <w:tcPr>
            <w:tcW w:w="70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412AA4" w14:textId="77777777" w:rsidR="00EB7465" w:rsidRPr="007813D2" w:rsidRDefault="00000000">
            <w:pPr>
              <w:pStyle w:val="a3"/>
              <w:spacing w:before="0" w:beforeAutospacing="0" w:after="0" w:afterAutospacing="0"/>
              <w:ind w:firstLine="180"/>
              <w:rPr>
                <w:rFonts w:cs="Times New Roman"/>
                <w:sz w:val="21"/>
                <w:szCs w:val="21"/>
              </w:rPr>
            </w:pPr>
            <w:r w:rsidRPr="007813D2">
              <w:rPr>
                <w:rFonts w:cs="Times New Roman" w:hint="eastAsia"/>
                <w:sz w:val="18"/>
                <w:szCs w:val="18"/>
              </w:rPr>
              <w:t>项  目</w:t>
            </w:r>
          </w:p>
        </w:tc>
        <w:tc>
          <w:tcPr>
            <w:tcW w:w="136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30D7FB1" w14:textId="77777777" w:rsidR="00EB7465" w:rsidRPr="007813D2" w:rsidRDefault="00000000">
            <w:pPr>
              <w:pStyle w:val="a3"/>
              <w:spacing w:before="0" w:beforeAutospacing="0" w:after="0" w:afterAutospacing="0"/>
              <w:jc w:val="center"/>
              <w:rPr>
                <w:rFonts w:cs="Times New Roman"/>
                <w:sz w:val="21"/>
                <w:szCs w:val="21"/>
              </w:rPr>
            </w:pPr>
            <w:r w:rsidRPr="007813D2">
              <w:rPr>
                <w:rFonts w:cs="Times New Roman" w:hint="eastAsia"/>
                <w:sz w:val="18"/>
                <w:szCs w:val="18"/>
              </w:rPr>
              <w:t>手工具及存储箱柜</w:t>
            </w:r>
          </w:p>
          <w:p w14:paraId="57E85FEC" w14:textId="77777777" w:rsidR="00EB7465" w:rsidRPr="007813D2" w:rsidRDefault="00000000">
            <w:pPr>
              <w:pStyle w:val="a3"/>
              <w:spacing w:before="0" w:beforeAutospacing="0" w:after="0" w:afterAutospacing="0"/>
              <w:jc w:val="center"/>
              <w:rPr>
                <w:rFonts w:cs="Times New Roman"/>
                <w:sz w:val="21"/>
                <w:szCs w:val="21"/>
              </w:rPr>
            </w:pPr>
            <w:r w:rsidRPr="007813D2">
              <w:rPr>
                <w:rFonts w:cs="Times New Roman" w:hint="eastAsia"/>
                <w:sz w:val="18"/>
                <w:szCs w:val="18"/>
              </w:rPr>
              <w:t>(Hand Tools and Storage)</w:t>
            </w:r>
          </w:p>
        </w:tc>
        <w:tc>
          <w:tcPr>
            <w:tcW w:w="130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8B4CA89" w14:textId="77777777" w:rsidR="00EB7465" w:rsidRPr="007813D2" w:rsidRDefault="00000000">
            <w:pPr>
              <w:pStyle w:val="a3"/>
              <w:spacing w:before="0" w:beforeAutospacing="0" w:after="0" w:afterAutospacing="0"/>
              <w:jc w:val="center"/>
              <w:rPr>
                <w:rFonts w:cs="Times New Roman"/>
                <w:sz w:val="21"/>
                <w:szCs w:val="21"/>
              </w:rPr>
            </w:pPr>
            <w:r w:rsidRPr="007813D2">
              <w:rPr>
                <w:rFonts w:cs="Times New Roman" w:hint="eastAsia"/>
                <w:sz w:val="18"/>
                <w:szCs w:val="18"/>
              </w:rPr>
              <w:t>动力工具及激光测量仪器</w:t>
            </w:r>
          </w:p>
          <w:p w14:paraId="1ACAAF88" w14:textId="77777777" w:rsidR="00EB7465" w:rsidRPr="007813D2" w:rsidRDefault="00000000">
            <w:pPr>
              <w:pStyle w:val="a3"/>
              <w:spacing w:before="0" w:beforeAutospacing="0" w:after="0" w:afterAutospacing="0"/>
              <w:jc w:val="center"/>
              <w:rPr>
                <w:rFonts w:cs="Times New Roman"/>
                <w:sz w:val="21"/>
                <w:szCs w:val="21"/>
              </w:rPr>
            </w:pPr>
            <w:r w:rsidRPr="007813D2">
              <w:rPr>
                <w:rFonts w:cs="Times New Roman" w:hint="eastAsia"/>
                <w:sz w:val="18"/>
                <w:szCs w:val="18"/>
              </w:rPr>
              <w:t>（Power Tools and Laser Measurement ）</w:t>
            </w:r>
          </w:p>
        </w:tc>
        <w:tc>
          <w:tcPr>
            <w:tcW w:w="81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CBCAC00" w14:textId="77777777" w:rsidR="00EB7465" w:rsidRPr="007813D2" w:rsidRDefault="00000000">
            <w:pPr>
              <w:pStyle w:val="a3"/>
              <w:spacing w:before="0" w:beforeAutospacing="0" w:after="0" w:afterAutospacing="0"/>
              <w:jc w:val="center"/>
              <w:rPr>
                <w:rFonts w:cs="Times New Roman"/>
                <w:sz w:val="21"/>
                <w:szCs w:val="21"/>
              </w:rPr>
            </w:pPr>
            <w:r w:rsidRPr="007813D2">
              <w:rPr>
                <w:rFonts w:cs="Times New Roman" w:hint="eastAsia"/>
                <w:sz w:val="18"/>
                <w:szCs w:val="18"/>
              </w:rPr>
              <w:t>其他</w:t>
            </w:r>
          </w:p>
        </w:tc>
        <w:tc>
          <w:tcPr>
            <w:tcW w:w="81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1F73AA" w14:textId="77777777" w:rsidR="00EB7465" w:rsidRPr="007813D2" w:rsidRDefault="00000000">
            <w:pPr>
              <w:pStyle w:val="a3"/>
              <w:spacing w:before="0" w:beforeAutospacing="0" w:after="0" w:afterAutospacing="0"/>
              <w:jc w:val="center"/>
              <w:rPr>
                <w:rFonts w:cs="Times New Roman"/>
                <w:sz w:val="21"/>
                <w:szCs w:val="21"/>
              </w:rPr>
            </w:pPr>
            <w:r w:rsidRPr="007813D2">
              <w:rPr>
                <w:rFonts w:cs="Times New Roman" w:hint="eastAsia"/>
                <w:sz w:val="18"/>
                <w:szCs w:val="18"/>
              </w:rPr>
              <w:t>合  计</w:t>
            </w:r>
          </w:p>
        </w:tc>
      </w:tr>
      <w:tr w:rsidR="00EB7465" w14:paraId="70F32897" w14:textId="77777777">
        <w:trPr>
          <w:divId w:val="486677865"/>
          <w:trHeight w:val="454"/>
          <w:tblHeader/>
        </w:trPr>
        <w:tc>
          <w:tcPr>
            <w:tcW w:w="7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B32E0A" w14:textId="77777777" w:rsidR="00EB7465" w:rsidRPr="007813D2" w:rsidRDefault="00000000">
            <w:pPr>
              <w:pStyle w:val="a3"/>
              <w:spacing w:before="0" w:beforeAutospacing="0" w:after="0" w:afterAutospacing="0"/>
              <w:rPr>
                <w:rFonts w:cs="Times New Roman"/>
                <w:sz w:val="21"/>
                <w:szCs w:val="21"/>
              </w:rPr>
            </w:pPr>
            <w:r w:rsidRPr="007813D2">
              <w:rPr>
                <w:rFonts w:cs="Times New Roman" w:hint="eastAsia"/>
                <w:sz w:val="18"/>
                <w:szCs w:val="18"/>
              </w:rPr>
              <w:t>营业收入</w:t>
            </w:r>
          </w:p>
        </w:tc>
        <w:tc>
          <w:tcPr>
            <w:tcW w:w="23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F9FB64"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806,615.08</w:t>
            </w:r>
          </w:p>
        </w:tc>
        <w:tc>
          <w:tcPr>
            <w:tcW w:w="2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2E094A"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279,915.87</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272D2E"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hint="eastAsia"/>
                <w:color w:val="000000"/>
                <w:sz w:val="20"/>
                <w:szCs w:val="20"/>
              </w:rPr>
              <w:t>6,468.33</w:t>
            </w:r>
          </w:p>
        </w:tc>
        <w:tc>
          <w:tcPr>
            <w:tcW w:w="1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FD1AA0"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hint="eastAsia"/>
                <w:color w:val="000000"/>
                <w:sz w:val="20"/>
                <w:szCs w:val="20"/>
              </w:rPr>
              <w:t>1,092,999.28</w:t>
            </w:r>
          </w:p>
        </w:tc>
      </w:tr>
      <w:tr w:rsidR="00EB7465" w14:paraId="1F3BFF8F" w14:textId="77777777">
        <w:trPr>
          <w:divId w:val="486677865"/>
          <w:trHeight w:val="454"/>
          <w:tblHeader/>
        </w:trPr>
        <w:tc>
          <w:tcPr>
            <w:tcW w:w="7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691919" w14:textId="77777777" w:rsidR="00EB7465" w:rsidRPr="007813D2" w:rsidRDefault="00000000">
            <w:pPr>
              <w:pStyle w:val="a3"/>
              <w:spacing w:before="0" w:beforeAutospacing="0" w:after="0" w:afterAutospacing="0"/>
              <w:rPr>
                <w:rFonts w:cs="Times New Roman"/>
                <w:sz w:val="21"/>
                <w:szCs w:val="21"/>
              </w:rPr>
            </w:pPr>
            <w:r w:rsidRPr="007813D2">
              <w:rPr>
                <w:rFonts w:cs="Times New Roman" w:hint="eastAsia"/>
                <w:sz w:val="18"/>
                <w:szCs w:val="18"/>
              </w:rPr>
              <w:t>营业成本</w:t>
            </w:r>
          </w:p>
        </w:tc>
        <w:tc>
          <w:tcPr>
            <w:tcW w:w="23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F4B1D1"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521,873.48</w:t>
            </w:r>
          </w:p>
        </w:tc>
        <w:tc>
          <w:tcPr>
            <w:tcW w:w="2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5681AE"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220,449.64</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B9D97C"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hint="eastAsia"/>
                <w:color w:val="000000"/>
                <w:sz w:val="20"/>
                <w:szCs w:val="20"/>
              </w:rPr>
              <w:t>3,089.09</w:t>
            </w:r>
          </w:p>
        </w:tc>
        <w:tc>
          <w:tcPr>
            <w:tcW w:w="1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D94BC2"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hint="eastAsia"/>
                <w:color w:val="000000"/>
                <w:sz w:val="20"/>
                <w:szCs w:val="20"/>
              </w:rPr>
              <w:t>745,412.21</w:t>
            </w:r>
          </w:p>
        </w:tc>
      </w:tr>
      <w:tr w:rsidR="00EB7465" w14:paraId="61A698D2" w14:textId="77777777">
        <w:trPr>
          <w:divId w:val="486677865"/>
          <w:trHeight w:val="454"/>
          <w:tblHeader/>
        </w:trPr>
        <w:tc>
          <w:tcPr>
            <w:tcW w:w="7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C7DF9F" w14:textId="77777777" w:rsidR="00EB7465" w:rsidRPr="007813D2" w:rsidRDefault="00000000">
            <w:pPr>
              <w:pStyle w:val="a3"/>
              <w:spacing w:before="0" w:beforeAutospacing="0" w:after="0" w:afterAutospacing="0"/>
              <w:rPr>
                <w:rFonts w:cs="Times New Roman"/>
                <w:sz w:val="21"/>
                <w:szCs w:val="21"/>
              </w:rPr>
            </w:pPr>
            <w:r w:rsidRPr="007813D2">
              <w:rPr>
                <w:rFonts w:cs="Times New Roman" w:hint="eastAsia"/>
                <w:sz w:val="18"/>
                <w:szCs w:val="18"/>
              </w:rPr>
              <w:t>资产总额</w:t>
            </w:r>
          </w:p>
        </w:tc>
        <w:tc>
          <w:tcPr>
            <w:tcW w:w="23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DACC54"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1,576,761.89</w:t>
            </w:r>
          </w:p>
        </w:tc>
        <w:tc>
          <w:tcPr>
            <w:tcW w:w="2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DD65C4"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379,890.49</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95F355"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11,727.35</w:t>
            </w:r>
          </w:p>
        </w:tc>
        <w:tc>
          <w:tcPr>
            <w:tcW w:w="1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A4E9B5"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1,968,379.73</w:t>
            </w:r>
          </w:p>
        </w:tc>
      </w:tr>
      <w:tr w:rsidR="00EB7465" w14:paraId="15AE3933" w14:textId="77777777">
        <w:trPr>
          <w:divId w:val="486677865"/>
          <w:trHeight w:val="454"/>
          <w:tblHeader/>
        </w:trPr>
        <w:tc>
          <w:tcPr>
            <w:tcW w:w="7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41A8D9" w14:textId="77777777" w:rsidR="00EB7465" w:rsidRPr="007813D2" w:rsidRDefault="00000000">
            <w:pPr>
              <w:pStyle w:val="a3"/>
              <w:spacing w:before="0" w:beforeAutospacing="0" w:after="0" w:afterAutospacing="0"/>
              <w:rPr>
                <w:rFonts w:cs="Times New Roman"/>
                <w:sz w:val="21"/>
                <w:szCs w:val="21"/>
              </w:rPr>
            </w:pPr>
            <w:r w:rsidRPr="007813D2">
              <w:rPr>
                <w:rFonts w:cs="Times New Roman" w:hint="eastAsia"/>
                <w:sz w:val="18"/>
                <w:szCs w:val="18"/>
              </w:rPr>
              <w:t>负债总额</w:t>
            </w:r>
          </w:p>
        </w:tc>
        <w:tc>
          <w:tcPr>
            <w:tcW w:w="23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F770A3"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387,545.22</w:t>
            </w:r>
          </w:p>
        </w:tc>
        <w:tc>
          <w:tcPr>
            <w:tcW w:w="2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A8F4F5"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sz w:val="21"/>
                <w:szCs w:val="21"/>
              </w:rPr>
              <w:t>76,812.94</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CA2961"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hint="eastAsia"/>
                <w:color w:val="000000"/>
                <w:sz w:val="20"/>
                <w:szCs w:val="20"/>
              </w:rPr>
              <w:t>2,764.42</w:t>
            </w:r>
          </w:p>
        </w:tc>
        <w:tc>
          <w:tcPr>
            <w:tcW w:w="1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A247EE" w14:textId="77777777" w:rsidR="00EB7465" w:rsidRPr="007813D2" w:rsidRDefault="00000000">
            <w:pPr>
              <w:pStyle w:val="a3"/>
              <w:spacing w:before="0" w:beforeAutospacing="0" w:after="0" w:afterAutospacing="0"/>
              <w:jc w:val="right"/>
              <w:textAlignment w:val="center"/>
              <w:rPr>
                <w:rFonts w:cs="Times New Roman"/>
                <w:sz w:val="21"/>
                <w:szCs w:val="21"/>
              </w:rPr>
            </w:pPr>
            <w:r w:rsidRPr="007813D2">
              <w:rPr>
                <w:rFonts w:cs="Times New Roman" w:hint="eastAsia"/>
                <w:color w:val="000000"/>
                <w:sz w:val="20"/>
                <w:szCs w:val="20"/>
              </w:rPr>
              <w:t>467,122.58</w:t>
            </w:r>
          </w:p>
        </w:tc>
      </w:tr>
    </w:tbl>
    <w:p w14:paraId="57D514CB" w14:textId="77777777" w:rsidR="00EB7465" w:rsidRDefault="00EB7465">
      <w:pPr>
        <w:divId w:val="486677865"/>
      </w:pPr>
    </w:p>
    <w:p w14:paraId="248BA396" w14:textId="77777777" w:rsidR="002224B7" w:rsidRDefault="00000000">
      <w:pPr>
        <w:pStyle w:val="3"/>
        <w:spacing w:line="280" w:lineRule="exact"/>
        <w:jc w:val="left"/>
        <w:rPr>
          <w:rFonts w:ascii="宋体" w:hAnsi="宋体" w:cs="宋体"/>
          <w:b/>
          <w:bCs/>
        </w:rPr>
      </w:pPr>
      <w:bookmarkStart w:id="241" w:name="_Toc989122"/>
      <w:r>
        <w:rPr>
          <w:rFonts w:ascii="宋体" w:hAnsi="宋体" w:cs="宋体"/>
          <w:b/>
          <w:bCs/>
        </w:rPr>
        <w:t>2、其他对投资者决策有影响的重要交易和事项</w:t>
      </w:r>
      <w:bookmarkEnd w:id="241"/>
    </w:p>
    <w:p w14:paraId="1C0F844A" w14:textId="77777777" w:rsidR="00EB7465" w:rsidRDefault="00000000">
      <w:pPr>
        <w:pStyle w:val="a3"/>
        <w:spacing w:before="0" w:beforeAutospacing="0" w:after="0" w:afterAutospacing="0" w:line="360" w:lineRule="auto"/>
        <w:ind w:firstLine="420"/>
        <w:jc w:val="both"/>
        <w:divId w:val="1796172617"/>
        <w:rPr>
          <w:rFonts w:ascii="Times New Roman" w:hAnsi="Times New Roman" w:cs="Times New Roman"/>
          <w:sz w:val="21"/>
          <w:szCs w:val="21"/>
        </w:rPr>
      </w:pPr>
      <w:r>
        <w:rPr>
          <w:rFonts w:cs="Times New Roman" w:hint="eastAsia"/>
          <w:color w:val="000000"/>
          <w:sz w:val="21"/>
          <w:szCs w:val="21"/>
        </w:rPr>
        <w:t>2023年12月18日，公司六届三次董事会审议通过《关于收购 TESA Group 资产的议案》，同意公司以现金方式购买 Hexagon Smart Solutions AB持有的 TESA Group 的全部资产，包括 TESA Precision Measurement Instruments Sarl 100%股权及其相关的中国、美国、法国公司资产，交易价格为不超过4000万欧元。截至2023年12月31日，相关资产收购事项尚未完成。</w:t>
      </w:r>
    </w:p>
    <w:p w14:paraId="1A52D9B6" w14:textId="77777777" w:rsidR="002224B7" w:rsidRDefault="00000000">
      <w:pPr>
        <w:pStyle w:val="2"/>
        <w:spacing w:before="300" w:after="300" w:line="320" w:lineRule="exact"/>
        <w:rPr>
          <w:rFonts w:ascii="宋体" w:eastAsia="宋体" w:hAnsi="宋体" w:cs="宋体"/>
          <w:b/>
          <w:bCs/>
          <w:sz w:val="24"/>
          <w:szCs w:val="24"/>
        </w:rPr>
      </w:pPr>
      <w:bookmarkStart w:id="242" w:name="_Toc989123"/>
      <w:r>
        <w:rPr>
          <w:rFonts w:ascii="宋体" w:eastAsia="宋体" w:hAnsi="宋体" w:cs="宋体"/>
          <w:b/>
          <w:bCs/>
          <w:sz w:val="24"/>
          <w:szCs w:val="24"/>
        </w:rPr>
        <w:lastRenderedPageBreak/>
        <w:t>十七、母公司财务报表主要项目注释</w:t>
      </w:r>
      <w:bookmarkEnd w:id="242"/>
    </w:p>
    <w:p w14:paraId="7776D1E3"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(一) 母公司资产负债表项目注释</w:t>
      </w:r>
    </w:p>
    <w:p w14:paraId="245EE934" w14:textId="77777777" w:rsidR="00EB7465" w:rsidRDefault="00000000">
      <w:pPr>
        <w:pStyle w:val="a3"/>
        <w:spacing w:before="0" w:beforeAutospacing="0" w:after="0" w:afterAutospacing="0" w:line="360" w:lineRule="auto"/>
        <w:ind w:firstLine="420"/>
        <w:jc w:val="both"/>
        <w:divId w:val="1741751099"/>
        <w:rPr>
          <w:rFonts w:ascii="Courier New" w:eastAsia="仿宋" w:hAnsi="Courier New" w:cs="Courier New"/>
          <w:sz w:val="21"/>
          <w:szCs w:val="21"/>
        </w:rPr>
      </w:pPr>
      <w:r>
        <w:rPr>
          <w:rFonts w:cs="Courier New" w:hint="eastAsia"/>
          <w:sz w:val="21"/>
          <w:szCs w:val="21"/>
        </w:rPr>
        <w:t>1. 应收账款</w:t>
      </w:r>
    </w:p>
    <w:p w14:paraId="68252D8E"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(1) 账龄情况</w:t>
      </w:r>
    </w:p>
    <w:tbl>
      <w:tblPr>
        <w:tblW w:w="4998" w:type="pct"/>
        <w:tblCellMar>
          <w:left w:w="0" w:type="dxa"/>
          <w:right w:w="0" w:type="dxa"/>
        </w:tblCellMar>
        <w:tblLook w:val="04A0" w:firstRow="1" w:lastRow="0" w:firstColumn="1" w:lastColumn="0" w:noHBand="0" w:noVBand="1"/>
      </w:tblPr>
      <w:tblGrid>
        <w:gridCol w:w="5294"/>
        <w:gridCol w:w="2160"/>
        <w:gridCol w:w="2159"/>
      </w:tblGrid>
      <w:tr w:rsidR="00EB7465" w14:paraId="08164A7F" w14:textId="77777777">
        <w:trPr>
          <w:divId w:val="1741751099"/>
          <w:trHeight w:val="454"/>
        </w:trPr>
        <w:tc>
          <w:tcPr>
            <w:tcW w:w="275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518D3B"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账  龄</w:t>
            </w:r>
          </w:p>
        </w:tc>
        <w:tc>
          <w:tcPr>
            <w:tcW w:w="11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4A3F8C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期末账面余额</w:t>
            </w:r>
          </w:p>
        </w:tc>
        <w:tc>
          <w:tcPr>
            <w:tcW w:w="11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8CF81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期初账面余额</w:t>
            </w:r>
          </w:p>
        </w:tc>
      </w:tr>
      <w:tr w:rsidR="00EB7465" w14:paraId="2AABA9F4"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34B032"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1年以内</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5841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1,694,000,248.98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DACB0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1,129,025,055.05</w:t>
            </w:r>
          </w:p>
        </w:tc>
      </w:tr>
      <w:tr w:rsidR="00EB7465" w14:paraId="27941337"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A3CA63"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1-2年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97FC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19,461,035.02 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B122E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15,584,716.05</w:t>
            </w:r>
          </w:p>
        </w:tc>
      </w:tr>
      <w:tr w:rsidR="00EB7465" w14:paraId="42C2F877"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B1FA05"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2-3年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D1983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12,778,077.46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CA30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4,726,442.38</w:t>
            </w:r>
          </w:p>
        </w:tc>
      </w:tr>
      <w:tr w:rsidR="00EB7465" w14:paraId="5C0E2D5E"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C2D24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3-4年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0AFB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2,436,939.79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6B2F9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3,922,817.49</w:t>
            </w:r>
          </w:p>
        </w:tc>
      </w:tr>
      <w:tr w:rsidR="00EB7465" w14:paraId="2788625A"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EF43B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4-5年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06AC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3,600.00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19B0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2,354,257.02</w:t>
            </w:r>
          </w:p>
        </w:tc>
      </w:tr>
      <w:tr w:rsidR="00EB7465" w14:paraId="604DF48A"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31CC6B"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5年以上</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7C07C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92,426.99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432E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4,694,396.09</w:t>
            </w:r>
          </w:p>
        </w:tc>
      </w:tr>
      <w:tr w:rsidR="00EB7465" w14:paraId="173F9AB6"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9AB4DB1"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D046E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1,728,772,328.24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3E0B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1,160,307,684.08 </w:t>
            </w:r>
          </w:p>
        </w:tc>
      </w:tr>
    </w:tbl>
    <w:p w14:paraId="7E1EF82D"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(2) 坏账准备计提情况</w:t>
      </w:r>
    </w:p>
    <w:p w14:paraId="0523E22B"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1) 类别明细情况</w:t>
      </w:r>
    </w:p>
    <w:tbl>
      <w:tblPr>
        <w:tblW w:w="5250" w:type="pct"/>
        <w:tblCellMar>
          <w:left w:w="0" w:type="dxa"/>
          <w:right w:w="0" w:type="dxa"/>
        </w:tblCellMar>
        <w:tblLook w:val="04A0" w:firstRow="1" w:lastRow="0" w:firstColumn="1" w:lastColumn="0" w:noHBand="0" w:noVBand="1"/>
      </w:tblPr>
      <w:tblGrid>
        <w:gridCol w:w="2709"/>
        <w:gridCol w:w="1944"/>
        <w:gridCol w:w="921"/>
        <w:gridCol w:w="1589"/>
        <w:gridCol w:w="990"/>
        <w:gridCol w:w="1945"/>
      </w:tblGrid>
      <w:tr w:rsidR="00EB7465" w14:paraId="3D76F791" w14:textId="77777777">
        <w:trPr>
          <w:divId w:val="1741751099"/>
          <w:trHeight w:val="454"/>
        </w:trPr>
        <w:tc>
          <w:tcPr>
            <w:tcW w:w="134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A83D00"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658"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38F75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6DA2DED9" w14:textId="77777777">
        <w:trPr>
          <w:divId w:val="1741751099"/>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804397D" w14:textId="77777777" w:rsidR="00EB7465" w:rsidRDefault="00EB7465">
            <w:pPr>
              <w:rPr>
                <w:rFonts w:ascii="Times New Roman" w:eastAsia="宋体" w:hAnsi="Times New Roman" w:cs="Times New Roman"/>
                <w:szCs w:val="21"/>
              </w:rPr>
            </w:pPr>
          </w:p>
        </w:tc>
        <w:tc>
          <w:tcPr>
            <w:tcW w:w="1418"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1E32A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277"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89D3A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963"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89CDA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42890C4B" w14:textId="77777777">
        <w:trPr>
          <w:divId w:val="1741751099"/>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C4C159B" w14:textId="77777777" w:rsidR="00EB7465" w:rsidRDefault="00EB7465">
            <w:pPr>
              <w:rPr>
                <w:rFonts w:ascii="Times New Roman" w:eastAsia="宋体" w:hAnsi="Times New Roman" w:cs="Times New Roman"/>
                <w:szCs w:val="21"/>
              </w:rPr>
            </w:pPr>
          </w:p>
        </w:tc>
        <w:tc>
          <w:tcPr>
            <w:tcW w:w="96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E5AF0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778F1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78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B8EAA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0FC4B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2CFA807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211F22DC" w14:textId="77777777" w:rsidR="00EB7465" w:rsidRDefault="00EB7465">
            <w:pPr>
              <w:rPr>
                <w:rFonts w:ascii="Times New Roman" w:eastAsia="宋体" w:hAnsi="Times New Roman" w:cs="Times New Roman"/>
                <w:szCs w:val="21"/>
              </w:rPr>
            </w:pPr>
          </w:p>
        </w:tc>
      </w:tr>
      <w:tr w:rsidR="00EB7465" w14:paraId="1A7A3DB3" w14:textId="77777777">
        <w:trPr>
          <w:divId w:val="1741751099"/>
          <w:trHeight w:val="454"/>
        </w:trPr>
        <w:tc>
          <w:tcPr>
            <w:tcW w:w="134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A95FD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单项计提坏账准备</w:t>
            </w:r>
          </w:p>
        </w:tc>
        <w:tc>
          <w:tcPr>
            <w:tcW w:w="9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CE25E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90D94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8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EB26E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40E7D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6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0A7D6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6FE51CA8" w14:textId="77777777">
        <w:trPr>
          <w:divId w:val="1741751099"/>
          <w:trHeight w:val="454"/>
        </w:trPr>
        <w:tc>
          <w:tcPr>
            <w:tcW w:w="134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9DCEF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按组合计提坏账准备</w:t>
            </w:r>
          </w:p>
        </w:tc>
        <w:tc>
          <w:tcPr>
            <w:tcW w:w="9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1A03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1,728,772,328.24  </w:t>
            </w:r>
          </w:p>
        </w:tc>
        <w:tc>
          <w:tcPr>
            <w:tcW w:w="4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FA503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E5064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90,027,040.37 </w:t>
            </w:r>
          </w:p>
        </w:tc>
        <w:tc>
          <w:tcPr>
            <w:tcW w:w="4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2ED4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5.21</w:t>
            </w:r>
          </w:p>
        </w:tc>
        <w:tc>
          <w:tcPr>
            <w:tcW w:w="1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ADF0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1,638,745,287.87 </w:t>
            </w:r>
          </w:p>
        </w:tc>
      </w:tr>
      <w:tr w:rsidR="00EB7465" w14:paraId="017051BE" w14:textId="77777777">
        <w:trPr>
          <w:divId w:val="1741751099"/>
          <w:trHeight w:val="454"/>
        </w:trPr>
        <w:tc>
          <w:tcPr>
            <w:tcW w:w="134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895F74"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9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1FB9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1,728,772,328.24 </w:t>
            </w:r>
          </w:p>
        </w:tc>
        <w:tc>
          <w:tcPr>
            <w:tcW w:w="45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2AFD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51AE6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90,027,040.37 </w:t>
            </w:r>
          </w:p>
        </w:tc>
        <w:tc>
          <w:tcPr>
            <w:tcW w:w="4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9BC0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5.21</w:t>
            </w:r>
          </w:p>
        </w:tc>
        <w:tc>
          <w:tcPr>
            <w:tcW w:w="1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3D01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1,638,745,287.87 </w:t>
            </w:r>
          </w:p>
        </w:tc>
      </w:tr>
    </w:tbl>
    <w:p w14:paraId="4CFC9441"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（续上表）</w:t>
      </w:r>
    </w:p>
    <w:tbl>
      <w:tblPr>
        <w:tblW w:w="5258" w:type="pct"/>
        <w:tblCellMar>
          <w:left w:w="0" w:type="dxa"/>
          <w:right w:w="0" w:type="dxa"/>
        </w:tblCellMar>
        <w:tblLook w:val="04A0" w:firstRow="1" w:lastRow="0" w:firstColumn="1" w:lastColumn="0" w:noHBand="0" w:noVBand="1"/>
      </w:tblPr>
      <w:tblGrid>
        <w:gridCol w:w="2715"/>
        <w:gridCol w:w="1856"/>
        <w:gridCol w:w="1009"/>
        <w:gridCol w:w="1689"/>
        <w:gridCol w:w="1001"/>
        <w:gridCol w:w="1843"/>
      </w:tblGrid>
      <w:tr w:rsidR="00EB7465" w14:paraId="4E62191E" w14:textId="77777777">
        <w:trPr>
          <w:divId w:val="1741751099"/>
          <w:trHeight w:val="454"/>
          <w:tblHeader/>
        </w:trPr>
        <w:tc>
          <w:tcPr>
            <w:tcW w:w="1342"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D05E3B"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657"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4BBA97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r>
      <w:tr w:rsidR="00EB7465" w14:paraId="3DEB4FC9"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46A85A4" w14:textId="77777777" w:rsidR="00EB7465" w:rsidRDefault="00EB7465">
            <w:pPr>
              <w:rPr>
                <w:rFonts w:ascii="Times New Roman" w:eastAsia="宋体" w:hAnsi="Times New Roman" w:cs="Times New Roman"/>
                <w:szCs w:val="21"/>
              </w:rPr>
            </w:pPr>
          </w:p>
        </w:tc>
        <w:tc>
          <w:tcPr>
            <w:tcW w:w="1416"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95B41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330"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2A326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909"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DBF8F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40AD29D5"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7609802" w14:textId="77777777" w:rsidR="00EB7465" w:rsidRDefault="00EB7465">
            <w:pPr>
              <w:rPr>
                <w:rFonts w:ascii="Times New Roman" w:eastAsia="宋体" w:hAnsi="Times New Roman" w:cs="Times New Roman"/>
                <w:szCs w:val="21"/>
              </w:rPr>
            </w:pPr>
          </w:p>
        </w:tc>
        <w:tc>
          <w:tcPr>
            <w:tcW w:w="91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B42AD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DD4B9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3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A9712B"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67308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69BD5D7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20B7A7CD" w14:textId="77777777" w:rsidR="00EB7465" w:rsidRDefault="00EB7465">
            <w:pPr>
              <w:rPr>
                <w:rFonts w:ascii="Times New Roman" w:eastAsia="宋体" w:hAnsi="Times New Roman" w:cs="Times New Roman"/>
                <w:szCs w:val="21"/>
              </w:rPr>
            </w:pPr>
          </w:p>
        </w:tc>
      </w:tr>
      <w:tr w:rsidR="00EB7465" w14:paraId="5A264509" w14:textId="77777777">
        <w:trPr>
          <w:divId w:val="1741751099"/>
          <w:trHeight w:val="454"/>
        </w:trPr>
        <w:tc>
          <w:tcPr>
            <w:tcW w:w="134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2A995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单项计提坏账准备</w:t>
            </w:r>
          </w:p>
        </w:tc>
        <w:tc>
          <w:tcPr>
            <w:tcW w:w="91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4A351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E4797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3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13D11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48846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0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0BDCE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53C447D9" w14:textId="77777777">
        <w:trPr>
          <w:divId w:val="1741751099"/>
          <w:trHeight w:val="454"/>
        </w:trPr>
        <w:tc>
          <w:tcPr>
            <w:tcW w:w="134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33502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按组合计提坏账准备</w:t>
            </w:r>
          </w:p>
        </w:tc>
        <w:tc>
          <w:tcPr>
            <w:tcW w:w="16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9783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1,160,307,684.08</w:t>
            </w:r>
          </w:p>
        </w:tc>
        <w:tc>
          <w:tcPr>
            <w:tcW w:w="8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8A4B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4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75E0C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66,003,382.68</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3D9F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5.69 </w:t>
            </w:r>
          </w:p>
        </w:tc>
        <w:tc>
          <w:tcPr>
            <w:tcW w:w="1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2EA6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1,094,304,301.40</w:t>
            </w:r>
          </w:p>
        </w:tc>
      </w:tr>
      <w:tr w:rsidR="00EB7465" w14:paraId="2F42B771" w14:textId="77777777">
        <w:trPr>
          <w:divId w:val="1741751099"/>
          <w:trHeight w:val="454"/>
        </w:trPr>
        <w:tc>
          <w:tcPr>
            <w:tcW w:w="134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052879"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16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EE7F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1,160,307,684.08</w:t>
            </w:r>
          </w:p>
        </w:tc>
        <w:tc>
          <w:tcPr>
            <w:tcW w:w="8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93A2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4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D468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66,003,382.68</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C2123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5.69 </w:t>
            </w:r>
          </w:p>
        </w:tc>
        <w:tc>
          <w:tcPr>
            <w:tcW w:w="1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41AA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1,094,304,301.40</w:t>
            </w:r>
          </w:p>
        </w:tc>
      </w:tr>
    </w:tbl>
    <w:p w14:paraId="2D8447A3"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2) 采用账龄组合计提坏账准备的应收账款</w:t>
      </w:r>
    </w:p>
    <w:tbl>
      <w:tblPr>
        <w:tblW w:w="5000" w:type="pct"/>
        <w:tblCellMar>
          <w:left w:w="0" w:type="dxa"/>
          <w:right w:w="0" w:type="dxa"/>
        </w:tblCellMar>
        <w:tblLook w:val="04A0" w:firstRow="1" w:lastRow="0" w:firstColumn="1" w:lastColumn="0" w:noHBand="0" w:noVBand="1"/>
      </w:tblPr>
      <w:tblGrid>
        <w:gridCol w:w="2202"/>
        <w:gridCol w:w="2293"/>
        <w:gridCol w:w="2560"/>
        <w:gridCol w:w="2562"/>
      </w:tblGrid>
      <w:tr w:rsidR="00EB7465" w14:paraId="58A05931" w14:textId="77777777">
        <w:trPr>
          <w:divId w:val="1741751099"/>
          <w:trHeight w:val="454"/>
          <w:tblHeader/>
        </w:trPr>
        <w:tc>
          <w:tcPr>
            <w:tcW w:w="1145"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BD0D0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lastRenderedPageBreak/>
              <w:t>账  龄</w:t>
            </w:r>
          </w:p>
        </w:tc>
        <w:tc>
          <w:tcPr>
            <w:tcW w:w="3855"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DA9DD6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1FEAB8B5"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A8A884A" w14:textId="77777777" w:rsidR="00EB7465" w:rsidRDefault="00EB7465">
            <w:pPr>
              <w:rPr>
                <w:rFonts w:ascii="Times New Roman" w:eastAsia="宋体" w:hAnsi="Times New Roman" w:cs="Times New Roman"/>
                <w:szCs w:val="21"/>
              </w:rPr>
            </w:pPr>
          </w:p>
        </w:tc>
        <w:tc>
          <w:tcPr>
            <w:tcW w:w="119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9B506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账面余额</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68713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坏账准备</w:t>
            </w:r>
          </w:p>
        </w:tc>
        <w:tc>
          <w:tcPr>
            <w:tcW w:w="133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CCE14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计提比例（%）</w:t>
            </w:r>
          </w:p>
        </w:tc>
      </w:tr>
      <w:tr w:rsidR="00EB7465" w14:paraId="40A30537" w14:textId="77777777">
        <w:trPr>
          <w:divId w:val="1741751099"/>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BCCAC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1年以内</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BBF1A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1,694,000,248.98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32B1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84,700,012.44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C391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 </w:t>
            </w:r>
          </w:p>
        </w:tc>
      </w:tr>
      <w:tr w:rsidR="00EB7465" w14:paraId="55293CA2" w14:textId="77777777">
        <w:trPr>
          <w:divId w:val="1741751099"/>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0BD63D"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1-2年</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26B2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19,461,035.02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88CE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1,946,103.51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75256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 </w:t>
            </w:r>
          </w:p>
        </w:tc>
      </w:tr>
      <w:tr w:rsidR="00EB7465" w14:paraId="0EC39D51" w14:textId="77777777">
        <w:trPr>
          <w:divId w:val="1741751099"/>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07E6A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2-3年</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273E7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12,778,077.46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938F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2,555,615.50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FCC2A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20.00 </w:t>
            </w:r>
          </w:p>
        </w:tc>
      </w:tr>
      <w:tr w:rsidR="00EB7465" w14:paraId="2B0D18CF" w14:textId="77777777">
        <w:trPr>
          <w:divId w:val="1741751099"/>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76E57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3-4年</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4D290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2,436,939.79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2B802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731,081.93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E04D9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30.00 </w:t>
            </w:r>
          </w:p>
        </w:tc>
      </w:tr>
      <w:tr w:rsidR="00EB7465" w14:paraId="6237C348" w14:textId="77777777">
        <w:trPr>
          <w:divId w:val="1741751099"/>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7D823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4-5年</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F910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3,600.00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F1881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1,800.00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FFE6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50.00 </w:t>
            </w:r>
          </w:p>
        </w:tc>
      </w:tr>
      <w:tr w:rsidR="00EB7465" w14:paraId="7B5CF864" w14:textId="77777777">
        <w:trPr>
          <w:divId w:val="1741751099"/>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4B794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5年以上</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783D4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92,426.99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D3DE9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92,426.99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0FA5E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100.00 </w:t>
            </w:r>
          </w:p>
        </w:tc>
      </w:tr>
      <w:tr w:rsidR="00EB7465" w14:paraId="0DC2BC76" w14:textId="77777777">
        <w:trPr>
          <w:divId w:val="1741751099"/>
          <w:trHeight w:val="454"/>
        </w:trPr>
        <w:tc>
          <w:tcPr>
            <w:tcW w:w="114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B2143B"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小  计</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BEF7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1,728,772,328.24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304BF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90,027,040.37 </w:t>
            </w:r>
          </w:p>
        </w:tc>
        <w:tc>
          <w:tcPr>
            <w:tcW w:w="2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DF0B5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5.21 </w:t>
            </w:r>
          </w:p>
        </w:tc>
      </w:tr>
    </w:tbl>
    <w:p w14:paraId="02C4A2A8"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(3) 坏账准备变动情况</w:t>
      </w:r>
    </w:p>
    <w:tbl>
      <w:tblPr>
        <w:tblW w:w="5250" w:type="pct"/>
        <w:tblCellMar>
          <w:left w:w="0" w:type="dxa"/>
          <w:right w:w="0" w:type="dxa"/>
        </w:tblCellMar>
        <w:tblLook w:val="04A0" w:firstRow="1" w:lastRow="0" w:firstColumn="1" w:lastColumn="0" w:noHBand="0" w:noVBand="1"/>
      </w:tblPr>
      <w:tblGrid>
        <w:gridCol w:w="1596"/>
        <w:gridCol w:w="1794"/>
        <w:gridCol w:w="1813"/>
        <w:gridCol w:w="968"/>
        <w:gridCol w:w="1324"/>
        <w:gridCol w:w="810"/>
        <w:gridCol w:w="1793"/>
      </w:tblGrid>
      <w:tr w:rsidR="00EB7465" w14:paraId="556A3380" w14:textId="77777777">
        <w:trPr>
          <w:divId w:val="1741751099"/>
          <w:trHeight w:val="454"/>
          <w:tblHeader/>
        </w:trPr>
        <w:tc>
          <w:tcPr>
            <w:tcW w:w="79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A0CBD1"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项  目</w:t>
            </w:r>
          </w:p>
        </w:tc>
        <w:tc>
          <w:tcPr>
            <w:tcW w:w="888"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FB7E10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期初数</w:t>
            </w:r>
          </w:p>
        </w:tc>
        <w:tc>
          <w:tcPr>
            <w:tcW w:w="2432"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C409AB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本期变动金额</w:t>
            </w:r>
          </w:p>
        </w:tc>
        <w:tc>
          <w:tcPr>
            <w:tcW w:w="888"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57B4747"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期末数</w:t>
            </w:r>
          </w:p>
        </w:tc>
      </w:tr>
      <w:tr w:rsidR="00EB7465" w14:paraId="5B27FF51"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646A4FE" w14:textId="77777777" w:rsidR="00EB7465" w:rsidRDefault="00EB7465">
            <w:pPr>
              <w:rPr>
                <w:rFonts w:ascii="Courier New" w:eastAsia="宋体" w:hAnsi="Courier New" w:cs="Courier New"/>
                <w:szCs w:val="21"/>
              </w:rPr>
            </w:pPr>
          </w:p>
        </w:tc>
        <w:tc>
          <w:tcPr>
            <w:tcW w:w="0" w:type="auto"/>
            <w:vMerge/>
            <w:tcBorders>
              <w:top w:val="single" w:sz="8" w:space="0" w:color="auto"/>
              <w:left w:val="nil"/>
              <w:bottom w:val="single" w:sz="8" w:space="0" w:color="auto"/>
              <w:right w:val="single" w:sz="8" w:space="0" w:color="auto"/>
            </w:tcBorders>
            <w:vAlign w:val="center"/>
            <w:hideMark/>
          </w:tcPr>
          <w:p w14:paraId="3F3488E7" w14:textId="77777777" w:rsidR="00EB7465" w:rsidRDefault="00EB7465">
            <w:pPr>
              <w:rPr>
                <w:rFonts w:ascii="Courier New" w:eastAsia="宋体" w:hAnsi="Courier New" w:cs="Courier New"/>
                <w:szCs w:val="21"/>
              </w:rPr>
            </w:pPr>
          </w:p>
        </w:tc>
        <w:tc>
          <w:tcPr>
            <w:tcW w:w="89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74DD95"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计提</w:t>
            </w:r>
          </w:p>
        </w:tc>
        <w:tc>
          <w:tcPr>
            <w:tcW w:w="4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658AE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收回或转回</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8E775E"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核销</w:t>
            </w:r>
          </w:p>
        </w:tc>
        <w:tc>
          <w:tcPr>
            <w:tcW w:w="3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861483"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21"/>
                <w:szCs w:val="21"/>
              </w:rPr>
              <w:t>其他</w:t>
            </w:r>
          </w:p>
        </w:tc>
        <w:tc>
          <w:tcPr>
            <w:tcW w:w="0" w:type="auto"/>
            <w:vMerge/>
            <w:tcBorders>
              <w:top w:val="single" w:sz="8" w:space="0" w:color="auto"/>
              <w:left w:val="nil"/>
              <w:bottom w:val="single" w:sz="8" w:space="0" w:color="auto"/>
              <w:right w:val="single" w:sz="8" w:space="0" w:color="auto"/>
            </w:tcBorders>
            <w:vAlign w:val="center"/>
            <w:hideMark/>
          </w:tcPr>
          <w:p w14:paraId="3BCDA461" w14:textId="77777777" w:rsidR="00EB7465" w:rsidRDefault="00EB7465">
            <w:pPr>
              <w:rPr>
                <w:rFonts w:ascii="Courier New" w:eastAsia="宋体" w:hAnsi="Courier New" w:cs="Courier New"/>
                <w:szCs w:val="21"/>
              </w:rPr>
            </w:pPr>
          </w:p>
        </w:tc>
      </w:tr>
      <w:tr w:rsidR="00EB7465" w14:paraId="4484C5C3" w14:textId="77777777">
        <w:trPr>
          <w:divId w:val="1741751099"/>
          <w:trHeight w:val="454"/>
        </w:trPr>
        <w:tc>
          <w:tcPr>
            <w:tcW w:w="79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7ABDB7"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单项计提坏账准备</w:t>
            </w:r>
          </w:p>
        </w:tc>
        <w:tc>
          <w:tcPr>
            <w:tcW w:w="8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CCCF8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8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43254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4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FA9C9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57223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3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C8FA3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8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32EB9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r>
      <w:tr w:rsidR="00EB7465" w14:paraId="09A11727" w14:textId="77777777">
        <w:trPr>
          <w:divId w:val="1741751099"/>
          <w:trHeight w:val="454"/>
        </w:trPr>
        <w:tc>
          <w:tcPr>
            <w:tcW w:w="79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A3B5BD"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按组合计提坏账准备</w:t>
            </w:r>
          </w:p>
        </w:tc>
        <w:tc>
          <w:tcPr>
            <w:tcW w:w="8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7FDCB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66,003,382.68 </w:t>
            </w:r>
          </w:p>
        </w:tc>
        <w:tc>
          <w:tcPr>
            <w:tcW w:w="8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4336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24,119,346.19 </w:t>
            </w:r>
          </w:p>
        </w:tc>
        <w:tc>
          <w:tcPr>
            <w:tcW w:w="4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80DED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F2B1A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95,688.50 </w:t>
            </w:r>
          </w:p>
        </w:tc>
        <w:tc>
          <w:tcPr>
            <w:tcW w:w="3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97418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8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BA497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90,027,040.37 </w:t>
            </w:r>
          </w:p>
        </w:tc>
      </w:tr>
      <w:tr w:rsidR="00EB7465" w14:paraId="0C8E15A8" w14:textId="77777777">
        <w:trPr>
          <w:divId w:val="1741751099"/>
          <w:trHeight w:val="454"/>
        </w:trPr>
        <w:tc>
          <w:tcPr>
            <w:tcW w:w="79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01DA22"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合  计</w:t>
            </w:r>
          </w:p>
        </w:tc>
        <w:tc>
          <w:tcPr>
            <w:tcW w:w="8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1A0F3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66,003,382.68 </w:t>
            </w:r>
          </w:p>
        </w:tc>
        <w:tc>
          <w:tcPr>
            <w:tcW w:w="8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C661A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24,119,346.19 </w:t>
            </w:r>
          </w:p>
        </w:tc>
        <w:tc>
          <w:tcPr>
            <w:tcW w:w="4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9E52F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65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E17F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95,688.50 </w:t>
            </w:r>
          </w:p>
        </w:tc>
        <w:tc>
          <w:tcPr>
            <w:tcW w:w="3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F0026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21"/>
                <w:szCs w:val="21"/>
              </w:rPr>
              <w:t> </w:t>
            </w:r>
          </w:p>
        </w:tc>
        <w:tc>
          <w:tcPr>
            <w:tcW w:w="8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9844A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color w:val="000000"/>
                <w:sz w:val="21"/>
                <w:szCs w:val="21"/>
              </w:rPr>
              <w:t>90,027,040.37</w:t>
            </w:r>
          </w:p>
        </w:tc>
      </w:tr>
    </w:tbl>
    <w:p w14:paraId="41E18BD9"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(4) 应收账款和合同资产金额前5名情况</w:t>
      </w:r>
    </w:p>
    <w:p w14:paraId="04BED80E"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期末余额前5名的应收账款和合同资产合计数为1,289,472,377.70元，占应收账款和合同资产期末余额合计数的比例为74.59%，相应计提的应收账款坏账准备和合同资产减值准备合计数为64,473,618.89元。</w:t>
      </w:r>
    </w:p>
    <w:p w14:paraId="28734ADB"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 </w:t>
      </w:r>
    </w:p>
    <w:p w14:paraId="6A0B8F1E" w14:textId="77777777" w:rsidR="00EB7465" w:rsidRDefault="00000000">
      <w:pPr>
        <w:pStyle w:val="a3"/>
        <w:spacing w:before="0" w:beforeAutospacing="0" w:after="0" w:afterAutospacing="0" w:line="360" w:lineRule="auto"/>
        <w:ind w:firstLine="420"/>
        <w:jc w:val="both"/>
        <w:divId w:val="1741751099"/>
        <w:rPr>
          <w:rFonts w:ascii="Courier New" w:eastAsia="仿宋" w:hAnsi="Courier New" w:cs="Courier New"/>
          <w:sz w:val="21"/>
          <w:szCs w:val="21"/>
        </w:rPr>
      </w:pPr>
      <w:r>
        <w:rPr>
          <w:rFonts w:cs="Courier New" w:hint="eastAsia"/>
          <w:sz w:val="21"/>
          <w:szCs w:val="21"/>
        </w:rPr>
        <w:t>2. 其他应收款</w:t>
      </w:r>
    </w:p>
    <w:p w14:paraId="587E70C0"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(1) 款项性质分类情况</w:t>
      </w:r>
    </w:p>
    <w:tbl>
      <w:tblPr>
        <w:tblW w:w="5000" w:type="pct"/>
        <w:tblCellMar>
          <w:left w:w="0" w:type="dxa"/>
          <w:right w:w="0" w:type="dxa"/>
        </w:tblCellMar>
        <w:tblLook w:val="04A0" w:firstRow="1" w:lastRow="0" w:firstColumn="1" w:lastColumn="0" w:noHBand="0" w:noVBand="1"/>
      </w:tblPr>
      <w:tblGrid>
        <w:gridCol w:w="5289"/>
        <w:gridCol w:w="2164"/>
        <w:gridCol w:w="2164"/>
      </w:tblGrid>
      <w:tr w:rsidR="00EB7465" w14:paraId="0868C749" w14:textId="77777777">
        <w:trPr>
          <w:divId w:val="1741751099"/>
          <w:trHeight w:val="454"/>
          <w:tblHeader/>
        </w:trPr>
        <w:tc>
          <w:tcPr>
            <w:tcW w:w="27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B86373"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款项性质</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CBE34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期末账面余额</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DA227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期初账面余额</w:t>
            </w:r>
          </w:p>
        </w:tc>
      </w:tr>
      <w:tr w:rsidR="00EB7465" w14:paraId="60584E6A" w14:textId="77777777">
        <w:trPr>
          <w:divId w:val="1741751099"/>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B1FAC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应收合并范围内关联方款项</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EDCA0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1,510,290,450.29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6B66E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2,841,560,502.29 </w:t>
            </w:r>
          </w:p>
        </w:tc>
      </w:tr>
      <w:tr w:rsidR="00EB7465" w14:paraId="1E668641" w14:textId="77777777">
        <w:trPr>
          <w:divId w:val="1741751099"/>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C51AD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应收出口退税</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A2836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21,753,209.85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9767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15,408,984.91 </w:t>
            </w:r>
          </w:p>
        </w:tc>
      </w:tr>
      <w:tr w:rsidR="00EB7465" w14:paraId="3B7BCA38" w14:textId="77777777">
        <w:trPr>
          <w:divId w:val="1741751099"/>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39292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押金保证金</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EBB5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6,855,020.74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A65E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7,280,560.36 </w:t>
            </w:r>
          </w:p>
        </w:tc>
      </w:tr>
      <w:tr w:rsidR="00EB7465" w14:paraId="39EC56FD" w14:textId="77777777">
        <w:trPr>
          <w:divId w:val="1741751099"/>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09ACE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应收暂付款</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3BA6C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1,354,256.48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7956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1,762,196.83 </w:t>
            </w:r>
          </w:p>
        </w:tc>
      </w:tr>
      <w:tr w:rsidR="00EB7465" w14:paraId="2D11A731" w14:textId="77777777">
        <w:trPr>
          <w:divId w:val="1741751099"/>
          <w:trHeight w:val="454"/>
        </w:trPr>
        <w:tc>
          <w:tcPr>
            <w:tcW w:w="46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D202CC"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员工备用金</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C2329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107,575.00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1C77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178,008.90 </w:t>
            </w:r>
          </w:p>
        </w:tc>
      </w:tr>
      <w:tr w:rsidR="00EB7465" w14:paraId="36900728" w14:textId="77777777">
        <w:trPr>
          <w:divId w:val="1741751099"/>
          <w:trHeight w:val="454"/>
        </w:trPr>
        <w:tc>
          <w:tcPr>
            <w:tcW w:w="275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47C39E" w14:textId="77777777" w:rsidR="00EB7465" w:rsidRDefault="00000000">
            <w:pPr>
              <w:pStyle w:val="a3"/>
              <w:spacing w:before="0" w:beforeAutospacing="0" w:after="0" w:afterAutospacing="0"/>
              <w:ind w:left="210"/>
              <w:rPr>
                <w:rFonts w:ascii="Courier New" w:hAnsi="Courier New" w:cs="Courier New"/>
                <w:sz w:val="21"/>
                <w:szCs w:val="21"/>
              </w:rPr>
            </w:pPr>
            <w:r>
              <w:rPr>
                <w:rFonts w:cs="Courier New" w:hint="eastAsia"/>
                <w:sz w:val="21"/>
                <w:szCs w:val="21"/>
              </w:rPr>
              <w:lastRenderedPageBreak/>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283C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1,540,360,512.36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A3B6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2,866,190,253.29 </w:t>
            </w:r>
          </w:p>
        </w:tc>
      </w:tr>
    </w:tbl>
    <w:p w14:paraId="4E6F4F37"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(2) 账龄情况</w:t>
      </w:r>
    </w:p>
    <w:tbl>
      <w:tblPr>
        <w:tblW w:w="4998" w:type="pct"/>
        <w:tblCellMar>
          <w:left w:w="0" w:type="dxa"/>
          <w:right w:w="0" w:type="dxa"/>
        </w:tblCellMar>
        <w:tblLook w:val="04A0" w:firstRow="1" w:lastRow="0" w:firstColumn="1" w:lastColumn="0" w:noHBand="0" w:noVBand="1"/>
      </w:tblPr>
      <w:tblGrid>
        <w:gridCol w:w="5294"/>
        <w:gridCol w:w="2160"/>
        <w:gridCol w:w="2159"/>
      </w:tblGrid>
      <w:tr w:rsidR="00EB7465" w14:paraId="069D5A00" w14:textId="77777777">
        <w:trPr>
          <w:divId w:val="1741751099"/>
          <w:trHeight w:val="454"/>
        </w:trPr>
        <w:tc>
          <w:tcPr>
            <w:tcW w:w="275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3EC7F9"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账  龄</w:t>
            </w:r>
          </w:p>
        </w:tc>
        <w:tc>
          <w:tcPr>
            <w:tcW w:w="11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8A70E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期末账面余额</w:t>
            </w:r>
          </w:p>
        </w:tc>
        <w:tc>
          <w:tcPr>
            <w:tcW w:w="112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191DE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期初账面余额</w:t>
            </w:r>
          </w:p>
        </w:tc>
      </w:tr>
      <w:tr w:rsidR="00EB7465" w14:paraId="3159F38E"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926A1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1年以内</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FE02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1,508,399,514.57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C4F0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2,835,493,076.60 </w:t>
            </w:r>
          </w:p>
        </w:tc>
      </w:tr>
      <w:tr w:rsidR="00EB7465" w14:paraId="290F07B9"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E1662D"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1-2年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19B3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1,809,061.25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FA9AB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1,124,531.56 </w:t>
            </w:r>
          </w:p>
        </w:tc>
      </w:tr>
      <w:tr w:rsidR="00EB7465" w14:paraId="0B2BE32E"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A80D7D"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2-3年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1A4C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1,005,531.25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E6D2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1,317,279.20 </w:t>
            </w:r>
          </w:p>
        </w:tc>
      </w:tr>
      <w:tr w:rsidR="00EB7465" w14:paraId="1F9C698D"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B70A05"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3-4年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081F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1,068,525.00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9B5F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6,345,509.32 </w:t>
            </w:r>
          </w:p>
        </w:tc>
      </w:tr>
      <w:tr w:rsidR="00EB7465" w14:paraId="27B6F0DB"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89F88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4-5年</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0F1BC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6,214,209.32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A923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816,868.00 </w:t>
            </w:r>
          </w:p>
        </w:tc>
      </w:tr>
      <w:tr w:rsidR="00EB7465" w14:paraId="32D51752"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42B8E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21"/>
                <w:szCs w:val="21"/>
              </w:rPr>
              <w:t>5年以上</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BD65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21,863,670.97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E0D8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21,092,988.61 </w:t>
            </w:r>
          </w:p>
        </w:tc>
      </w:tr>
      <w:tr w:rsidR="00EB7465" w14:paraId="19F5EE26" w14:textId="77777777">
        <w:trPr>
          <w:divId w:val="1741751099"/>
          <w:trHeight w:val="454"/>
        </w:trPr>
        <w:tc>
          <w:tcPr>
            <w:tcW w:w="27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EC793C" w14:textId="77777777" w:rsidR="00EB7465" w:rsidRDefault="00000000">
            <w:pPr>
              <w:pStyle w:val="a3"/>
              <w:spacing w:before="0" w:beforeAutospacing="0" w:after="0" w:afterAutospacing="0"/>
              <w:ind w:firstLine="210"/>
              <w:rPr>
                <w:rFonts w:ascii="Courier New" w:hAnsi="Courier New" w:cs="Courier New"/>
                <w:sz w:val="21"/>
                <w:szCs w:val="21"/>
              </w:rPr>
            </w:pPr>
            <w:r>
              <w:rPr>
                <w:rFonts w:cs="Courier New" w:hint="eastAsia"/>
                <w:sz w:val="21"/>
                <w:szCs w:val="21"/>
              </w:rPr>
              <w:t>小  计</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F3C1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1,540,360,512.36 </w:t>
            </w:r>
          </w:p>
        </w:tc>
        <w:tc>
          <w:tcPr>
            <w:tcW w:w="19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520E2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2,866,190,253.29 </w:t>
            </w:r>
          </w:p>
        </w:tc>
      </w:tr>
    </w:tbl>
    <w:p w14:paraId="0ABDE493"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(3) 坏账准备计提情况</w:t>
      </w:r>
    </w:p>
    <w:p w14:paraId="31F69ACB"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1) 类别明细情况</w:t>
      </w:r>
    </w:p>
    <w:tbl>
      <w:tblPr>
        <w:tblW w:w="5000" w:type="pct"/>
        <w:tblCellMar>
          <w:left w:w="0" w:type="dxa"/>
          <w:right w:w="0" w:type="dxa"/>
        </w:tblCellMar>
        <w:tblLook w:val="04A0" w:firstRow="1" w:lastRow="0" w:firstColumn="1" w:lastColumn="0" w:noHBand="0" w:noVBand="1"/>
      </w:tblPr>
      <w:tblGrid>
        <w:gridCol w:w="2607"/>
        <w:gridCol w:w="1867"/>
        <w:gridCol w:w="865"/>
        <w:gridCol w:w="1643"/>
        <w:gridCol w:w="756"/>
        <w:gridCol w:w="1879"/>
      </w:tblGrid>
      <w:tr w:rsidR="00EB7465" w14:paraId="4B769E3C" w14:textId="77777777">
        <w:trPr>
          <w:divId w:val="1741751099"/>
          <w:trHeight w:val="454"/>
          <w:tblHeader/>
        </w:trPr>
        <w:tc>
          <w:tcPr>
            <w:tcW w:w="135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9D2AD9"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643"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819D2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6F9431C8"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0A13F10" w14:textId="77777777" w:rsidR="00EB7465" w:rsidRDefault="00EB7465">
            <w:pPr>
              <w:rPr>
                <w:rFonts w:ascii="Times New Roman" w:eastAsia="宋体" w:hAnsi="Times New Roman" w:cs="Times New Roman"/>
                <w:szCs w:val="21"/>
              </w:rPr>
            </w:pPr>
          </w:p>
        </w:tc>
        <w:tc>
          <w:tcPr>
            <w:tcW w:w="1421"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FD056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245"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C624C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976"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7DBBA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332028E9"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346B022" w14:textId="77777777" w:rsidR="00EB7465" w:rsidRDefault="00EB7465">
            <w:pPr>
              <w:rPr>
                <w:rFonts w:ascii="Times New Roman" w:eastAsia="宋体" w:hAnsi="Times New Roman" w:cs="Times New Roman"/>
                <w:szCs w:val="21"/>
              </w:rPr>
            </w:pPr>
          </w:p>
        </w:tc>
        <w:tc>
          <w:tcPr>
            <w:tcW w:w="9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DFC02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4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DC3E3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4A87F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3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4FB28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597FBE2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14AFB0D9" w14:textId="77777777" w:rsidR="00EB7465" w:rsidRDefault="00EB7465">
            <w:pPr>
              <w:rPr>
                <w:rFonts w:ascii="Times New Roman" w:eastAsia="宋体" w:hAnsi="Times New Roman" w:cs="Times New Roman"/>
                <w:szCs w:val="21"/>
              </w:rPr>
            </w:pPr>
          </w:p>
        </w:tc>
      </w:tr>
      <w:tr w:rsidR="00EB7465" w14:paraId="25A21BCB" w14:textId="77777777">
        <w:trPr>
          <w:divId w:val="1741751099"/>
          <w:trHeight w:val="454"/>
        </w:trPr>
        <w:tc>
          <w:tcPr>
            <w:tcW w:w="13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CE2F5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单项计提坏账准备</w:t>
            </w:r>
          </w:p>
        </w:tc>
        <w:tc>
          <w:tcPr>
            <w:tcW w:w="9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FAD50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CB3ED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369B0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3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E5CB4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9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B4796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544AEE31" w14:textId="77777777">
        <w:trPr>
          <w:divId w:val="1741751099"/>
          <w:trHeight w:val="454"/>
        </w:trPr>
        <w:tc>
          <w:tcPr>
            <w:tcW w:w="13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10F72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按组合计提坏账准备</w:t>
            </w:r>
          </w:p>
        </w:tc>
        <w:tc>
          <w:tcPr>
            <w:tcW w:w="9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E5E2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1,540,360,512.36 </w:t>
            </w:r>
          </w:p>
        </w:tc>
        <w:tc>
          <w:tcPr>
            <w:tcW w:w="4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41E59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12B2D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94,361,195.06 </w:t>
            </w:r>
          </w:p>
        </w:tc>
        <w:tc>
          <w:tcPr>
            <w:tcW w:w="3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63D72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6.13  </w:t>
            </w:r>
          </w:p>
        </w:tc>
        <w:tc>
          <w:tcPr>
            <w:tcW w:w="9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4175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1,445,999,317.30 </w:t>
            </w:r>
          </w:p>
        </w:tc>
      </w:tr>
      <w:tr w:rsidR="00EB7465" w14:paraId="5E6C32B6" w14:textId="77777777">
        <w:trPr>
          <w:divId w:val="1741751099"/>
          <w:trHeight w:val="454"/>
        </w:trPr>
        <w:tc>
          <w:tcPr>
            <w:tcW w:w="135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A0B0EE" w14:textId="77777777" w:rsidR="00EB7465" w:rsidRDefault="00000000">
            <w:pPr>
              <w:pStyle w:val="a3"/>
              <w:spacing w:before="0" w:beforeAutospacing="0" w:after="0" w:afterAutospacing="0"/>
              <w:ind w:left="210"/>
              <w:rPr>
                <w:rFonts w:ascii="Times New Roman" w:hAnsi="Times New Roman" w:cs="Times New Roman"/>
                <w:sz w:val="21"/>
                <w:szCs w:val="21"/>
              </w:rPr>
            </w:pPr>
            <w:r>
              <w:rPr>
                <w:rFonts w:cs="Times New Roman" w:hint="eastAsia"/>
                <w:sz w:val="18"/>
                <w:szCs w:val="18"/>
              </w:rPr>
              <w:t>合  计</w:t>
            </w:r>
          </w:p>
        </w:tc>
        <w:tc>
          <w:tcPr>
            <w:tcW w:w="97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B0803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1,540,360,512.36 </w:t>
            </w:r>
          </w:p>
        </w:tc>
        <w:tc>
          <w:tcPr>
            <w:tcW w:w="45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338B1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8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6B7AF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94,361,195.06 </w:t>
            </w:r>
          </w:p>
        </w:tc>
        <w:tc>
          <w:tcPr>
            <w:tcW w:w="39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58795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6.13 </w:t>
            </w:r>
          </w:p>
        </w:tc>
        <w:tc>
          <w:tcPr>
            <w:tcW w:w="9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3417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1,445,999,317.30 </w:t>
            </w:r>
          </w:p>
        </w:tc>
      </w:tr>
    </w:tbl>
    <w:p w14:paraId="77E248C1"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（续上表）</w:t>
      </w:r>
    </w:p>
    <w:tbl>
      <w:tblPr>
        <w:tblW w:w="5000" w:type="pct"/>
        <w:tblCellMar>
          <w:left w:w="0" w:type="dxa"/>
          <w:right w:w="0" w:type="dxa"/>
        </w:tblCellMar>
        <w:tblLook w:val="04A0" w:firstRow="1" w:lastRow="0" w:firstColumn="1" w:lastColumn="0" w:noHBand="0" w:noVBand="1"/>
      </w:tblPr>
      <w:tblGrid>
        <w:gridCol w:w="2829"/>
        <w:gridCol w:w="1656"/>
        <w:gridCol w:w="909"/>
        <w:gridCol w:w="1645"/>
        <w:gridCol w:w="922"/>
        <w:gridCol w:w="1656"/>
      </w:tblGrid>
      <w:tr w:rsidR="00EB7465" w14:paraId="338FD1E2" w14:textId="77777777">
        <w:trPr>
          <w:divId w:val="1741751099"/>
          <w:trHeight w:val="454"/>
          <w:tblHeader/>
        </w:trPr>
        <w:tc>
          <w:tcPr>
            <w:tcW w:w="1504"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0E0FBF"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种  类</w:t>
            </w:r>
          </w:p>
        </w:tc>
        <w:tc>
          <w:tcPr>
            <w:tcW w:w="3496" w:type="pct"/>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7EE12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r>
      <w:tr w:rsidR="00EB7465" w14:paraId="134A3A0E"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F73A099" w14:textId="77777777" w:rsidR="00EB7465" w:rsidRDefault="00EB7465">
            <w:pPr>
              <w:rPr>
                <w:rFonts w:ascii="Times New Roman" w:eastAsia="宋体" w:hAnsi="Times New Roman" w:cs="Times New Roman"/>
                <w:szCs w:val="21"/>
              </w:rPr>
            </w:pPr>
          </w:p>
        </w:tc>
        <w:tc>
          <w:tcPr>
            <w:tcW w:w="1400" w:type="pct"/>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E4CAB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账面余额</w:t>
            </w:r>
          </w:p>
        </w:tc>
        <w:tc>
          <w:tcPr>
            <w:tcW w:w="1400"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41FD7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坏账准备</w:t>
            </w:r>
          </w:p>
        </w:tc>
        <w:tc>
          <w:tcPr>
            <w:tcW w:w="696" w:type="pct"/>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A4908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r>
      <w:tr w:rsidR="00EB7465" w14:paraId="2D49B562"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1A1F3D8" w14:textId="77777777" w:rsidR="00EB7465" w:rsidRDefault="00EB7465">
            <w:pPr>
              <w:rPr>
                <w:rFonts w:ascii="Times New Roman" w:eastAsia="宋体" w:hAnsi="Times New Roman" w:cs="Times New Roman"/>
                <w:szCs w:val="21"/>
              </w:rPr>
            </w:pPr>
          </w:p>
        </w:tc>
        <w:tc>
          <w:tcPr>
            <w:tcW w:w="88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14674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CA14E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8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900DF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金额</w:t>
            </w:r>
          </w:p>
        </w:tc>
        <w:tc>
          <w:tcPr>
            <w:tcW w:w="5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75DF0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w:t>
            </w:r>
          </w:p>
          <w:p w14:paraId="06FAF9C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比例（%）</w:t>
            </w:r>
          </w:p>
        </w:tc>
        <w:tc>
          <w:tcPr>
            <w:tcW w:w="0" w:type="auto"/>
            <w:vMerge/>
            <w:tcBorders>
              <w:top w:val="nil"/>
              <w:left w:val="nil"/>
              <w:bottom w:val="single" w:sz="8" w:space="0" w:color="auto"/>
              <w:right w:val="single" w:sz="8" w:space="0" w:color="auto"/>
            </w:tcBorders>
            <w:vAlign w:val="center"/>
            <w:hideMark/>
          </w:tcPr>
          <w:p w14:paraId="654BF02C" w14:textId="77777777" w:rsidR="00EB7465" w:rsidRDefault="00EB7465">
            <w:pPr>
              <w:rPr>
                <w:rFonts w:ascii="Times New Roman" w:eastAsia="宋体" w:hAnsi="Times New Roman" w:cs="Times New Roman"/>
                <w:szCs w:val="21"/>
              </w:rPr>
            </w:pPr>
          </w:p>
        </w:tc>
      </w:tr>
      <w:tr w:rsidR="00EB7465" w14:paraId="12A78C63" w14:textId="77777777">
        <w:trPr>
          <w:divId w:val="1741751099"/>
          <w:trHeight w:val="454"/>
        </w:trPr>
        <w:tc>
          <w:tcPr>
            <w:tcW w:w="15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C02B9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单项计提坏账准备</w:t>
            </w:r>
          </w:p>
        </w:tc>
        <w:tc>
          <w:tcPr>
            <w:tcW w:w="88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54580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C101C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8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6EA40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1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96C3B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6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DECE9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7937F779" w14:textId="77777777">
        <w:trPr>
          <w:divId w:val="1741751099"/>
          <w:trHeight w:val="454"/>
        </w:trPr>
        <w:tc>
          <w:tcPr>
            <w:tcW w:w="15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C1612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按组合计提坏账准备</w:t>
            </w:r>
          </w:p>
        </w:tc>
        <w:tc>
          <w:tcPr>
            <w:tcW w:w="15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B999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2,866,190,253.29</w:t>
            </w:r>
          </w:p>
        </w:tc>
        <w:tc>
          <w:tcPr>
            <w:tcW w:w="8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330BD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59A33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110,289,899.69</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D8A2E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3.85 </w:t>
            </w:r>
          </w:p>
        </w:tc>
        <w:tc>
          <w:tcPr>
            <w:tcW w:w="11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EEF4F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2,755,900,353.60</w:t>
            </w:r>
          </w:p>
        </w:tc>
      </w:tr>
      <w:tr w:rsidR="00EB7465" w14:paraId="53BC0D61" w14:textId="77777777">
        <w:trPr>
          <w:divId w:val="1741751099"/>
          <w:trHeight w:val="454"/>
        </w:trPr>
        <w:tc>
          <w:tcPr>
            <w:tcW w:w="150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1DDE0E" w14:textId="77777777" w:rsidR="00EB7465" w:rsidRDefault="00000000">
            <w:pPr>
              <w:pStyle w:val="a3"/>
              <w:spacing w:before="0" w:beforeAutospacing="0" w:after="0" w:afterAutospacing="0"/>
              <w:ind w:left="210"/>
              <w:rPr>
                <w:rFonts w:ascii="Times New Roman" w:hAnsi="Times New Roman" w:cs="Times New Roman"/>
                <w:sz w:val="21"/>
                <w:szCs w:val="21"/>
              </w:rPr>
            </w:pPr>
            <w:r>
              <w:rPr>
                <w:rFonts w:cs="Times New Roman" w:hint="eastAsia"/>
                <w:sz w:val="18"/>
                <w:szCs w:val="18"/>
              </w:rPr>
              <w:t>合  计</w:t>
            </w:r>
          </w:p>
        </w:tc>
        <w:tc>
          <w:tcPr>
            <w:tcW w:w="15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DCBE1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2,866,190,253.29</w:t>
            </w:r>
          </w:p>
        </w:tc>
        <w:tc>
          <w:tcPr>
            <w:tcW w:w="8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754DB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100.00 </w:t>
            </w:r>
          </w:p>
        </w:tc>
        <w:tc>
          <w:tcPr>
            <w:tcW w:w="1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32A19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110,289,899.69</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6E2E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3.85 </w:t>
            </w:r>
          </w:p>
        </w:tc>
        <w:tc>
          <w:tcPr>
            <w:tcW w:w="11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021A6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2,755,900,353.60</w:t>
            </w:r>
          </w:p>
        </w:tc>
      </w:tr>
    </w:tbl>
    <w:p w14:paraId="705A16E8"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2) 采用组合计提坏账准备的其他应收款</w:t>
      </w:r>
    </w:p>
    <w:tbl>
      <w:tblPr>
        <w:tblW w:w="5000" w:type="pct"/>
        <w:tblCellMar>
          <w:left w:w="0" w:type="dxa"/>
          <w:right w:w="0" w:type="dxa"/>
        </w:tblCellMar>
        <w:tblLook w:val="04A0" w:firstRow="1" w:lastRow="0" w:firstColumn="1" w:lastColumn="0" w:noHBand="0" w:noVBand="1"/>
      </w:tblPr>
      <w:tblGrid>
        <w:gridCol w:w="2840"/>
        <w:gridCol w:w="2561"/>
        <w:gridCol w:w="2077"/>
        <w:gridCol w:w="2139"/>
      </w:tblGrid>
      <w:tr w:rsidR="00EB7465" w14:paraId="1ECCA9DF" w14:textId="77777777">
        <w:trPr>
          <w:divId w:val="1741751099"/>
          <w:trHeight w:val="454"/>
        </w:trPr>
        <w:tc>
          <w:tcPr>
            <w:tcW w:w="1476"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2DA5DC"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组合名称</w:t>
            </w:r>
          </w:p>
        </w:tc>
        <w:tc>
          <w:tcPr>
            <w:tcW w:w="3523"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40D23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期末数</w:t>
            </w:r>
          </w:p>
        </w:tc>
      </w:tr>
      <w:tr w:rsidR="00EB7465" w14:paraId="37661D1C" w14:textId="77777777">
        <w:trPr>
          <w:divId w:val="1741751099"/>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C9DA475" w14:textId="77777777" w:rsidR="00EB7465" w:rsidRDefault="00EB7465">
            <w:pPr>
              <w:rPr>
                <w:rFonts w:ascii="Times New Roman" w:eastAsia="宋体" w:hAnsi="Times New Roman" w:cs="Times New Roman"/>
                <w:szCs w:val="21"/>
              </w:rPr>
            </w:pPr>
          </w:p>
        </w:tc>
        <w:tc>
          <w:tcPr>
            <w:tcW w:w="133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BAEB2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账面余额</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DD12E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坏账准备</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2B4E4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计提比例（%）</w:t>
            </w:r>
          </w:p>
        </w:tc>
      </w:tr>
      <w:tr w:rsidR="00EB7465" w14:paraId="380031E4" w14:textId="77777777">
        <w:trPr>
          <w:divId w:val="1741751099"/>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777A8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lastRenderedPageBreak/>
              <w:t>应收合并范围内关联方</w:t>
            </w:r>
            <w:r>
              <w:rPr>
                <w:rFonts w:cs="Times New Roman" w:hint="eastAsia"/>
                <w:color w:val="000000"/>
                <w:sz w:val="21"/>
                <w:szCs w:val="21"/>
              </w:rPr>
              <w:br/>
              <w:t>款项组合</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A5B36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1,510,290,450.29 </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E0BFD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90,687,305.48 </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2BE51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6.00 </w:t>
            </w:r>
          </w:p>
        </w:tc>
      </w:tr>
      <w:tr w:rsidR="00EB7465" w14:paraId="2247EB53" w14:textId="77777777">
        <w:trPr>
          <w:divId w:val="1741751099"/>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A86DAC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账龄组合</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850F0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30,070,062.07 </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9DE1C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3,673,889.58 </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EC24A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12.22 </w:t>
            </w:r>
          </w:p>
        </w:tc>
      </w:tr>
      <w:tr w:rsidR="00EB7465" w14:paraId="016986B2" w14:textId="77777777">
        <w:trPr>
          <w:divId w:val="1741751099"/>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1B86F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其中：1年以内</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15E4A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26,359,402.49 </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F1F7F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1,317,970.13 </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C1BC8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 </w:t>
            </w:r>
          </w:p>
        </w:tc>
      </w:tr>
      <w:tr w:rsidR="00EB7465" w14:paraId="6B16AF50" w14:textId="77777777">
        <w:trPr>
          <w:divId w:val="1741751099"/>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861087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1-2年</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8DD6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1,068,061.25 </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6DD6E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106,806.12 </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DA9F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 </w:t>
            </w:r>
          </w:p>
        </w:tc>
      </w:tr>
      <w:tr w:rsidR="00EB7465" w14:paraId="1ADD9190" w14:textId="77777777">
        <w:trPr>
          <w:divId w:val="1741751099"/>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508E7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2-3年</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76558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145,500.00 </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BCF8C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29,100.00 </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A011F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20.00 </w:t>
            </w:r>
          </w:p>
        </w:tc>
      </w:tr>
      <w:tr w:rsidR="00EB7465" w14:paraId="50CAE044" w14:textId="77777777">
        <w:trPr>
          <w:divId w:val="1741751099"/>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26059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3-4年</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B09E1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161,550.00 </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AD88F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48,465.00 </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6D00F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30.00 </w:t>
            </w:r>
          </w:p>
        </w:tc>
      </w:tr>
      <w:tr w:rsidR="00EB7465" w14:paraId="7D7FB5CC" w14:textId="77777777">
        <w:trPr>
          <w:divId w:val="1741751099"/>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0A770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4-5年</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86329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328,000.00 </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4EE6C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164,000.00 </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F73A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50.00 </w:t>
            </w:r>
          </w:p>
        </w:tc>
      </w:tr>
      <w:tr w:rsidR="00EB7465" w14:paraId="035E9626" w14:textId="77777777">
        <w:trPr>
          <w:divId w:val="1741751099"/>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6E511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5年以上</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28B9B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2,007,548.33 </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687D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2,007,548.33 </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B05FF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100.00 </w:t>
            </w:r>
          </w:p>
        </w:tc>
      </w:tr>
      <w:tr w:rsidR="00EB7465" w14:paraId="357F7246" w14:textId="77777777">
        <w:trPr>
          <w:divId w:val="1741751099"/>
          <w:trHeight w:val="454"/>
        </w:trPr>
        <w:tc>
          <w:tcPr>
            <w:tcW w:w="14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B2D63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21"/>
                <w:szCs w:val="21"/>
              </w:rPr>
              <w:t>小  计</w:t>
            </w:r>
          </w:p>
        </w:tc>
        <w:tc>
          <w:tcPr>
            <w:tcW w:w="13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D1E95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1,540,360,512.36 </w:t>
            </w:r>
          </w:p>
        </w:tc>
        <w:tc>
          <w:tcPr>
            <w:tcW w:w="108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F12F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94,361,195.06 </w:t>
            </w:r>
          </w:p>
        </w:tc>
        <w:tc>
          <w:tcPr>
            <w:tcW w:w="111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B568B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6.13 </w:t>
            </w:r>
          </w:p>
        </w:tc>
      </w:tr>
    </w:tbl>
    <w:p w14:paraId="754FC4F0"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4) 坏账准备变动情况</w:t>
      </w:r>
    </w:p>
    <w:p w14:paraId="10431F68"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① 明细情况</w:t>
      </w:r>
    </w:p>
    <w:tbl>
      <w:tblPr>
        <w:tblW w:w="5000" w:type="pct"/>
        <w:tblCellMar>
          <w:left w:w="0" w:type="dxa"/>
          <w:right w:w="0" w:type="dxa"/>
        </w:tblCellMar>
        <w:tblLook w:val="04A0" w:firstRow="1" w:lastRow="0" w:firstColumn="1" w:lastColumn="0" w:noHBand="0" w:noVBand="1"/>
      </w:tblPr>
      <w:tblGrid>
        <w:gridCol w:w="2040"/>
        <w:gridCol w:w="1805"/>
        <w:gridCol w:w="2034"/>
        <w:gridCol w:w="1813"/>
        <w:gridCol w:w="1925"/>
      </w:tblGrid>
      <w:tr w:rsidR="00EB7465" w14:paraId="72A40F59" w14:textId="77777777">
        <w:trPr>
          <w:divId w:val="1741751099"/>
          <w:trHeight w:val="454"/>
          <w:tblHeader/>
        </w:trPr>
        <w:tc>
          <w:tcPr>
            <w:tcW w:w="106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A1881C4"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93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3723C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第一阶段</w:t>
            </w:r>
          </w:p>
        </w:tc>
        <w:tc>
          <w:tcPr>
            <w:tcW w:w="105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3637E2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第二阶段</w:t>
            </w:r>
          </w:p>
        </w:tc>
        <w:tc>
          <w:tcPr>
            <w:tcW w:w="94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AEB6C3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第三阶段</w:t>
            </w:r>
          </w:p>
        </w:tc>
        <w:tc>
          <w:tcPr>
            <w:tcW w:w="100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4A46AD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小  计</w:t>
            </w:r>
          </w:p>
        </w:tc>
      </w:tr>
      <w:tr w:rsidR="00EB7465" w14:paraId="2942C597"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AEDC797" w14:textId="77777777" w:rsidR="00EB7465" w:rsidRDefault="00EB7465">
            <w:pPr>
              <w:rPr>
                <w:rFonts w:ascii="Times New Roman" w:eastAsia="宋体" w:hAnsi="Times New Roman" w:cs="Times New Roman"/>
                <w:szCs w:val="21"/>
              </w:rPr>
            </w:pPr>
          </w:p>
        </w:tc>
        <w:tc>
          <w:tcPr>
            <w:tcW w:w="9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0EA1E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未来12个月</w:t>
            </w:r>
          </w:p>
          <w:p w14:paraId="5F650D2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预期信用损失</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B677E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整个存续期预期信用损失（未发生信用减值）</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22672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整个存续期预期信用损失（已发生信用减值）</w:t>
            </w:r>
          </w:p>
        </w:tc>
        <w:tc>
          <w:tcPr>
            <w:tcW w:w="0" w:type="auto"/>
            <w:vMerge/>
            <w:tcBorders>
              <w:top w:val="single" w:sz="8" w:space="0" w:color="auto"/>
              <w:left w:val="nil"/>
              <w:bottom w:val="single" w:sz="8" w:space="0" w:color="auto"/>
              <w:right w:val="single" w:sz="8" w:space="0" w:color="auto"/>
            </w:tcBorders>
            <w:vAlign w:val="center"/>
            <w:hideMark/>
          </w:tcPr>
          <w:p w14:paraId="5BDC30A3" w14:textId="77777777" w:rsidR="00EB7465" w:rsidRDefault="00EB7465">
            <w:pPr>
              <w:rPr>
                <w:rFonts w:ascii="Times New Roman" w:eastAsia="宋体" w:hAnsi="Times New Roman" w:cs="Times New Roman"/>
                <w:szCs w:val="21"/>
              </w:rPr>
            </w:pPr>
          </w:p>
        </w:tc>
      </w:tr>
      <w:tr w:rsidR="00EB7465" w14:paraId="58272FD9"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A30CAC"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期初数</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29DBA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86,508,915.28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DC863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112,453.16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15A4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23,668,531.25 </w:t>
            </w:r>
          </w:p>
        </w:tc>
        <w:tc>
          <w:tcPr>
            <w:tcW w:w="1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48350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110,289,899.69 </w:t>
            </w:r>
          </w:p>
        </w:tc>
      </w:tr>
      <w:tr w:rsidR="00EB7465" w14:paraId="6E975C90"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637DA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期初数在本期</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D8907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2AF79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68B43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D69ED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2E5696B9"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C6F9B2"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--转入第二阶段</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6605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-90,453.06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E9C47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90,453.06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22DBB9"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5447E3"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7D47AA6D"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E1071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--转入第三阶段</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D97C3C"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7FC7D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-100,553.13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2245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100,553.13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DF297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2A21732F"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6207C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--转回第二阶段</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D0C0E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84F11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22391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F57F4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36025E06"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4C8D1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--转回第一阶段</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CE96D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7D488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54A3F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23C9D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247268AE"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DDD2C4"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本期计提</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EB60B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-17,730,612.66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EA89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78,553.03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B91D9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1,723,355.00 </w:t>
            </w:r>
          </w:p>
        </w:tc>
        <w:tc>
          <w:tcPr>
            <w:tcW w:w="1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B0E5F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-15,928,704.63 </w:t>
            </w:r>
          </w:p>
        </w:tc>
      </w:tr>
      <w:tr w:rsidR="00EB7465" w14:paraId="2B4A3E89"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26A70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本期收回或转回</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E2FD9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26F38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5956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69074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0F0FABB3"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4DE9B5"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本期核销</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0B99B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15274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91676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38974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6984EB94"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3ABB0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其他变动</w:t>
            </w:r>
          </w:p>
        </w:tc>
        <w:tc>
          <w:tcPr>
            <w:tcW w:w="9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25126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4072C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9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80295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BDC6E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w:t>
            </w:r>
          </w:p>
        </w:tc>
      </w:tr>
      <w:tr w:rsidR="00EB7465" w14:paraId="67A9D8D9"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4E6E40"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期末数</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E84C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68,687,849.56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D6BC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180,906.12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0749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25,492,439.38 </w:t>
            </w:r>
          </w:p>
        </w:tc>
        <w:tc>
          <w:tcPr>
            <w:tcW w:w="1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971FC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94,361,195.06 </w:t>
            </w:r>
          </w:p>
        </w:tc>
      </w:tr>
      <w:tr w:rsidR="00EB7465" w14:paraId="62BA951D" w14:textId="77777777">
        <w:trPr>
          <w:divId w:val="1741751099"/>
          <w:trHeight w:val="454"/>
        </w:trPr>
        <w:tc>
          <w:tcPr>
            <w:tcW w:w="106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9F0DD5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期末坏账准备计提比例（%）</w:t>
            </w:r>
          </w:p>
        </w:tc>
        <w:tc>
          <w:tcPr>
            <w:tcW w:w="1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682A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4.55 </w:t>
            </w:r>
          </w:p>
        </w:tc>
        <w:tc>
          <w:tcPr>
            <w:tcW w:w="18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38E6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10.00 </w:t>
            </w:r>
          </w:p>
        </w:tc>
        <w:tc>
          <w:tcPr>
            <w:tcW w:w="1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E68EE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84.55</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040ED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21"/>
                <w:szCs w:val="21"/>
              </w:rPr>
              <w:t xml:space="preserve">6.13 </w:t>
            </w:r>
          </w:p>
        </w:tc>
      </w:tr>
    </w:tbl>
    <w:p w14:paraId="2AF76429"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lastRenderedPageBreak/>
        <w:t>各阶段划分依据：各阶段划分依据：1年以内代表自初始确认后信用风险未显著增加（第一阶段）；1-2年代表自初始确认后信用风险显著增加但尚未发生信用减值(第二阶段)；2年以上代表自初始确认后已发生信用减值(第三阶段)。</w:t>
      </w:r>
    </w:p>
    <w:p w14:paraId="6FCA3E93"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(5) 其他应收款金额前5名情况</w:t>
      </w:r>
    </w:p>
    <w:tbl>
      <w:tblPr>
        <w:tblW w:w="5000" w:type="pct"/>
        <w:tblCellMar>
          <w:left w:w="0" w:type="dxa"/>
          <w:right w:w="0" w:type="dxa"/>
        </w:tblCellMar>
        <w:tblLook w:val="04A0" w:firstRow="1" w:lastRow="0" w:firstColumn="1" w:lastColumn="0" w:noHBand="0" w:noVBand="1"/>
      </w:tblPr>
      <w:tblGrid>
        <w:gridCol w:w="1899"/>
        <w:gridCol w:w="1463"/>
        <w:gridCol w:w="1914"/>
        <w:gridCol w:w="1048"/>
        <w:gridCol w:w="1610"/>
        <w:gridCol w:w="1683"/>
      </w:tblGrid>
      <w:tr w:rsidR="00EB7465" w14:paraId="773707AC" w14:textId="77777777">
        <w:trPr>
          <w:divId w:val="1741751099"/>
          <w:trHeight w:val="454"/>
        </w:trPr>
        <w:tc>
          <w:tcPr>
            <w:tcW w:w="98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CF8AC2"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单位名称</w:t>
            </w:r>
          </w:p>
        </w:tc>
        <w:tc>
          <w:tcPr>
            <w:tcW w:w="76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10B09F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款项性质</w:t>
            </w:r>
          </w:p>
        </w:tc>
        <w:tc>
          <w:tcPr>
            <w:tcW w:w="99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F8A529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期末账面余额</w:t>
            </w:r>
          </w:p>
        </w:tc>
        <w:tc>
          <w:tcPr>
            <w:tcW w:w="54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88F99D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账龄</w:t>
            </w:r>
          </w:p>
        </w:tc>
        <w:tc>
          <w:tcPr>
            <w:tcW w:w="83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0CAAE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占其他应收款余额的比例（%）</w:t>
            </w:r>
          </w:p>
        </w:tc>
        <w:tc>
          <w:tcPr>
            <w:tcW w:w="87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906069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期末坏账准备</w:t>
            </w:r>
          </w:p>
        </w:tc>
      </w:tr>
      <w:tr w:rsidR="00EB7465" w14:paraId="4D891979" w14:textId="77777777">
        <w:trPr>
          <w:divId w:val="1741751099"/>
          <w:trHeight w:val="454"/>
        </w:trPr>
        <w:tc>
          <w:tcPr>
            <w:tcW w:w="98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2E3C6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Great Star Tools USA,Inc.</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D0436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应收合并范围内关联方款项</w:t>
            </w:r>
          </w:p>
        </w:tc>
        <w:tc>
          <w:tcPr>
            <w:tcW w:w="9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B706F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701,078,592.17 </w:t>
            </w:r>
          </w:p>
        </w:tc>
        <w:tc>
          <w:tcPr>
            <w:tcW w:w="5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93C458"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1年以内</w:t>
            </w:r>
          </w:p>
        </w:tc>
        <w:tc>
          <w:tcPr>
            <w:tcW w:w="8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E032C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45.51 </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0972E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35,053,929.61 </w:t>
            </w:r>
          </w:p>
        </w:tc>
      </w:tr>
      <w:tr w:rsidR="00EB7465" w14:paraId="7740E0BB" w14:textId="77777777">
        <w:trPr>
          <w:divId w:val="1741751099"/>
          <w:trHeight w:val="454"/>
        </w:trPr>
        <w:tc>
          <w:tcPr>
            <w:tcW w:w="98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A31AD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sz w:val="18"/>
                <w:szCs w:val="18"/>
              </w:rPr>
              <w:t>香港巨星国际有限公司</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496273"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应收合并范围内关联方款项</w:t>
            </w:r>
          </w:p>
        </w:tc>
        <w:tc>
          <w:tcPr>
            <w:tcW w:w="9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52C6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235,977,382.85 </w:t>
            </w:r>
          </w:p>
        </w:tc>
        <w:tc>
          <w:tcPr>
            <w:tcW w:w="5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91EAC0"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1年以内</w:t>
            </w:r>
          </w:p>
        </w:tc>
        <w:tc>
          <w:tcPr>
            <w:tcW w:w="8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E7D4B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15.32 </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D757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5,066,742.97 </w:t>
            </w:r>
          </w:p>
        </w:tc>
      </w:tr>
      <w:tr w:rsidR="00EB7465" w14:paraId="4A7F323B" w14:textId="77777777">
        <w:trPr>
          <w:divId w:val="1741751099"/>
          <w:trHeight w:val="454"/>
        </w:trPr>
        <w:tc>
          <w:tcPr>
            <w:tcW w:w="98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FA6FB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Geelong Sales Company International (HK) Limited</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9D0DE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应收合并范围内关联方款项</w:t>
            </w:r>
          </w:p>
        </w:tc>
        <w:tc>
          <w:tcPr>
            <w:tcW w:w="9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2B67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205,398,300.00 </w:t>
            </w:r>
          </w:p>
        </w:tc>
        <w:tc>
          <w:tcPr>
            <w:tcW w:w="5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241621"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1年以内</w:t>
            </w:r>
          </w:p>
        </w:tc>
        <w:tc>
          <w:tcPr>
            <w:tcW w:w="8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71C5C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13.33 </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BD62A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10,269,915.00 </w:t>
            </w:r>
          </w:p>
        </w:tc>
      </w:tr>
      <w:tr w:rsidR="00EB7465" w14:paraId="03429F99" w14:textId="77777777">
        <w:trPr>
          <w:divId w:val="1741751099"/>
          <w:trHeight w:val="454"/>
        </w:trPr>
        <w:tc>
          <w:tcPr>
            <w:tcW w:w="98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B6E1C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海宁巨星智能设备有限公司</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00F2D9"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应收合并范围内关联方款项</w:t>
            </w:r>
          </w:p>
        </w:tc>
        <w:tc>
          <w:tcPr>
            <w:tcW w:w="9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71615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166,000,000.00 </w:t>
            </w:r>
          </w:p>
        </w:tc>
        <w:tc>
          <w:tcPr>
            <w:tcW w:w="5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AF759C"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1年以内</w:t>
            </w:r>
          </w:p>
        </w:tc>
        <w:tc>
          <w:tcPr>
            <w:tcW w:w="8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3FAD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10.78 </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0119A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8,300,000.00 </w:t>
            </w:r>
          </w:p>
        </w:tc>
      </w:tr>
      <w:tr w:rsidR="00EB7465" w14:paraId="13FE0CF3" w14:textId="77777777">
        <w:trPr>
          <w:divId w:val="1741751099"/>
          <w:trHeight w:val="454"/>
        </w:trPr>
        <w:tc>
          <w:tcPr>
            <w:tcW w:w="98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F16855"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杭州欧镭激光技术有限公司</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3C3DC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8"/>
                <w:szCs w:val="18"/>
              </w:rPr>
              <w:t>应收合并范围内关联方款项</w:t>
            </w:r>
          </w:p>
        </w:tc>
        <w:tc>
          <w:tcPr>
            <w:tcW w:w="9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19DA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48,600,672.23 </w:t>
            </w:r>
          </w:p>
        </w:tc>
        <w:tc>
          <w:tcPr>
            <w:tcW w:w="5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DD3BC0" w14:textId="77777777" w:rsidR="00EB7465" w:rsidRDefault="00000000">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color w:val="000000"/>
                <w:sz w:val="18"/>
                <w:szCs w:val="18"/>
              </w:rPr>
              <w:t>1年以内</w:t>
            </w:r>
          </w:p>
        </w:tc>
        <w:tc>
          <w:tcPr>
            <w:tcW w:w="8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49F8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3.16 </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CBAED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2,430,033.61 </w:t>
            </w:r>
          </w:p>
        </w:tc>
      </w:tr>
      <w:tr w:rsidR="00EB7465" w14:paraId="5AAEC945" w14:textId="77777777">
        <w:trPr>
          <w:divId w:val="1741751099"/>
          <w:trHeight w:val="454"/>
        </w:trPr>
        <w:tc>
          <w:tcPr>
            <w:tcW w:w="98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438046"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小  计</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9CC788"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 </w:t>
            </w:r>
          </w:p>
        </w:tc>
        <w:tc>
          <w:tcPr>
            <w:tcW w:w="99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9F9E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1,357,054,947.25 </w:t>
            </w:r>
          </w:p>
        </w:tc>
        <w:tc>
          <w:tcPr>
            <w:tcW w:w="5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9FA602" w14:textId="77777777" w:rsidR="00EB7465" w:rsidRDefault="00000000">
            <w:pPr>
              <w:pStyle w:val="a3"/>
              <w:spacing w:before="0" w:beforeAutospacing="0" w:after="0" w:afterAutospacing="0"/>
              <w:jc w:val="both"/>
              <w:rPr>
                <w:rFonts w:ascii="Times New Roman" w:hAnsi="Times New Roman" w:cs="Times New Roman"/>
                <w:sz w:val="21"/>
                <w:szCs w:val="21"/>
              </w:rPr>
            </w:pPr>
            <w:r>
              <w:rPr>
                <w:rFonts w:cs="Times New Roman" w:hint="eastAsia"/>
                <w:sz w:val="18"/>
                <w:szCs w:val="18"/>
              </w:rPr>
              <w:t> </w:t>
            </w:r>
          </w:p>
        </w:tc>
        <w:tc>
          <w:tcPr>
            <w:tcW w:w="83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B08D5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88.10 </w:t>
            </w:r>
          </w:p>
        </w:tc>
        <w:tc>
          <w:tcPr>
            <w:tcW w:w="87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2C25B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61,120,621.19 </w:t>
            </w:r>
          </w:p>
        </w:tc>
      </w:tr>
    </w:tbl>
    <w:p w14:paraId="7E6C5153" w14:textId="77777777" w:rsidR="00EB7465" w:rsidRDefault="00000000">
      <w:pPr>
        <w:pStyle w:val="a3"/>
        <w:spacing w:before="0" w:beforeAutospacing="0" w:after="0" w:afterAutospacing="0" w:line="360" w:lineRule="auto"/>
        <w:ind w:firstLine="420"/>
        <w:jc w:val="both"/>
        <w:divId w:val="1741751099"/>
        <w:rPr>
          <w:rFonts w:ascii="Courier New" w:eastAsia="仿宋" w:hAnsi="Courier New" w:cs="Courier New"/>
          <w:sz w:val="21"/>
          <w:szCs w:val="21"/>
        </w:rPr>
      </w:pPr>
      <w:r>
        <w:rPr>
          <w:rFonts w:cs="Courier New" w:hint="eastAsia"/>
          <w:sz w:val="21"/>
          <w:szCs w:val="21"/>
        </w:rPr>
        <w:t> </w:t>
      </w:r>
    </w:p>
    <w:p w14:paraId="1C78E79F" w14:textId="77777777" w:rsidR="00EB7465" w:rsidRDefault="00000000">
      <w:pPr>
        <w:pStyle w:val="a3"/>
        <w:spacing w:before="0" w:beforeAutospacing="0" w:after="0" w:afterAutospacing="0" w:line="360" w:lineRule="auto"/>
        <w:ind w:firstLine="420"/>
        <w:jc w:val="both"/>
        <w:divId w:val="1741751099"/>
        <w:rPr>
          <w:rFonts w:ascii="Courier New" w:eastAsia="仿宋" w:hAnsi="Courier New" w:cs="Courier New"/>
          <w:sz w:val="21"/>
          <w:szCs w:val="21"/>
        </w:rPr>
      </w:pPr>
      <w:r>
        <w:rPr>
          <w:rFonts w:cs="Courier New" w:hint="eastAsia"/>
          <w:sz w:val="21"/>
          <w:szCs w:val="21"/>
        </w:rPr>
        <w:t>3. 长期股权投资</w:t>
      </w:r>
    </w:p>
    <w:p w14:paraId="655A8C03"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(1) 明细情况</w:t>
      </w:r>
    </w:p>
    <w:tbl>
      <w:tblPr>
        <w:tblW w:w="5356" w:type="pct"/>
        <w:tblCellMar>
          <w:left w:w="0" w:type="dxa"/>
          <w:right w:w="0" w:type="dxa"/>
        </w:tblCellMar>
        <w:tblLook w:val="04A0" w:firstRow="1" w:lastRow="0" w:firstColumn="1" w:lastColumn="0" w:noHBand="0" w:noVBand="1"/>
      </w:tblPr>
      <w:tblGrid>
        <w:gridCol w:w="2037"/>
        <w:gridCol w:w="1981"/>
        <w:gridCol w:w="613"/>
        <w:gridCol w:w="1601"/>
        <w:gridCol w:w="1725"/>
        <w:gridCol w:w="610"/>
        <w:gridCol w:w="1735"/>
      </w:tblGrid>
      <w:tr w:rsidR="00EB7465" w14:paraId="4963846F" w14:textId="77777777">
        <w:trPr>
          <w:divId w:val="1741751099"/>
          <w:trHeight w:val="454"/>
          <w:tblHeader/>
        </w:trPr>
        <w:tc>
          <w:tcPr>
            <w:tcW w:w="98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BA3358" w14:textId="77777777" w:rsidR="00EB7465" w:rsidRDefault="00000000">
            <w:pPr>
              <w:pStyle w:val="a3"/>
              <w:spacing w:before="0" w:beforeAutospacing="0" w:after="0" w:afterAutospacing="0"/>
              <w:ind w:firstLine="150"/>
              <w:rPr>
                <w:rFonts w:ascii="Courier New" w:hAnsi="Courier New" w:cs="Courier New"/>
                <w:sz w:val="21"/>
                <w:szCs w:val="21"/>
              </w:rPr>
            </w:pPr>
            <w:r>
              <w:rPr>
                <w:rFonts w:cs="Courier New" w:hint="eastAsia"/>
                <w:sz w:val="15"/>
                <w:szCs w:val="15"/>
              </w:rPr>
              <w:t>项  目</w:t>
            </w:r>
          </w:p>
        </w:tc>
        <w:tc>
          <w:tcPr>
            <w:tcW w:w="2035"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50922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期末数</w:t>
            </w:r>
          </w:p>
        </w:tc>
        <w:tc>
          <w:tcPr>
            <w:tcW w:w="1975"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03E48A"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期初数</w:t>
            </w:r>
          </w:p>
        </w:tc>
      </w:tr>
      <w:tr w:rsidR="00EB7465" w14:paraId="789EE9AB"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9DC6B5F" w14:textId="77777777" w:rsidR="00EB7465" w:rsidRDefault="00EB7465">
            <w:pPr>
              <w:rPr>
                <w:rFonts w:ascii="Courier New" w:eastAsia="宋体" w:hAnsi="Courier New" w:cs="Courier New"/>
                <w:szCs w:val="21"/>
              </w:rPr>
            </w:pPr>
          </w:p>
        </w:tc>
        <w:tc>
          <w:tcPr>
            <w:tcW w:w="96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0FD534"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账面余额</w:t>
            </w:r>
          </w:p>
        </w:tc>
        <w:tc>
          <w:tcPr>
            <w:tcW w:w="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7326D9"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5"/>
                <w:szCs w:val="15"/>
              </w:rPr>
              <w:t>减值</w:t>
            </w:r>
          </w:p>
          <w:p w14:paraId="56A62F71"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5"/>
                <w:szCs w:val="15"/>
              </w:rPr>
              <w:t>准备</w:t>
            </w:r>
          </w:p>
        </w:tc>
        <w:tc>
          <w:tcPr>
            <w:tcW w:w="7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76EF5F"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账面</w:t>
            </w:r>
          </w:p>
          <w:p w14:paraId="2DC9E9E0"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价值</w:t>
            </w:r>
          </w:p>
        </w:tc>
        <w:tc>
          <w:tcPr>
            <w:tcW w:w="8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1E127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账面余额</w:t>
            </w:r>
          </w:p>
        </w:tc>
        <w:tc>
          <w:tcPr>
            <w:tcW w:w="2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B71BC6"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5"/>
                <w:szCs w:val="15"/>
              </w:rPr>
              <w:t>减值</w:t>
            </w:r>
          </w:p>
          <w:p w14:paraId="1DB14BC8"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z w:val="15"/>
                <w:szCs w:val="15"/>
              </w:rPr>
              <w:t>准备</w:t>
            </w:r>
          </w:p>
        </w:tc>
        <w:tc>
          <w:tcPr>
            <w:tcW w:w="8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B4EAC2" w14:textId="77777777" w:rsidR="00EB7465" w:rsidRDefault="00000000">
            <w:pPr>
              <w:pStyle w:val="a3"/>
              <w:spacing w:before="0" w:beforeAutospacing="0" w:after="0" w:afterAutospacing="0"/>
              <w:jc w:val="center"/>
              <w:rPr>
                <w:rFonts w:ascii="Courier New" w:hAnsi="Courier New" w:cs="Courier New"/>
                <w:sz w:val="21"/>
                <w:szCs w:val="21"/>
              </w:rPr>
            </w:pPr>
            <w:r>
              <w:rPr>
                <w:rFonts w:cs="Courier New" w:hint="eastAsia"/>
                <w:spacing w:val="-2"/>
                <w:sz w:val="15"/>
                <w:szCs w:val="15"/>
              </w:rPr>
              <w:t>账面价值</w:t>
            </w:r>
          </w:p>
        </w:tc>
      </w:tr>
      <w:tr w:rsidR="00EB7465" w14:paraId="25BC55E7" w14:textId="77777777">
        <w:trPr>
          <w:divId w:val="1741751099"/>
          <w:trHeight w:val="454"/>
          <w:tblHeader/>
        </w:trPr>
        <w:tc>
          <w:tcPr>
            <w:tcW w:w="9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77331F"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5"/>
                <w:szCs w:val="15"/>
              </w:rPr>
              <w:t>对子公司投资</w:t>
            </w:r>
          </w:p>
        </w:tc>
        <w:tc>
          <w:tcPr>
            <w:tcW w:w="9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F0D24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xml:space="preserve"> 4,756,287,881.67 </w:t>
            </w:r>
          </w:p>
        </w:tc>
        <w:tc>
          <w:tcPr>
            <w:tcW w:w="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BEBE9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A34CF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4,756,287,881.67</w:t>
            </w:r>
          </w:p>
        </w:tc>
        <w:tc>
          <w:tcPr>
            <w:tcW w:w="8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CBDDC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xml:space="preserve">4,105,047,447.89 </w:t>
            </w:r>
          </w:p>
        </w:tc>
        <w:tc>
          <w:tcPr>
            <w:tcW w:w="2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08949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8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38D7D2"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xml:space="preserve">4,105,047,447.89 </w:t>
            </w:r>
          </w:p>
        </w:tc>
      </w:tr>
      <w:tr w:rsidR="00EB7465" w14:paraId="1499F8DB" w14:textId="77777777">
        <w:trPr>
          <w:divId w:val="1741751099"/>
          <w:trHeight w:val="454"/>
          <w:tblHeader/>
        </w:trPr>
        <w:tc>
          <w:tcPr>
            <w:tcW w:w="9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3844C0" w14:textId="77777777" w:rsidR="00EB7465" w:rsidRDefault="00000000">
            <w:pPr>
              <w:pStyle w:val="a3"/>
              <w:spacing w:before="0" w:beforeAutospacing="0" w:after="0" w:afterAutospacing="0"/>
              <w:rPr>
                <w:rFonts w:ascii="Courier New" w:hAnsi="Courier New" w:cs="Courier New"/>
                <w:sz w:val="21"/>
                <w:szCs w:val="21"/>
              </w:rPr>
            </w:pPr>
            <w:r>
              <w:rPr>
                <w:rFonts w:cs="Courier New" w:hint="eastAsia"/>
                <w:sz w:val="15"/>
                <w:szCs w:val="15"/>
              </w:rPr>
              <w:t>对联营企业投资</w:t>
            </w:r>
          </w:p>
        </w:tc>
        <w:tc>
          <w:tcPr>
            <w:tcW w:w="9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B25EA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2,946,810,062.51</w:t>
            </w:r>
          </w:p>
        </w:tc>
        <w:tc>
          <w:tcPr>
            <w:tcW w:w="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E7066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ECE14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2,946,810,062.51</w:t>
            </w:r>
          </w:p>
        </w:tc>
        <w:tc>
          <w:tcPr>
            <w:tcW w:w="8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8A339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xml:space="preserve">2,541,550,254.17 </w:t>
            </w:r>
          </w:p>
        </w:tc>
        <w:tc>
          <w:tcPr>
            <w:tcW w:w="2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E8D09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8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96E9F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xml:space="preserve">2,541,550,254.17 </w:t>
            </w:r>
          </w:p>
        </w:tc>
      </w:tr>
      <w:tr w:rsidR="00EB7465" w14:paraId="319074BE" w14:textId="77777777">
        <w:trPr>
          <w:divId w:val="1741751099"/>
          <w:trHeight w:val="454"/>
          <w:tblHeader/>
        </w:trPr>
        <w:tc>
          <w:tcPr>
            <w:tcW w:w="9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EC9A69" w14:textId="77777777" w:rsidR="00EB7465" w:rsidRDefault="00000000">
            <w:pPr>
              <w:pStyle w:val="a3"/>
              <w:spacing w:before="0" w:beforeAutospacing="0" w:after="0" w:afterAutospacing="0"/>
              <w:ind w:firstLine="150"/>
              <w:rPr>
                <w:rFonts w:ascii="Courier New" w:hAnsi="Courier New" w:cs="Courier New"/>
                <w:sz w:val="21"/>
                <w:szCs w:val="21"/>
              </w:rPr>
            </w:pPr>
            <w:r>
              <w:rPr>
                <w:rFonts w:cs="Courier New" w:hint="eastAsia"/>
                <w:sz w:val="15"/>
                <w:szCs w:val="15"/>
              </w:rPr>
              <w:t>合  计</w:t>
            </w:r>
          </w:p>
        </w:tc>
        <w:tc>
          <w:tcPr>
            <w:tcW w:w="9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EC987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7,703,097,944.18</w:t>
            </w:r>
          </w:p>
        </w:tc>
        <w:tc>
          <w:tcPr>
            <w:tcW w:w="2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A203D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77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7A3D8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7,703,097,944.18</w:t>
            </w:r>
          </w:p>
        </w:tc>
        <w:tc>
          <w:tcPr>
            <w:tcW w:w="8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981A0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xml:space="preserve">6,646,597,702.06 </w:t>
            </w:r>
          </w:p>
        </w:tc>
        <w:tc>
          <w:tcPr>
            <w:tcW w:w="29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2B1CD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8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FD401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xml:space="preserve">6,646,597,702.06 </w:t>
            </w:r>
          </w:p>
        </w:tc>
      </w:tr>
    </w:tbl>
    <w:p w14:paraId="0DDB7478"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(2) 对子公司投资</w:t>
      </w:r>
    </w:p>
    <w:tbl>
      <w:tblPr>
        <w:tblW w:w="9750" w:type="dxa"/>
        <w:tblCellMar>
          <w:left w:w="0" w:type="dxa"/>
          <w:right w:w="0" w:type="dxa"/>
        </w:tblCellMar>
        <w:tblLook w:val="04A0" w:firstRow="1" w:lastRow="0" w:firstColumn="1" w:lastColumn="0" w:noHBand="0" w:noVBand="1"/>
      </w:tblPr>
      <w:tblGrid>
        <w:gridCol w:w="1642"/>
        <w:gridCol w:w="1545"/>
        <w:gridCol w:w="555"/>
        <w:gridCol w:w="1433"/>
        <w:gridCol w:w="1372"/>
        <w:gridCol w:w="705"/>
        <w:gridCol w:w="480"/>
        <w:gridCol w:w="1448"/>
        <w:gridCol w:w="570"/>
      </w:tblGrid>
      <w:tr w:rsidR="00EB7465" w14:paraId="3740EEAC" w14:textId="77777777">
        <w:trPr>
          <w:divId w:val="1741751099"/>
          <w:trHeight w:val="454"/>
        </w:trPr>
        <w:tc>
          <w:tcPr>
            <w:tcW w:w="1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0FD219" w14:textId="77777777" w:rsidR="00EB7465" w:rsidRDefault="00000000">
            <w:pPr>
              <w:pStyle w:val="a3"/>
              <w:spacing w:before="0" w:beforeAutospacing="0" w:after="0" w:afterAutospacing="0"/>
              <w:ind w:firstLine="150"/>
              <w:rPr>
                <w:rFonts w:ascii="Times New Roman" w:hAnsi="Times New Roman" w:cs="Times New Roman"/>
                <w:sz w:val="21"/>
                <w:szCs w:val="21"/>
              </w:rPr>
            </w:pPr>
            <w:r>
              <w:rPr>
                <w:rFonts w:cs="Times New Roman" w:hint="eastAsia"/>
                <w:sz w:val="15"/>
                <w:szCs w:val="15"/>
              </w:rPr>
              <w:t>被投资单位</w:t>
            </w:r>
          </w:p>
        </w:tc>
        <w:tc>
          <w:tcPr>
            <w:tcW w:w="210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FBCCE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期初数</w:t>
            </w:r>
          </w:p>
        </w:tc>
        <w:tc>
          <w:tcPr>
            <w:tcW w:w="3990"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F02F6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本期增减变动</w:t>
            </w:r>
          </w:p>
        </w:tc>
        <w:tc>
          <w:tcPr>
            <w:tcW w:w="20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B58585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期末数</w:t>
            </w:r>
          </w:p>
        </w:tc>
      </w:tr>
      <w:tr w:rsidR="00EB7465" w14:paraId="02D31897" w14:textId="77777777">
        <w:trPr>
          <w:divId w:val="1741751099"/>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1110ED4" w14:textId="77777777" w:rsidR="00EB7465" w:rsidRDefault="00EB7465">
            <w:pPr>
              <w:rPr>
                <w:rFonts w:ascii="Times New Roman" w:eastAsia="宋体" w:hAnsi="Times New Roman" w:cs="Times New Roman"/>
                <w:szCs w:val="21"/>
              </w:rPr>
            </w:pPr>
          </w:p>
        </w:tc>
        <w:tc>
          <w:tcPr>
            <w:tcW w:w="154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72CCC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账面</w:t>
            </w:r>
          </w:p>
          <w:p w14:paraId="4D25FDF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价值</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8D2EF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减值</w:t>
            </w:r>
          </w:p>
          <w:p w14:paraId="544ECC8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准备</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0A713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追加</w:t>
            </w:r>
          </w:p>
          <w:p w14:paraId="21A596E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投资</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9B12F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减少</w:t>
            </w:r>
          </w:p>
          <w:p w14:paraId="2033F2B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投资</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F30D8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计提减值准备</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5BC77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其他</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0019F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账面</w:t>
            </w:r>
          </w:p>
          <w:p w14:paraId="18F1DF1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价值</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09646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减值</w:t>
            </w:r>
          </w:p>
          <w:p w14:paraId="0D5EA45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5"/>
                <w:szCs w:val="15"/>
              </w:rPr>
              <w:t>准备</w:t>
            </w:r>
          </w:p>
        </w:tc>
      </w:tr>
      <w:tr w:rsidR="00EB7465" w14:paraId="3F951E1A"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6305C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常州华达科捷光电仪器有限公司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E2D5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200,864,082.56</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31172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5117E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0F5E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A63D1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82456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ACE36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200,864,082.56</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9D74C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571FA4BD"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B0AD6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广东狮万克电器有限公司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F8253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50,000,000.00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B8E46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1E53E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867A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50,000,000.00</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08CF7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0C8D0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8C371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2A418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038EDBAE"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FFCD4F"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海宁巨星五金工具有限公司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744A0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2,000,000.00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49ECC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0C70A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4A3D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1A43B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A47ED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A2391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2,000,000.00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7542C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5F7B462F"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8E557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杭州巨星电动工具有限公司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7172F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55866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1177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1F8D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7BC03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8A25F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DF7E1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F476B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41DA7387"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40750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杭州巨星工匠工具有限公司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D591D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4,250,000.00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489CD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B636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52EE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99911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5F3FA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1A850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4,250,000.00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6EF5D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146B48EF"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8ED8E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杭州巨星工具有限公司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2343F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63,772,246.86</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F27FD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1F4E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18ED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51A96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DBC9E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DC75D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63,772,246.86</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A155F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6990DC13"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D9C3C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lastRenderedPageBreak/>
              <w:t>杭州巨星五金工具有限公司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378F2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3,406,500.00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7C263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D1B0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6AB0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13223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14337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07C28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3,406,500.00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BFCFB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7E703860"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57A60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杭州巨星谢菲德贸易有限公司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8884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5,000,000.00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42958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6F08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B35E8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3D1D0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8F8F2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739D8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5,000,000.00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6E9C5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4B955576"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2FB05D"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杭州巨星智能科技有限公司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8DB26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22,000,000.00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030D3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1EB5F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38C84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20,000,000.00</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6776E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49371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D41A0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2,000,000.00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F7EEE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00286C38"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FC612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杭州巨业工具有限公司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28652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120,000,000.00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BE057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E3FD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71664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6D5C2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74299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6C6A4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120,000,000.00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354F1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337243CD"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9CC56AB"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杭州联和电气制造有限公司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25AC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21,185,561.86</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462CF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38BD9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12,818,462.70</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CD9E2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39F2C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245CC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07B12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34,004,024.56</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2513B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4E590550"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9FCDA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杭州联和工具制造有限公司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A1C3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12,804,728.00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D42B0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83AF5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EA89D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B7439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A8D81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75C0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12,804,728.00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60C45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6019295B"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82DA16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杭州联和机械有限公司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9505D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0DEFC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B3B9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DF222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2F4D0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A9E75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1DF05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9A28B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50AD6B35"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547455"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杭州联盛量具制造有限公司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FFA66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10,030,288.26</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9FF99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35E6F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5,056,837.80</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EAD1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6A423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7B1A2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A6889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15,087,126.06</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D37E9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7A7AD59F"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F6BB1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杭州欧镭激光技术有限公司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74AF0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9,600,000.00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6BB6E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546C1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C3CD2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A140D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41F1B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E1EED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9,600,000.00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956CC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62137902"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6231F7"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龙游沪工锻三工具有限公司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23BEA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104,612,153.88</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55D20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681E3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27,000,000.00</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5B96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B7A4A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348AF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C4CA2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131,612,153.88</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8CF80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1876C81A"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162D7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龙游亿洋锻造有限公司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DB5C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48,437,846.12</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761A9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E6EDE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4138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3,305,000.00</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186CE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15EE5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649FE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45,132,846.12</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57FC4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363FD1E5"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E754C8"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宁波奉化巨星工具有限公司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AC2D2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22,558,141.65</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4C5F3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ECE5F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3E342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63A1B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3F083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B556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22,558,141.65</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77994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235A1C74"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641256"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普瑞测激光测量工具（杭州）有限公司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20466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3,920,000.00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39E37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D8245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F735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C0378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1ED54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E947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3,920,000.00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7868D3"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43D8D3CD"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0251A6"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苏州市新大地五金制品有限公司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03406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60,000,000.00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CA3C8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80FF1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C67B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82AA5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CD519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C048C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60,000,000.00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B5C1C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31FC43BA"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4242C0"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浙江国新工具有限公司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07B37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25,750,000.00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7BBAE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BE53B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9E49A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7C7205"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2F084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5E592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25,750,000.00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8EE53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4A952AC1"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BEFAC2"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浙江巨星工具有限公司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A6A3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464,800,000.00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CF69E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1F0B0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F7D1C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37BA4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F105E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7D961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464,800,000.00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F4ACC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757B66E2"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9618F6"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浙江狮万克电器有限公司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486FF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10,000,000.00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FBD4A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19216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40,000,000.00</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22F1A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9DD5A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1A722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9975F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50,000,000.00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4F68F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2E6D9BCF"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26D60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Geelong(Thailand) Co.,Ltd</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EE849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60925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DA90A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ED604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92F09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257DB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53D42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FEC8E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160A306E"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FF2AE4"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Great Star Tools USA,Inc</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1D4CB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955,660,000.00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15B551"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D9C94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0BA0D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25BE6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066A0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1D9A7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955,660,000.00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BC2CA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1ED3890A"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F0A80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Greatstar Europe AG</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6BEE7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794,984,104.04</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A8FD3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07E01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2D489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45DDE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FEBF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EB7F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794,984,104.04</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90C49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4EE6D84A"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3CFB8E"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GreatStar Industrial Vietnam Co.,Ltd</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8B55E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110,499,800.00</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6B0DD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FE5D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126,188,262.90</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54D48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6A3C9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A48A16"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523E2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236,688,062.90</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27B8B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1EB8C49F"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04807A"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香港巨星国际有限公司</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C189E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978,911,994.66</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D37A7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0E1F7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DAECC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BA7D7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6CED2A"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D34C6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978,911,994.66</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271E0D"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24BA0262"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5BD0D1" w14:textId="77777777" w:rsidR="00EB7465" w:rsidRDefault="00000000">
            <w:pPr>
              <w:pStyle w:val="a3"/>
              <w:spacing w:before="0" w:beforeAutospacing="0" w:after="0" w:afterAutospacing="0"/>
              <w:textAlignment w:val="center"/>
              <w:rPr>
                <w:rFonts w:ascii="Times New Roman" w:hAnsi="Times New Roman" w:cs="Times New Roman"/>
                <w:sz w:val="21"/>
                <w:szCs w:val="21"/>
              </w:rPr>
            </w:pPr>
            <w:r>
              <w:rPr>
                <w:rFonts w:cs="Times New Roman" w:hint="eastAsia"/>
                <w:color w:val="000000"/>
                <w:sz w:val="15"/>
                <w:szCs w:val="15"/>
              </w:rPr>
              <w:t>GREATSTAR UNITED KINGDOM LTD</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66BF9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D0B94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60C63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513,481,870.38</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A000C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5"/>
                <w:szCs w:val="15"/>
              </w:rPr>
              <w:t> </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4A5D89"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F30DAF"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60E64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5"/>
                <w:szCs w:val="15"/>
              </w:rPr>
              <w:t>513,481,870.38</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6E8390"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r w:rsidR="00EB7465" w14:paraId="565C156B" w14:textId="77777777">
        <w:trPr>
          <w:divId w:val="1741751099"/>
          <w:trHeight w:val="454"/>
        </w:trPr>
        <w:tc>
          <w:tcPr>
            <w:tcW w:w="1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FA1FA1" w14:textId="77777777" w:rsidR="00EB7465" w:rsidRDefault="00000000">
            <w:pPr>
              <w:pStyle w:val="a3"/>
              <w:spacing w:before="0" w:beforeAutospacing="0" w:after="0" w:afterAutospacing="0"/>
              <w:ind w:firstLine="150"/>
              <w:rPr>
                <w:rFonts w:ascii="Times New Roman" w:hAnsi="Times New Roman" w:cs="Times New Roman"/>
                <w:sz w:val="21"/>
                <w:szCs w:val="21"/>
              </w:rPr>
            </w:pPr>
            <w:r>
              <w:rPr>
                <w:rFonts w:cs="Times New Roman" w:hint="eastAsia"/>
                <w:sz w:val="15"/>
                <w:szCs w:val="15"/>
              </w:rPr>
              <w:t>小  计</w:t>
            </w:r>
          </w:p>
        </w:tc>
        <w:tc>
          <w:tcPr>
            <w:tcW w:w="1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9C158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4,105,047,447.89</w:t>
            </w:r>
          </w:p>
        </w:tc>
        <w:tc>
          <w:tcPr>
            <w:tcW w:w="5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F335DB"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6613E2"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724,545,433.78</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15B2B8"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73,305,000.00</w:t>
            </w:r>
          </w:p>
        </w:tc>
        <w:tc>
          <w:tcPr>
            <w:tcW w:w="7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763314"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4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92783C"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c>
          <w:tcPr>
            <w:tcW w:w="1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1B53D7"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4,756,287,881.67</w:t>
            </w:r>
          </w:p>
        </w:tc>
        <w:tc>
          <w:tcPr>
            <w:tcW w:w="5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6C21DE" w14:textId="77777777" w:rsidR="00EB7465" w:rsidRDefault="00000000">
            <w:pPr>
              <w:pStyle w:val="a3"/>
              <w:spacing w:before="0" w:beforeAutospacing="0" w:after="0" w:afterAutospacing="0"/>
              <w:jc w:val="right"/>
              <w:rPr>
                <w:rFonts w:ascii="Courier New" w:hAnsi="Courier New" w:cs="Courier New"/>
                <w:sz w:val="21"/>
                <w:szCs w:val="21"/>
              </w:rPr>
            </w:pPr>
            <w:r>
              <w:rPr>
                <w:rFonts w:cs="Courier New" w:hint="eastAsia"/>
                <w:sz w:val="15"/>
                <w:szCs w:val="15"/>
              </w:rPr>
              <w:t> </w:t>
            </w:r>
          </w:p>
        </w:tc>
      </w:tr>
    </w:tbl>
    <w:p w14:paraId="25AE94F2"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(3) 对联营企业投资</w:t>
      </w:r>
    </w:p>
    <w:tbl>
      <w:tblPr>
        <w:tblW w:w="5102" w:type="pct"/>
        <w:tblCellMar>
          <w:left w:w="0" w:type="dxa"/>
          <w:right w:w="0" w:type="dxa"/>
        </w:tblCellMar>
        <w:tblLook w:val="04A0" w:firstRow="1" w:lastRow="0" w:firstColumn="1" w:lastColumn="0" w:noHBand="0" w:noVBand="1"/>
      </w:tblPr>
      <w:tblGrid>
        <w:gridCol w:w="1514"/>
        <w:gridCol w:w="1869"/>
        <w:gridCol w:w="865"/>
        <w:gridCol w:w="1462"/>
        <w:gridCol w:w="867"/>
        <w:gridCol w:w="1664"/>
        <w:gridCol w:w="1572"/>
      </w:tblGrid>
      <w:tr w:rsidR="00EB7465" w14:paraId="710D8F26" w14:textId="77777777">
        <w:trPr>
          <w:divId w:val="1741751099"/>
          <w:trHeight w:val="454"/>
        </w:trPr>
        <w:tc>
          <w:tcPr>
            <w:tcW w:w="77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594D10C"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被投资单位</w:t>
            </w:r>
          </w:p>
        </w:tc>
        <w:tc>
          <w:tcPr>
            <w:tcW w:w="1392"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92477A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期初数</w:t>
            </w:r>
          </w:p>
        </w:tc>
        <w:tc>
          <w:tcPr>
            <w:tcW w:w="2836"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70E0CC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本期增减变动</w:t>
            </w:r>
          </w:p>
        </w:tc>
      </w:tr>
      <w:tr w:rsidR="00EB7465" w14:paraId="326A48D6" w14:textId="77777777">
        <w:trPr>
          <w:divId w:val="1741751099"/>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039A90E" w14:textId="77777777" w:rsidR="00EB7465" w:rsidRDefault="00EB7465">
            <w:pPr>
              <w:rPr>
                <w:rFonts w:ascii="Times New Roman" w:eastAsia="宋体" w:hAnsi="Times New Roman" w:cs="Times New Roman"/>
                <w:szCs w:val="21"/>
              </w:rPr>
            </w:pPr>
          </w:p>
        </w:tc>
        <w:tc>
          <w:tcPr>
            <w:tcW w:w="95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17487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c>
          <w:tcPr>
            <w:tcW w:w="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44CB6A"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减值</w:t>
            </w:r>
          </w:p>
          <w:p w14:paraId="093C597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准备</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41917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追加投资</w:t>
            </w:r>
          </w:p>
        </w:tc>
        <w:tc>
          <w:tcPr>
            <w:tcW w:w="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76242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减少</w:t>
            </w:r>
          </w:p>
          <w:p w14:paraId="485690C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投资</w:t>
            </w:r>
          </w:p>
        </w:tc>
        <w:tc>
          <w:tcPr>
            <w:tcW w:w="8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FC6E7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权益法下确认的投资损益</w:t>
            </w:r>
          </w:p>
        </w:tc>
        <w:tc>
          <w:tcPr>
            <w:tcW w:w="7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25CA94"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其他综合</w:t>
            </w:r>
          </w:p>
          <w:p w14:paraId="6AD96E5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收益调整</w:t>
            </w:r>
          </w:p>
        </w:tc>
      </w:tr>
      <w:tr w:rsidR="00EB7465" w14:paraId="56A94C61" w14:textId="77777777">
        <w:trPr>
          <w:divId w:val="1741751099"/>
          <w:trHeight w:val="454"/>
        </w:trPr>
        <w:tc>
          <w:tcPr>
            <w:tcW w:w="7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78F5C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联营企业</w:t>
            </w:r>
          </w:p>
        </w:tc>
        <w:tc>
          <w:tcPr>
            <w:tcW w:w="9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79004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0C4D6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0154C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1F69A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243CE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42184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7C49388E" w14:textId="77777777">
        <w:trPr>
          <w:divId w:val="1741751099"/>
          <w:trHeight w:val="454"/>
        </w:trPr>
        <w:tc>
          <w:tcPr>
            <w:tcW w:w="7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E40C1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杭州中策海潮企业管理有限公司</w:t>
            </w:r>
          </w:p>
        </w:tc>
        <w:tc>
          <w:tcPr>
            <w:tcW w:w="9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B19D6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1,387,637,932.17</w:t>
            </w:r>
          </w:p>
        </w:tc>
        <w:tc>
          <w:tcPr>
            <w:tcW w:w="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F1908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435A4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EAFC3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DB445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259,947,378.38</w:t>
            </w:r>
          </w:p>
        </w:tc>
        <w:tc>
          <w:tcPr>
            <w:tcW w:w="7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D8ABF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17,435,798.12</w:t>
            </w:r>
          </w:p>
        </w:tc>
      </w:tr>
      <w:tr w:rsidR="00EB7465" w14:paraId="6089A8F0" w14:textId="77777777">
        <w:trPr>
          <w:divId w:val="1741751099"/>
          <w:trHeight w:val="454"/>
        </w:trPr>
        <w:tc>
          <w:tcPr>
            <w:tcW w:w="7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0B911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lastRenderedPageBreak/>
              <w:t>浙江杭叉控股股份有限公司</w:t>
            </w:r>
          </w:p>
        </w:tc>
        <w:tc>
          <w:tcPr>
            <w:tcW w:w="9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CA73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797,869,729.35</w:t>
            </w:r>
          </w:p>
        </w:tc>
        <w:tc>
          <w:tcPr>
            <w:tcW w:w="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BCF1C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942CD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89343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A5AC7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138,739,441.51</w:t>
            </w:r>
          </w:p>
        </w:tc>
        <w:tc>
          <w:tcPr>
            <w:tcW w:w="7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D7880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2,817,986.16</w:t>
            </w:r>
          </w:p>
        </w:tc>
      </w:tr>
      <w:tr w:rsidR="00EB7465" w14:paraId="53FCBE73" w14:textId="77777777">
        <w:trPr>
          <w:divId w:val="1741751099"/>
          <w:trHeight w:val="454"/>
        </w:trPr>
        <w:tc>
          <w:tcPr>
            <w:tcW w:w="7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22F4D4" w14:textId="77777777" w:rsidR="00EB7465" w:rsidRDefault="00000000">
            <w:pPr>
              <w:pStyle w:val="a3"/>
              <w:spacing w:before="0" w:beforeAutospacing="0" w:after="0" w:afterAutospacing="0"/>
              <w:ind w:right="-156"/>
              <w:rPr>
                <w:rFonts w:ascii="Times New Roman" w:hAnsi="Times New Roman" w:cs="Times New Roman"/>
                <w:sz w:val="21"/>
                <w:szCs w:val="21"/>
              </w:rPr>
            </w:pPr>
            <w:r>
              <w:rPr>
                <w:rFonts w:cs="Times New Roman" w:hint="eastAsia"/>
                <w:sz w:val="18"/>
                <w:szCs w:val="18"/>
              </w:rPr>
              <w:t>浙江国自机器人技术股份有限公司</w:t>
            </w:r>
          </w:p>
        </w:tc>
        <w:tc>
          <w:tcPr>
            <w:tcW w:w="9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17233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62,379,261.25</w:t>
            </w:r>
          </w:p>
        </w:tc>
        <w:tc>
          <w:tcPr>
            <w:tcW w:w="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AF93C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C62BF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916C5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F4FAC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-72,548,870.44</w:t>
            </w:r>
          </w:p>
        </w:tc>
        <w:tc>
          <w:tcPr>
            <w:tcW w:w="7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4563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-101,852.77</w:t>
            </w:r>
          </w:p>
        </w:tc>
      </w:tr>
      <w:tr w:rsidR="00EB7465" w14:paraId="5EBB099A" w14:textId="77777777">
        <w:trPr>
          <w:divId w:val="1741751099"/>
          <w:trHeight w:val="454"/>
        </w:trPr>
        <w:tc>
          <w:tcPr>
            <w:tcW w:w="7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2330E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宁波东海银行股份有限公司</w:t>
            </w:r>
          </w:p>
        </w:tc>
        <w:tc>
          <w:tcPr>
            <w:tcW w:w="9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17A95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201,743,081.34</w:t>
            </w:r>
          </w:p>
        </w:tc>
        <w:tc>
          <w:tcPr>
            <w:tcW w:w="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C85AE1"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532F4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49597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FAC7B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8,680,923.63</w:t>
            </w:r>
          </w:p>
        </w:tc>
        <w:tc>
          <w:tcPr>
            <w:tcW w:w="7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CC46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948,892.18</w:t>
            </w:r>
          </w:p>
        </w:tc>
      </w:tr>
      <w:tr w:rsidR="00EB7465" w14:paraId="680F6BCA" w14:textId="77777777">
        <w:trPr>
          <w:divId w:val="1741751099"/>
          <w:trHeight w:val="629"/>
        </w:trPr>
        <w:tc>
          <w:tcPr>
            <w:tcW w:w="7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86C413F"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杭州微纳科技股份有限公司</w:t>
            </w:r>
          </w:p>
        </w:tc>
        <w:tc>
          <w:tcPr>
            <w:tcW w:w="9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0FE1B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91,920,250.06</w:t>
            </w:r>
          </w:p>
        </w:tc>
        <w:tc>
          <w:tcPr>
            <w:tcW w:w="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53A69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2AB8D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00C1C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15D9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8,445,616.11 </w:t>
            </w:r>
          </w:p>
        </w:tc>
        <w:tc>
          <w:tcPr>
            <w:tcW w:w="7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51CC1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-278.23 </w:t>
            </w:r>
          </w:p>
        </w:tc>
      </w:tr>
      <w:tr w:rsidR="00EB7465" w14:paraId="3872922B" w14:textId="77777777">
        <w:trPr>
          <w:divId w:val="1741751099"/>
          <w:trHeight w:val="454"/>
        </w:trPr>
        <w:tc>
          <w:tcPr>
            <w:tcW w:w="77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A711A1"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9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5C20E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2,541,550,254.17</w:t>
            </w:r>
          </w:p>
        </w:tc>
        <w:tc>
          <w:tcPr>
            <w:tcW w:w="43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665E4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3CDF3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w:t>
            </w:r>
          </w:p>
        </w:tc>
        <w:tc>
          <w:tcPr>
            <w:tcW w:w="4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4CAECE"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8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DADC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343,264,489.19</w:t>
            </w:r>
          </w:p>
        </w:tc>
        <w:tc>
          <w:tcPr>
            <w:tcW w:w="79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4B93D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21,100,545.46</w:t>
            </w:r>
          </w:p>
        </w:tc>
      </w:tr>
    </w:tbl>
    <w:p w14:paraId="1E5E3BE9"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（续上表）</w:t>
      </w:r>
    </w:p>
    <w:tbl>
      <w:tblPr>
        <w:tblW w:w="5100" w:type="pct"/>
        <w:tblCellMar>
          <w:left w:w="0" w:type="dxa"/>
          <w:right w:w="0" w:type="dxa"/>
        </w:tblCellMar>
        <w:tblLook w:val="04A0" w:firstRow="1" w:lastRow="0" w:firstColumn="1" w:lastColumn="0" w:noHBand="0" w:noVBand="1"/>
      </w:tblPr>
      <w:tblGrid>
        <w:gridCol w:w="1529"/>
        <w:gridCol w:w="1751"/>
        <w:gridCol w:w="1534"/>
        <w:gridCol w:w="975"/>
        <w:gridCol w:w="863"/>
        <w:gridCol w:w="2009"/>
        <w:gridCol w:w="1148"/>
      </w:tblGrid>
      <w:tr w:rsidR="00EB7465" w14:paraId="053BAD36" w14:textId="77777777">
        <w:trPr>
          <w:divId w:val="1741751099"/>
          <w:trHeight w:val="454"/>
          <w:tblHeader/>
        </w:trPr>
        <w:tc>
          <w:tcPr>
            <w:tcW w:w="779"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2D2DA4"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被投资单位</w:t>
            </w:r>
          </w:p>
        </w:tc>
        <w:tc>
          <w:tcPr>
            <w:tcW w:w="2611"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03CB7CF"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本期增减变动</w:t>
            </w:r>
          </w:p>
        </w:tc>
        <w:tc>
          <w:tcPr>
            <w:tcW w:w="1609"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46441C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期末数</w:t>
            </w:r>
          </w:p>
        </w:tc>
      </w:tr>
      <w:tr w:rsidR="00EB7465" w14:paraId="621522C2"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D70AA89" w14:textId="77777777" w:rsidR="00EB7465" w:rsidRDefault="00EB7465">
            <w:pPr>
              <w:rPr>
                <w:rFonts w:ascii="Times New Roman" w:eastAsia="宋体" w:hAnsi="Times New Roman" w:cs="Times New Roman"/>
                <w:szCs w:val="21"/>
              </w:rPr>
            </w:pPr>
          </w:p>
        </w:tc>
        <w:tc>
          <w:tcPr>
            <w:tcW w:w="892"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4B3345"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其他权益变动</w:t>
            </w:r>
          </w:p>
        </w:tc>
        <w:tc>
          <w:tcPr>
            <w:tcW w:w="7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FAAE5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宣告发放现金股利或利润</w:t>
            </w:r>
          </w:p>
        </w:tc>
        <w:tc>
          <w:tcPr>
            <w:tcW w:w="4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FE218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计提减值准备</w:t>
            </w:r>
          </w:p>
        </w:tc>
        <w:tc>
          <w:tcPr>
            <w:tcW w:w="4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58480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其他</w:t>
            </w:r>
          </w:p>
        </w:tc>
        <w:tc>
          <w:tcPr>
            <w:tcW w:w="10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CFF92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账面价值</w:t>
            </w:r>
          </w:p>
        </w:tc>
        <w:tc>
          <w:tcPr>
            <w:tcW w:w="5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971BE0"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减值准备</w:t>
            </w:r>
          </w:p>
        </w:tc>
      </w:tr>
      <w:tr w:rsidR="00EB7465" w14:paraId="230CD24C" w14:textId="77777777">
        <w:trPr>
          <w:divId w:val="1741751099"/>
          <w:trHeight w:val="454"/>
        </w:trPr>
        <w:tc>
          <w:tcPr>
            <w:tcW w:w="7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E36A21"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联营企业</w:t>
            </w:r>
          </w:p>
        </w:tc>
        <w:tc>
          <w:tcPr>
            <w:tcW w:w="8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6B654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19473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CDA41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1D7035"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66774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5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FA7FF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5988D45E" w14:textId="77777777">
        <w:trPr>
          <w:divId w:val="1741751099"/>
          <w:trHeight w:val="454"/>
        </w:trPr>
        <w:tc>
          <w:tcPr>
            <w:tcW w:w="7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EC68BA"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杭州中策海潮企业管理有限公司</w:t>
            </w:r>
          </w:p>
        </w:tc>
        <w:tc>
          <w:tcPr>
            <w:tcW w:w="8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7A8D7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5,380,273.50</w:t>
            </w:r>
          </w:p>
        </w:tc>
        <w:tc>
          <w:tcPr>
            <w:tcW w:w="7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9235FF"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2E45B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353B4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30A6D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1,670,401,382.17</w:t>
            </w:r>
          </w:p>
        </w:tc>
        <w:tc>
          <w:tcPr>
            <w:tcW w:w="5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7CF32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78B5C6D7" w14:textId="77777777">
        <w:trPr>
          <w:divId w:val="1741751099"/>
          <w:trHeight w:val="454"/>
        </w:trPr>
        <w:tc>
          <w:tcPr>
            <w:tcW w:w="7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47F2A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浙江杭叉控股股份有限公司</w:t>
            </w:r>
          </w:p>
        </w:tc>
        <w:tc>
          <w:tcPr>
            <w:tcW w:w="8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3444E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21,082,359.51</w:t>
            </w:r>
          </w:p>
        </w:tc>
        <w:tc>
          <w:tcPr>
            <w:tcW w:w="7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44757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5C03F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11067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3257F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960,509,516.53</w:t>
            </w:r>
          </w:p>
        </w:tc>
        <w:tc>
          <w:tcPr>
            <w:tcW w:w="5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64F91D"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74D5BADE" w14:textId="77777777">
        <w:trPr>
          <w:divId w:val="1741751099"/>
          <w:trHeight w:val="454"/>
        </w:trPr>
        <w:tc>
          <w:tcPr>
            <w:tcW w:w="7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9A294D" w14:textId="77777777" w:rsidR="00EB7465" w:rsidRDefault="00000000">
            <w:pPr>
              <w:pStyle w:val="a3"/>
              <w:spacing w:before="0" w:beforeAutospacing="0" w:after="0" w:afterAutospacing="0"/>
              <w:ind w:right="-156"/>
              <w:rPr>
                <w:rFonts w:ascii="Times New Roman" w:hAnsi="Times New Roman" w:cs="Times New Roman"/>
                <w:sz w:val="21"/>
                <w:szCs w:val="21"/>
              </w:rPr>
            </w:pPr>
            <w:r>
              <w:rPr>
                <w:rFonts w:cs="Times New Roman" w:hint="eastAsia"/>
                <w:sz w:val="18"/>
                <w:szCs w:val="18"/>
              </w:rPr>
              <w:t>浙江国自机器人技术股份有限公司</w:t>
            </w:r>
          </w:p>
        </w:tc>
        <w:tc>
          <w:tcPr>
            <w:tcW w:w="8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2F714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14,432,140.68 </w:t>
            </w:r>
          </w:p>
        </w:tc>
        <w:tc>
          <w:tcPr>
            <w:tcW w:w="7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195F7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70850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ABBF0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CD0B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4,160,678.72 </w:t>
            </w:r>
          </w:p>
        </w:tc>
        <w:tc>
          <w:tcPr>
            <w:tcW w:w="5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51166A"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64D2D13A" w14:textId="77777777">
        <w:trPr>
          <w:divId w:val="1741751099"/>
          <w:trHeight w:val="454"/>
        </w:trPr>
        <w:tc>
          <w:tcPr>
            <w:tcW w:w="7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6ED919"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宁波东海银行股份有限公司</w:t>
            </w:r>
          </w:p>
        </w:tc>
        <w:tc>
          <w:tcPr>
            <w:tcW w:w="8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8B771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6378A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178DD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A8FA06"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8C835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211,372,897.15</w:t>
            </w:r>
          </w:p>
        </w:tc>
        <w:tc>
          <w:tcPr>
            <w:tcW w:w="5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9734D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038DC8D6" w14:textId="77777777">
        <w:trPr>
          <w:divId w:val="1741751099"/>
          <w:trHeight w:val="454"/>
        </w:trPr>
        <w:tc>
          <w:tcPr>
            <w:tcW w:w="7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B195F6"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杭州微纳科技股份有限公司</w:t>
            </w:r>
          </w:p>
        </w:tc>
        <w:tc>
          <w:tcPr>
            <w:tcW w:w="8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D2A37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7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D595F8"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E73C77"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074DE4"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43E13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 100,365,587.94 </w:t>
            </w:r>
          </w:p>
        </w:tc>
        <w:tc>
          <w:tcPr>
            <w:tcW w:w="5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230BF0"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r w:rsidR="00EB7465" w14:paraId="22BF9725" w14:textId="77777777">
        <w:trPr>
          <w:divId w:val="1741751099"/>
          <w:trHeight w:val="454"/>
        </w:trPr>
        <w:tc>
          <w:tcPr>
            <w:tcW w:w="7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5E7AA1"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89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9357D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sz w:val="18"/>
                <w:szCs w:val="18"/>
              </w:rPr>
              <w:t>40,894,773.69</w:t>
            </w:r>
          </w:p>
        </w:tc>
        <w:tc>
          <w:tcPr>
            <w:tcW w:w="78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9EB059"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E011D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43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1A025C"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c>
          <w:tcPr>
            <w:tcW w:w="102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D94A4E"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2,946,810,062.51</w:t>
            </w:r>
          </w:p>
        </w:tc>
        <w:tc>
          <w:tcPr>
            <w:tcW w:w="5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0465BB" w14:textId="77777777" w:rsidR="00EB7465" w:rsidRDefault="00000000">
            <w:pPr>
              <w:pStyle w:val="a3"/>
              <w:spacing w:before="0" w:beforeAutospacing="0" w:after="0" w:afterAutospacing="0"/>
              <w:jc w:val="right"/>
              <w:rPr>
                <w:rFonts w:ascii="Times New Roman" w:hAnsi="Times New Roman" w:cs="Times New Roman"/>
                <w:sz w:val="21"/>
                <w:szCs w:val="21"/>
              </w:rPr>
            </w:pPr>
            <w:r>
              <w:rPr>
                <w:rFonts w:cs="Times New Roman" w:hint="eastAsia"/>
                <w:sz w:val="18"/>
                <w:szCs w:val="18"/>
              </w:rPr>
              <w:t> </w:t>
            </w:r>
          </w:p>
        </w:tc>
      </w:tr>
    </w:tbl>
    <w:p w14:paraId="2B16229C"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 </w:t>
      </w:r>
    </w:p>
    <w:p w14:paraId="0B3A8F0B"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(二) 母公司利润表项目注释</w:t>
      </w:r>
    </w:p>
    <w:p w14:paraId="608E60B3" w14:textId="77777777" w:rsidR="00EB7465" w:rsidRDefault="00000000">
      <w:pPr>
        <w:pStyle w:val="a3"/>
        <w:spacing w:before="0" w:beforeAutospacing="0" w:after="0" w:afterAutospacing="0" w:line="360" w:lineRule="auto"/>
        <w:ind w:firstLine="420"/>
        <w:jc w:val="both"/>
        <w:divId w:val="1741751099"/>
        <w:rPr>
          <w:rFonts w:ascii="Courier New" w:eastAsia="仿宋" w:hAnsi="Courier New" w:cs="Courier New"/>
          <w:sz w:val="21"/>
          <w:szCs w:val="21"/>
        </w:rPr>
      </w:pPr>
      <w:r>
        <w:rPr>
          <w:rFonts w:cs="Courier New" w:hint="eastAsia"/>
          <w:sz w:val="21"/>
          <w:szCs w:val="21"/>
        </w:rPr>
        <w:t>1. 营业收入/营业成本</w:t>
      </w:r>
    </w:p>
    <w:p w14:paraId="5120ACB6"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(1) 明细情况</w:t>
      </w:r>
    </w:p>
    <w:tbl>
      <w:tblPr>
        <w:tblW w:w="5600" w:type="pct"/>
        <w:tblCellMar>
          <w:left w:w="0" w:type="dxa"/>
          <w:right w:w="0" w:type="dxa"/>
        </w:tblCellMar>
        <w:tblLook w:val="04A0" w:firstRow="1" w:lastRow="0" w:firstColumn="1" w:lastColumn="0" w:noHBand="0" w:noVBand="1"/>
      </w:tblPr>
      <w:tblGrid>
        <w:gridCol w:w="2106"/>
        <w:gridCol w:w="2084"/>
        <w:gridCol w:w="2126"/>
        <w:gridCol w:w="2189"/>
        <w:gridCol w:w="2266"/>
      </w:tblGrid>
      <w:tr w:rsidR="00EB7465" w14:paraId="505FED81" w14:textId="77777777">
        <w:trPr>
          <w:divId w:val="1741751099"/>
          <w:trHeight w:val="454"/>
          <w:tblHeader/>
        </w:trPr>
        <w:tc>
          <w:tcPr>
            <w:tcW w:w="977"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8E9B5B"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项  目</w:t>
            </w:r>
          </w:p>
        </w:tc>
        <w:tc>
          <w:tcPr>
            <w:tcW w:w="1954"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2EAD8B7"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本期数</w:t>
            </w:r>
          </w:p>
        </w:tc>
        <w:tc>
          <w:tcPr>
            <w:tcW w:w="2068"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6889243"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上年同期数</w:t>
            </w:r>
          </w:p>
        </w:tc>
      </w:tr>
      <w:tr w:rsidR="00EB7465" w14:paraId="7728533C" w14:textId="77777777">
        <w:trPr>
          <w:divId w:val="1741751099"/>
          <w:trHeight w:val="454"/>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B274D8D" w14:textId="77777777" w:rsidR="00EB7465" w:rsidRDefault="00EB7465">
            <w:pPr>
              <w:rPr>
                <w:rFonts w:ascii="Times New Roman" w:eastAsia="宋体" w:hAnsi="Times New Roman" w:cs="Times New Roman"/>
                <w:szCs w:val="21"/>
              </w:rPr>
            </w:pPr>
          </w:p>
        </w:tc>
        <w:tc>
          <w:tcPr>
            <w:tcW w:w="96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D6CBF9"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收入</w:t>
            </w:r>
          </w:p>
        </w:tc>
        <w:tc>
          <w:tcPr>
            <w:tcW w:w="98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5C00AD"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成本</w:t>
            </w:r>
          </w:p>
        </w:tc>
        <w:tc>
          <w:tcPr>
            <w:tcW w:w="10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92B20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收入</w:t>
            </w:r>
          </w:p>
        </w:tc>
        <w:tc>
          <w:tcPr>
            <w:tcW w:w="105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C3C34E"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18"/>
                <w:szCs w:val="18"/>
              </w:rPr>
              <w:t>成本</w:t>
            </w:r>
          </w:p>
        </w:tc>
      </w:tr>
      <w:tr w:rsidR="00EB7465" w14:paraId="65934CB1" w14:textId="77777777">
        <w:trPr>
          <w:divId w:val="1741751099"/>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0E2513"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主营业务收入</w:t>
            </w:r>
          </w:p>
        </w:tc>
        <w:tc>
          <w:tcPr>
            <w:tcW w:w="18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B1228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5,058,479,654.25</w:t>
            </w:r>
          </w:p>
        </w:tc>
        <w:tc>
          <w:tcPr>
            <w:tcW w:w="18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8703C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3,766,003,062.81</w:t>
            </w:r>
          </w:p>
        </w:tc>
        <w:tc>
          <w:tcPr>
            <w:tcW w:w="19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A844F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4,800,335,671.96</w:t>
            </w:r>
          </w:p>
        </w:tc>
        <w:tc>
          <w:tcPr>
            <w:tcW w:w="20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6A1AC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3,904,877,757.04</w:t>
            </w:r>
          </w:p>
        </w:tc>
      </w:tr>
      <w:tr w:rsidR="00EB7465" w14:paraId="788F6922" w14:textId="77777777">
        <w:trPr>
          <w:divId w:val="1741751099"/>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F205C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其他业务收入</w:t>
            </w:r>
          </w:p>
        </w:tc>
        <w:tc>
          <w:tcPr>
            <w:tcW w:w="18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D59212"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42,101,660.04</w:t>
            </w:r>
          </w:p>
        </w:tc>
        <w:tc>
          <w:tcPr>
            <w:tcW w:w="18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5175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26,524,120.66</w:t>
            </w:r>
          </w:p>
        </w:tc>
        <w:tc>
          <w:tcPr>
            <w:tcW w:w="19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03B27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23,591,822.09</w:t>
            </w:r>
          </w:p>
        </w:tc>
        <w:tc>
          <w:tcPr>
            <w:tcW w:w="20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E22AC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12,108,053.03</w:t>
            </w:r>
          </w:p>
        </w:tc>
      </w:tr>
      <w:tr w:rsidR="00EB7465" w14:paraId="315442B5" w14:textId="77777777">
        <w:trPr>
          <w:divId w:val="1741751099"/>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C12594" w14:textId="77777777" w:rsidR="00EB7465" w:rsidRDefault="00000000">
            <w:pPr>
              <w:pStyle w:val="a3"/>
              <w:spacing w:before="0" w:beforeAutospacing="0" w:after="0" w:afterAutospacing="0"/>
              <w:ind w:firstLine="180"/>
              <w:rPr>
                <w:rFonts w:ascii="Times New Roman" w:hAnsi="Times New Roman" w:cs="Times New Roman"/>
                <w:sz w:val="21"/>
                <w:szCs w:val="21"/>
              </w:rPr>
            </w:pPr>
            <w:r>
              <w:rPr>
                <w:rFonts w:cs="Times New Roman" w:hint="eastAsia"/>
                <w:sz w:val="18"/>
                <w:szCs w:val="18"/>
              </w:rPr>
              <w:t>合  计</w:t>
            </w:r>
          </w:p>
        </w:tc>
        <w:tc>
          <w:tcPr>
            <w:tcW w:w="18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CB6BB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5,100,581,314.29</w:t>
            </w:r>
          </w:p>
        </w:tc>
        <w:tc>
          <w:tcPr>
            <w:tcW w:w="18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F03A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3,792,527,183.47</w:t>
            </w:r>
          </w:p>
        </w:tc>
        <w:tc>
          <w:tcPr>
            <w:tcW w:w="19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F6888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4,823,927,494.05</w:t>
            </w:r>
          </w:p>
        </w:tc>
        <w:tc>
          <w:tcPr>
            <w:tcW w:w="20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E08B7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3,916,985,810.07</w:t>
            </w:r>
          </w:p>
        </w:tc>
      </w:tr>
      <w:tr w:rsidR="00EB7465" w14:paraId="68FE6268" w14:textId="77777777">
        <w:trPr>
          <w:divId w:val="1741751099"/>
          <w:trHeight w:val="454"/>
        </w:trPr>
        <w:tc>
          <w:tcPr>
            <w:tcW w:w="977"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8FDCB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18"/>
                <w:szCs w:val="18"/>
              </w:rPr>
              <w:t>其中：与客户之间的合同产生的收入</w:t>
            </w:r>
          </w:p>
        </w:tc>
        <w:tc>
          <w:tcPr>
            <w:tcW w:w="18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14275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5,084,611,479.37</w:t>
            </w:r>
          </w:p>
        </w:tc>
        <w:tc>
          <w:tcPr>
            <w:tcW w:w="18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35DE9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3,787,642,082.83</w:t>
            </w:r>
          </w:p>
        </w:tc>
        <w:tc>
          <w:tcPr>
            <w:tcW w:w="19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A82FB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 xml:space="preserve">4,818,508,234.87 </w:t>
            </w:r>
          </w:p>
        </w:tc>
        <w:tc>
          <w:tcPr>
            <w:tcW w:w="20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3BBE40"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18"/>
                <w:szCs w:val="18"/>
              </w:rPr>
              <w:t>3,915,359,557.23</w:t>
            </w:r>
          </w:p>
        </w:tc>
      </w:tr>
    </w:tbl>
    <w:p w14:paraId="021222BA"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(2) 收入按商品或服务转让时间分解</w:t>
      </w:r>
    </w:p>
    <w:tbl>
      <w:tblPr>
        <w:tblW w:w="5000" w:type="pct"/>
        <w:tblCellMar>
          <w:left w:w="0" w:type="dxa"/>
          <w:right w:w="0" w:type="dxa"/>
        </w:tblCellMar>
        <w:tblLook w:val="04A0" w:firstRow="1" w:lastRow="0" w:firstColumn="1" w:lastColumn="0" w:noHBand="0" w:noVBand="1"/>
      </w:tblPr>
      <w:tblGrid>
        <w:gridCol w:w="5193"/>
        <w:gridCol w:w="2229"/>
        <w:gridCol w:w="2195"/>
      </w:tblGrid>
      <w:tr w:rsidR="00EB7465" w14:paraId="2E391368" w14:textId="77777777">
        <w:trPr>
          <w:divId w:val="1741751099"/>
          <w:trHeight w:val="454"/>
          <w:tblHeader/>
        </w:trPr>
        <w:tc>
          <w:tcPr>
            <w:tcW w:w="269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CADF1D"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5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DDE0F16"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4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F5AEA1"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7571D2D7" w14:textId="77777777">
        <w:trPr>
          <w:divId w:val="1741751099"/>
          <w:trHeight w:val="454"/>
        </w:trPr>
        <w:tc>
          <w:tcPr>
            <w:tcW w:w="269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AA4A1B"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在某一时点确认收入</w:t>
            </w:r>
          </w:p>
        </w:tc>
        <w:tc>
          <w:tcPr>
            <w:tcW w:w="19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E9D908"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5,084,611,479.37</w:t>
            </w:r>
          </w:p>
        </w:tc>
        <w:tc>
          <w:tcPr>
            <w:tcW w:w="11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37DEF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4,818,508,234.87</w:t>
            </w:r>
          </w:p>
        </w:tc>
      </w:tr>
      <w:tr w:rsidR="00EB7465" w14:paraId="7DEA8B49" w14:textId="77777777">
        <w:trPr>
          <w:divId w:val="1741751099"/>
          <w:trHeight w:val="454"/>
        </w:trPr>
        <w:tc>
          <w:tcPr>
            <w:tcW w:w="269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B280E3"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lastRenderedPageBreak/>
              <w:t>小  计</w:t>
            </w:r>
          </w:p>
        </w:tc>
        <w:tc>
          <w:tcPr>
            <w:tcW w:w="19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0744D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5,084,611,479.37</w:t>
            </w:r>
          </w:p>
        </w:tc>
        <w:tc>
          <w:tcPr>
            <w:tcW w:w="11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E853F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4,818,508,234.87</w:t>
            </w:r>
          </w:p>
        </w:tc>
      </w:tr>
    </w:tbl>
    <w:p w14:paraId="29EE7E2F"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(3) 在本期确认的包括在合同负债期初账面价值中的收入为43,237,007.23元。</w:t>
      </w:r>
    </w:p>
    <w:p w14:paraId="3D6BA4EB" w14:textId="77777777" w:rsidR="00EB7465" w:rsidRDefault="00000000">
      <w:pPr>
        <w:pStyle w:val="a3"/>
        <w:spacing w:before="0" w:beforeAutospacing="0" w:after="0" w:afterAutospacing="0" w:line="360" w:lineRule="auto"/>
        <w:ind w:firstLine="420"/>
        <w:jc w:val="both"/>
        <w:divId w:val="1741751099"/>
        <w:rPr>
          <w:rFonts w:ascii="Times New Roman" w:eastAsia="仿宋" w:hAnsi="Times New Roman" w:cs="Times New Roman"/>
          <w:sz w:val="21"/>
          <w:szCs w:val="21"/>
        </w:rPr>
      </w:pPr>
      <w:r>
        <w:rPr>
          <w:rFonts w:cs="Times New Roman" w:hint="eastAsia"/>
          <w:sz w:val="21"/>
          <w:szCs w:val="21"/>
        </w:rPr>
        <w:t> </w:t>
      </w:r>
    </w:p>
    <w:p w14:paraId="65A2AF06" w14:textId="77777777" w:rsidR="00EB7465" w:rsidRDefault="00000000">
      <w:pPr>
        <w:pStyle w:val="a3"/>
        <w:spacing w:before="0" w:beforeAutospacing="0" w:after="0" w:afterAutospacing="0" w:line="360" w:lineRule="auto"/>
        <w:ind w:firstLine="420"/>
        <w:jc w:val="both"/>
        <w:divId w:val="1741751099"/>
        <w:rPr>
          <w:rFonts w:ascii="Courier New" w:eastAsia="仿宋" w:hAnsi="Courier New" w:cs="Courier New"/>
          <w:sz w:val="21"/>
          <w:szCs w:val="21"/>
        </w:rPr>
      </w:pPr>
      <w:r>
        <w:rPr>
          <w:rFonts w:cs="Courier New" w:hint="eastAsia"/>
          <w:sz w:val="21"/>
          <w:szCs w:val="21"/>
        </w:rPr>
        <w:t>2. 投资收益</w:t>
      </w:r>
    </w:p>
    <w:tbl>
      <w:tblPr>
        <w:tblW w:w="5000" w:type="pct"/>
        <w:tblCellMar>
          <w:left w:w="0" w:type="dxa"/>
          <w:right w:w="0" w:type="dxa"/>
        </w:tblCellMar>
        <w:tblLook w:val="04A0" w:firstRow="1" w:lastRow="0" w:firstColumn="1" w:lastColumn="0" w:noHBand="0" w:noVBand="1"/>
      </w:tblPr>
      <w:tblGrid>
        <w:gridCol w:w="5290"/>
        <w:gridCol w:w="2163"/>
        <w:gridCol w:w="2164"/>
      </w:tblGrid>
      <w:tr w:rsidR="00EB7465" w14:paraId="40A41F33" w14:textId="77777777">
        <w:trPr>
          <w:divId w:val="1741751099"/>
          <w:trHeight w:val="454"/>
          <w:tblHeader/>
        </w:trPr>
        <w:tc>
          <w:tcPr>
            <w:tcW w:w="274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216959"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12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5D351F2"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本期数</w:t>
            </w:r>
          </w:p>
        </w:tc>
        <w:tc>
          <w:tcPr>
            <w:tcW w:w="112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FBB038"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上年同期数</w:t>
            </w:r>
          </w:p>
        </w:tc>
      </w:tr>
      <w:tr w:rsidR="00EB7465" w14:paraId="0CAD8A25" w14:textId="77777777">
        <w:trPr>
          <w:divId w:val="1741751099"/>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4DAC9C"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权益法核算的长期股权投资收益</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E3C8A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343,264,489.19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95320B"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185,125,266.05 </w:t>
            </w:r>
          </w:p>
        </w:tc>
      </w:tr>
      <w:tr w:rsidR="00EB7465" w14:paraId="1B72F311" w14:textId="77777777">
        <w:trPr>
          <w:divId w:val="1741751099"/>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995F1E"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成本法核算的长期股权投资收益</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E2EC2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137,938,460.00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8A372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22,750,000.00 </w:t>
            </w:r>
          </w:p>
        </w:tc>
      </w:tr>
      <w:tr w:rsidR="00EB7465" w14:paraId="3341F56B" w14:textId="77777777">
        <w:trPr>
          <w:divId w:val="1741751099"/>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E39E7B"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处置长期股权投资产生的投资收益</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439D36"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6,573,183.33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F31A3A"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-3,000,600.68 </w:t>
            </w:r>
          </w:p>
        </w:tc>
      </w:tr>
      <w:tr w:rsidR="00EB7465" w14:paraId="58C16705" w14:textId="77777777">
        <w:trPr>
          <w:divId w:val="1741751099"/>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70D541"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应收款项融资贴现损失</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B1C7B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-17,897,921.26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48DFDF"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-7,931,415.18 </w:t>
            </w:r>
          </w:p>
        </w:tc>
      </w:tr>
      <w:tr w:rsidR="00EB7465" w14:paraId="7AF2F760" w14:textId="77777777">
        <w:trPr>
          <w:divId w:val="1741751099"/>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9A1225"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处置交易性金融资产取得的投资收益</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B6DB6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-23,882,353.45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0CB119"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3,455,425.60 </w:t>
            </w:r>
          </w:p>
        </w:tc>
      </w:tr>
      <w:tr w:rsidR="00EB7465" w14:paraId="054E673E" w14:textId="77777777">
        <w:trPr>
          <w:divId w:val="1741751099"/>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092246"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其中：衍生金融工具</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74AFC5"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-23,882,353.45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87F85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3,455,425.60 </w:t>
            </w:r>
          </w:p>
        </w:tc>
      </w:tr>
      <w:tr w:rsidR="00EB7465" w14:paraId="5D7A64E5" w14:textId="77777777">
        <w:trPr>
          <w:divId w:val="1741751099"/>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DB55E5" w14:textId="77777777" w:rsidR="00EB7465" w:rsidRDefault="00000000">
            <w:pPr>
              <w:pStyle w:val="a3"/>
              <w:spacing w:before="0" w:beforeAutospacing="0" w:after="0" w:afterAutospacing="0"/>
              <w:jc w:val="both"/>
              <w:textAlignment w:val="center"/>
              <w:rPr>
                <w:rFonts w:ascii="Times New Roman" w:hAnsi="Times New Roman" w:cs="Times New Roman"/>
                <w:sz w:val="21"/>
                <w:szCs w:val="21"/>
              </w:rPr>
            </w:pPr>
            <w:r>
              <w:rPr>
                <w:rFonts w:cs="Times New Roman" w:hint="eastAsia"/>
                <w:color w:val="000000"/>
                <w:sz w:val="21"/>
                <w:szCs w:val="21"/>
              </w:rPr>
              <w:t>其他权益工具投资在持有期间取得的股利收入</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7AF7A7"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7B83C1"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12,400,000.00 </w:t>
            </w:r>
          </w:p>
        </w:tc>
      </w:tr>
      <w:tr w:rsidR="00EB7465" w14:paraId="63B98B03" w14:textId="77777777">
        <w:trPr>
          <w:divId w:val="1741751099"/>
          <w:trHeight w:val="454"/>
          <w:tblHeader/>
        </w:trPr>
        <w:tc>
          <w:tcPr>
            <w:tcW w:w="274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7D809B"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合  计</w:t>
            </w:r>
          </w:p>
        </w:tc>
        <w:tc>
          <w:tcPr>
            <w:tcW w:w="19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BB84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445,995,857.81 </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E4E1DC"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 xml:space="preserve">212,798,675.79 </w:t>
            </w:r>
          </w:p>
        </w:tc>
      </w:tr>
    </w:tbl>
    <w:p w14:paraId="6016E6FA" w14:textId="77777777" w:rsidR="00EB7465" w:rsidRDefault="00EB7465">
      <w:pPr>
        <w:divId w:val="1741751099"/>
      </w:pPr>
    </w:p>
    <w:p w14:paraId="69A7EC72" w14:textId="77777777" w:rsidR="002224B7" w:rsidRDefault="00000000">
      <w:pPr>
        <w:pStyle w:val="2"/>
        <w:spacing w:before="300" w:after="300" w:line="320" w:lineRule="exact"/>
        <w:rPr>
          <w:rFonts w:ascii="宋体" w:eastAsia="宋体" w:hAnsi="宋体" w:cs="宋体"/>
          <w:b/>
          <w:bCs/>
          <w:sz w:val="24"/>
          <w:szCs w:val="24"/>
        </w:rPr>
      </w:pPr>
      <w:bookmarkStart w:id="243" w:name="_Toc989124"/>
      <w:r>
        <w:rPr>
          <w:rFonts w:ascii="宋体" w:eastAsia="宋体" w:hAnsi="宋体" w:cs="宋体"/>
          <w:b/>
          <w:bCs/>
          <w:sz w:val="24"/>
          <w:szCs w:val="24"/>
        </w:rPr>
        <w:t>十八、补充资料</w:t>
      </w:r>
      <w:bookmarkEnd w:id="243"/>
    </w:p>
    <w:p w14:paraId="6A26B345" w14:textId="77777777" w:rsidR="002224B7" w:rsidRDefault="00000000">
      <w:pPr>
        <w:pStyle w:val="3"/>
        <w:spacing w:line="280" w:lineRule="exact"/>
        <w:jc w:val="left"/>
        <w:rPr>
          <w:rFonts w:ascii="宋体" w:hAnsi="宋体" w:cs="宋体"/>
          <w:b/>
          <w:bCs/>
        </w:rPr>
      </w:pPr>
      <w:bookmarkStart w:id="244" w:name="_Toc989125"/>
      <w:r>
        <w:rPr>
          <w:rFonts w:ascii="宋体" w:hAnsi="宋体" w:cs="宋体"/>
          <w:b/>
          <w:bCs/>
        </w:rPr>
        <w:t>1、当期非经常性损益明细表</w:t>
      </w:r>
      <w:bookmarkEnd w:id="244"/>
    </w:p>
    <w:p w14:paraId="69B84072"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5C8D4235" w14:textId="77777777" w:rsidR="002224B7"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2224B7" w14:paraId="2B2FE2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31E19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A74A3F"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D8332C"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说明</w:t>
            </w:r>
          </w:p>
        </w:tc>
      </w:tr>
      <w:tr w:rsidR="002224B7" w14:paraId="231C6F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028F8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非流动性资产处置损益</w:t>
            </w:r>
          </w:p>
        </w:tc>
        <w:tc>
          <w:tcPr>
            <w:tcW w:w="3213" w:type="dxa"/>
            <w:tcBorders>
              <w:top w:val="single" w:sz="2" w:space="0" w:color="auto"/>
              <w:left w:val="single" w:sz="2" w:space="0" w:color="auto"/>
              <w:bottom w:val="single" w:sz="2" w:space="0" w:color="auto"/>
              <w:right w:val="single" w:sz="2" w:space="0" w:color="auto"/>
            </w:tcBorders>
            <w:vAlign w:val="center"/>
          </w:tcPr>
          <w:p w14:paraId="68485CAB"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1,655,224.56</w:t>
            </w:r>
          </w:p>
        </w:tc>
        <w:tc>
          <w:tcPr>
            <w:tcW w:w="3213" w:type="dxa"/>
            <w:tcBorders>
              <w:top w:val="single" w:sz="2" w:space="0" w:color="auto"/>
              <w:left w:val="single" w:sz="2" w:space="0" w:color="auto"/>
              <w:bottom w:val="single" w:sz="2" w:space="0" w:color="auto"/>
              <w:right w:val="single" w:sz="2" w:space="0" w:color="auto"/>
            </w:tcBorders>
            <w:vAlign w:val="center"/>
          </w:tcPr>
          <w:p w14:paraId="3B180249" w14:textId="77777777" w:rsidR="002224B7" w:rsidRDefault="002224B7">
            <w:pPr>
              <w:spacing w:line="240" w:lineRule="exact"/>
              <w:rPr>
                <w:rFonts w:ascii="宋体" w:eastAsia="宋体" w:hAnsi="宋体" w:cs="宋体"/>
                <w:sz w:val="18"/>
                <w:szCs w:val="18"/>
              </w:rPr>
            </w:pPr>
          </w:p>
        </w:tc>
      </w:tr>
      <w:tr w:rsidR="002224B7" w14:paraId="498F4C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E113B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计入当期损益的政府补助（与公司正常经营业务密切相关，符合国家政策规定、按照确定的标准享有、对公司损益产生持续影响的政府补助除外）</w:t>
            </w:r>
          </w:p>
        </w:tc>
        <w:tc>
          <w:tcPr>
            <w:tcW w:w="3213" w:type="dxa"/>
            <w:tcBorders>
              <w:top w:val="single" w:sz="2" w:space="0" w:color="auto"/>
              <w:left w:val="single" w:sz="2" w:space="0" w:color="auto"/>
              <w:bottom w:val="single" w:sz="2" w:space="0" w:color="auto"/>
              <w:right w:val="single" w:sz="2" w:space="0" w:color="auto"/>
            </w:tcBorders>
            <w:vAlign w:val="center"/>
          </w:tcPr>
          <w:p w14:paraId="19BD560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30,311,586.83</w:t>
            </w:r>
          </w:p>
        </w:tc>
        <w:tc>
          <w:tcPr>
            <w:tcW w:w="3213" w:type="dxa"/>
            <w:tcBorders>
              <w:top w:val="single" w:sz="2" w:space="0" w:color="auto"/>
              <w:left w:val="single" w:sz="2" w:space="0" w:color="auto"/>
              <w:bottom w:val="single" w:sz="2" w:space="0" w:color="auto"/>
              <w:right w:val="single" w:sz="2" w:space="0" w:color="auto"/>
            </w:tcBorders>
            <w:vAlign w:val="center"/>
          </w:tcPr>
          <w:p w14:paraId="0F9B0804" w14:textId="77777777" w:rsidR="002224B7" w:rsidRDefault="002224B7">
            <w:pPr>
              <w:spacing w:line="240" w:lineRule="exact"/>
              <w:rPr>
                <w:rFonts w:ascii="宋体" w:eastAsia="宋体" w:hAnsi="宋体" w:cs="宋体"/>
                <w:sz w:val="18"/>
                <w:szCs w:val="18"/>
              </w:rPr>
            </w:pPr>
          </w:p>
        </w:tc>
      </w:tr>
      <w:tr w:rsidR="002224B7" w14:paraId="4BF199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7217A8"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除同公司正常经营业务相关的有效套期保值业务外，非金融企业持有金融资产和金融负债产生的公允价值变动损益以及处置金融资产和金融负债产生的损益</w:t>
            </w:r>
          </w:p>
        </w:tc>
        <w:tc>
          <w:tcPr>
            <w:tcW w:w="3213" w:type="dxa"/>
            <w:tcBorders>
              <w:top w:val="single" w:sz="2" w:space="0" w:color="auto"/>
              <w:left w:val="single" w:sz="2" w:space="0" w:color="auto"/>
              <w:bottom w:val="single" w:sz="2" w:space="0" w:color="auto"/>
              <w:right w:val="single" w:sz="2" w:space="0" w:color="auto"/>
            </w:tcBorders>
            <w:vAlign w:val="center"/>
          </w:tcPr>
          <w:p w14:paraId="4902498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-34,667,995.27</w:t>
            </w:r>
          </w:p>
        </w:tc>
        <w:tc>
          <w:tcPr>
            <w:tcW w:w="3213" w:type="dxa"/>
            <w:tcBorders>
              <w:top w:val="single" w:sz="2" w:space="0" w:color="auto"/>
              <w:left w:val="single" w:sz="2" w:space="0" w:color="auto"/>
              <w:bottom w:val="single" w:sz="2" w:space="0" w:color="auto"/>
              <w:right w:val="single" w:sz="2" w:space="0" w:color="auto"/>
            </w:tcBorders>
            <w:vAlign w:val="center"/>
          </w:tcPr>
          <w:p w14:paraId="77CB43B6" w14:textId="77777777" w:rsidR="002224B7" w:rsidRDefault="002224B7">
            <w:pPr>
              <w:spacing w:line="240" w:lineRule="exact"/>
              <w:rPr>
                <w:rFonts w:ascii="宋体" w:eastAsia="宋体" w:hAnsi="宋体" w:cs="宋体"/>
                <w:sz w:val="18"/>
                <w:szCs w:val="18"/>
              </w:rPr>
            </w:pPr>
          </w:p>
        </w:tc>
      </w:tr>
      <w:tr w:rsidR="002224B7" w14:paraId="0816D4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9A8B0F"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委托他人投资或管理资产的损益</w:t>
            </w:r>
          </w:p>
        </w:tc>
        <w:tc>
          <w:tcPr>
            <w:tcW w:w="3213" w:type="dxa"/>
            <w:tcBorders>
              <w:top w:val="single" w:sz="2" w:space="0" w:color="auto"/>
              <w:left w:val="single" w:sz="2" w:space="0" w:color="auto"/>
              <w:bottom w:val="single" w:sz="2" w:space="0" w:color="auto"/>
              <w:right w:val="single" w:sz="2" w:space="0" w:color="auto"/>
            </w:tcBorders>
            <w:vAlign w:val="center"/>
          </w:tcPr>
          <w:p w14:paraId="59D583D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1,915,298.69</w:t>
            </w:r>
          </w:p>
        </w:tc>
        <w:tc>
          <w:tcPr>
            <w:tcW w:w="3213" w:type="dxa"/>
            <w:tcBorders>
              <w:top w:val="single" w:sz="2" w:space="0" w:color="auto"/>
              <w:left w:val="single" w:sz="2" w:space="0" w:color="auto"/>
              <w:bottom w:val="single" w:sz="2" w:space="0" w:color="auto"/>
              <w:right w:val="single" w:sz="2" w:space="0" w:color="auto"/>
            </w:tcBorders>
            <w:vAlign w:val="center"/>
          </w:tcPr>
          <w:p w14:paraId="6F2F63DC" w14:textId="77777777" w:rsidR="002224B7" w:rsidRDefault="002224B7">
            <w:pPr>
              <w:spacing w:line="240" w:lineRule="exact"/>
              <w:rPr>
                <w:rFonts w:ascii="宋体" w:eastAsia="宋体" w:hAnsi="宋体" w:cs="宋体"/>
                <w:sz w:val="18"/>
                <w:szCs w:val="18"/>
              </w:rPr>
            </w:pPr>
          </w:p>
        </w:tc>
      </w:tr>
      <w:tr w:rsidR="002224B7" w14:paraId="52C1DD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EF7DB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单独进行减值测试的应收款项减值准备转回</w:t>
            </w:r>
          </w:p>
        </w:tc>
        <w:tc>
          <w:tcPr>
            <w:tcW w:w="3213" w:type="dxa"/>
            <w:tcBorders>
              <w:top w:val="single" w:sz="2" w:space="0" w:color="auto"/>
              <w:left w:val="single" w:sz="2" w:space="0" w:color="auto"/>
              <w:bottom w:val="single" w:sz="2" w:space="0" w:color="auto"/>
              <w:right w:val="single" w:sz="2" w:space="0" w:color="auto"/>
            </w:tcBorders>
            <w:vAlign w:val="center"/>
          </w:tcPr>
          <w:p w14:paraId="74B5BD6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96,458.50</w:t>
            </w:r>
          </w:p>
        </w:tc>
        <w:tc>
          <w:tcPr>
            <w:tcW w:w="3213" w:type="dxa"/>
            <w:tcBorders>
              <w:top w:val="single" w:sz="2" w:space="0" w:color="auto"/>
              <w:left w:val="single" w:sz="2" w:space="0" w:color="auto"/>
              <w:bottom w:val="single" w:sz="2" w:space="0" w:color="auto"/>
              <w:right w:val="single" w:sz="2" w:space="0" w:color="auto"/>
            </w:tcBorders>
            <w:vAlign w:val="center"/>
          </w:tcPr>
          <w:p w14:paraId="7B2EF033" w14:textId="77777777" w:rsidR="002224B7" w:rsidRDefault="002224B7">
            <w:pPr>
              <w:spacing w:line="240" w:lineRule="exact"/>
              <w:rPr>
                <w:rFonts w:ascii="宋体" w:eastAsia="宋体" w:hAnsi="宋体" w:cs="宋体"/>
                <w:sz w:val="18"/>
                <w:szCs w:val="18"/>
              </w:rPr>
            </w:pPr>
          </w:p>
        </w:tc>
      </w:tr>
      <w:tr w:rsidR="002224B7" w14:paraId="13BA81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4CCD31"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除上述各项之外的其他营业外收入和支出</w:t>
            </w:r>
          </w:p>
        </w:tc>
        <w:tc>
          <w:tcPr>
            <w:tcW w:w="3213" w:type="dxa"/>
            <w:tcBorders>
              <w:top w:val="single" w:sz="2" w:space="0" w:color="auto"/>
              <w:left w:val="single" w:sz="2" w:space="0" w:color="auto"/>
              <w:bottom w:val="single" w:sz="2" w:space="0" w:color="auto"/>
              <w:right w:val="single" w:sz="2" w:space="0" w:color="auto"/>
            </w:tcBorders>
            <w:vAlign w:val="center"/>
          </w:tcPr>
          <w:p w14:paraId="0768D65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-3,873,470.17</w:t>
            </w:r>
          </w:p>
        </w:tc>
        <w:tc>
          <w:tcPr>
            <w:tcW w:w="3213" w:type="dxa"/>
            <w:tcBorders>
              <w:top w:val="single" w:sz="2" w:space="0" w:color="auto"/>
              <w:left w:val="single" w:sz="2" w:space="0" w:color="auto"/>
              <w:bottom w:val="single" w:sz="2" w:space="0" w:color="auto"/>
              <w:right w:val="single" w:sz="2" w:space="0" w:color="auto"/>
            </w:tcBorders>
            <w:vAlign w:val="center"/>
          </w:tcPr>
          <w:p w14:paraId="5BF2FC00" w14:textId="77777777" w:rsidR="002224B7" w:rsidRDefault="002224B7">
            <w:pPr>
              <w:spacing w:line="240" w:lineRule="exact"/>
              <w:rPr>
                <w:rFonts w:ascii="宋体" w:eastAsia="宋体" w:hAnsi="宋体" w:cs="宋体"/>
                <w:sz w:val="18"/>
                <w:szCs w:val="18"/>
              </w:rPr>
            </w:pPr>
          </w:p>
        </w:tc>
      </w:tr>
      <w:tr w:rsidR="002224B7" w14:paraId="23F312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0C2AC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减：所得税影响额</w:t>
            </w:r>
          </w:p>
        </w:tc>
        <w:tc>
          <w:tcPr>
            <w:tcW w:w="3213" w:type="dxa"/>
            <w:tcBorders>
              <w:top w:val="single" w:sz="2" w:space="0" w:color="auto"/>
              <w:left w:val="single" w:sz="2" w:space="0" w:color="auto"/>
              <w:bottom w:val="single" w:sz="2" w:space="0" w:color="auto"/>
              <w:right w:val="single" w:sz="2" w:space="0" w:color="auto"/>
            </w:tcBorders>
            <w:vAlign w:val="center"/>
          </w:tcPr>
          <w:p w14:paraId="6ED2B31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-1,142,001.28</w:t>
            </w:r>
          </w:p>
        </w:tc>
        <w:tc>
          <w:tcPr>
            <w:tcW w:w="3213" w:type="dxa"/>
            <w:tcBorders>
              <w:top w:val="single" w:sz="2" w:space="0" w:color="auto"/>
              <w:left w:val="single" w:sz="2" w:space="0" w:color="auto"/>
              <w:bottom w:val="single" w:sz="2" w:space="0" w:color="auto"/>
              <w:right w:val="single" w:sz="2" w:space="0" w:color="auto"/>
            </w:tcBorders>
            <w:vAlign w:val="center"/>
          </w:tcPr>
          <w:p w14:paraId="242E6C07" w14:textId="77777777" w:rsidR="002224B7" w:rsidRDefault="002224B7">
            <w:pPr>
              <w:spacing w:line="240" w:lineRule="exact"/>
              <w:rPr>
                <w:rFonts w:ascii="宋体" w:eastAsia="宋体" w:hAnsi="宋体" w:cs="宋体"/>
                <w:sz w:val="18"/>
                <w:szCs w:val="18"/>
              </w:rPr>
            </w:pPr>
          </w:p>
        </w:tc>
      </w:tr>
      <w:tr w:rsidR="002224B7" w14:paraId="623317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0DF735" w14:textId="77777777" w:rsidR="002224B7"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lastRenderedPageBreak/>
              <w:t>少数股东权益影响额（税后）</w:t>
            </w:r>
          </w:p>
        </w:tc>
        <w:tc>
          <w:tcPr>
            <w:tcW w:w="3213" w:type="dxa"/>
            <w:tcBorders>
              <w:top w:val="single" w:sz="2" w:space="0" w:color="auto"/>
              <w:left w:val="single" w:sz="2" w:space="0" w:color="auto"/>
              <w:bottom w:val="single" w:sz="2" w:space="0" w:color="auto"/>
              <w:right w:val="single" w:sz="2" w:space="0" w:color="auto"/>
            </w:tcBorders>
            <w:vAlign w:val="center"/>
          </w:tcPr>
          <w:p w14:paraId="15D18D70"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2,457,334.74</w:t>
            </w:r>
          </w:p>
        </w:tc>
        <w:tc>
          <w:tcPr>
            <w:tcW w:w="3213" w:type="dxa"/>
            <w:tcBorders>
              <w:top w:val="single" w:sz="2" w:space="0" w:color="auto"/>
              <w:left w:val="single" w:sz="2" w:space="0" w:color="auto"/>
              <w:bottom w:val="single" w:sz="2" w:space="0" w:color="auto"/>
              <w:right w:val="single" w:sz="2" w:space="0" w:color="auto"/>
            </w:tcBorders>
            <w:vAlign w:val="center"/>
          </w:tcPr>
          <w:p w14:paraId="232BCBB8" w14:textId="77777777" w:rsidR="002224B7" w:rsidRDefault="002224B7">
            <w:pPr>
              <w:spacing w:line="240" w:lineRule="exact"/>
              <w:rPr>
                <w:rFonts w:ascii="宋体" w:eastAsia="宋体" w:hAnsi="宋体" w:cs="宋体"/>
                <w:sz w:val="18"/>
                <w:szCs w:val="18"/>
              </w:rPr>
            </w:pPr>
          </w:p>
        </w:tc>
      </w:tr>
      <w:tr w:rsidR="002224B7" w14:paraId="72A62F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064DF0"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5E8E274"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-5,878,230.32</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44560E"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6C81C7D6"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其他符合非经常性损益定义的损益项目的具体情况：</w:t>
      </w:r>
    </w:p>
    <w:p w14:paraId="49DC51DB"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43D14CE"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公司不存在其他符合非经常性损益定义的损益项目的具体情况。</w:t>
      </w:r>
    </w:p>
    <w:p w14:paraId="5653D8E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将《公开发行证券的公司信息披露解释性公告第1号——非经常性损益》中列举的非经常性损益项目界定为经常性损益项目的情况说明</w:t>
      </w:r>
    </w:p>
    <w:p w14:paraId="69B62835"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C315BDD" w14:textId="77777777" w:rsidR="002224B7" w:rsidRDefault="00000000">
      <w:pPr>
        <w:pStyle w:val="3"/>
        <w:spacing w:line="280" w:lineRule="exact"/>
        <w:jc w:val="left"/>
        <w:rPr>
          <w:rFonts w:ascii="宋体" w:hAnsi="宋体" w:cs="宋体"/>
          <w:b/>
          <w:bCs/>
        </w:rPr>
      </w:pPr>
      <w:bookmarkStart w:id="245" w:name="_Toc989126"/>
      <w:r>
        <w:rPr>
          <w:rFonts w:ascii="宋体" w:hAnsi="宋体" w:cs="宋体"/>
          <w:b/>
          <w:bCs/>
        </w:rPr>
        <w:t>2、净资产收益率及每股收益</w:t>
      </w:r>
      <w:bookmarkEnd w:id="245"/>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409"/>
        <w:gridCol w:w="2410"/>
        <w:gridCol w:w="2410"/>
        <w:gridCol w:w="2410"/>
      </w:tblGrid>
      <w:tr w:rsidR="002224B7" w14:paraId="238A3B77" w14:textId="77777777">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C9DE242"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报告期利润</w:t>
            </w:r>
          </w:p>
        </w:tc>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FFDE7ED"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加权平均净资产收益率</w:t>
            </w:r>
          </w:p>
        </w:tc>
        <w:tc>
          <w:tcPr>
            <w:tcW w:w="4820"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AB742CB"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每股收益</w:t>
            </w:r>
          </w:p>
        </w:tc>
      </w:tr>
      <w:tr w:rsidR="002224B7" w14:paraId="0B097AE4" w14:textId="77777777">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9181648" w14:textId="77777777" w:rsidR="002224B7" w:rsidRDefault="002224B7"/>
        </w:tc>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C1B77A8" w14:textId="77777777" w:rsidR="002224B7" w:rsidRDefault="002224B7"/>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4CA6E6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基本每股收益（元/股）</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4F94CF1" w14:textId="77777777" w:rsidR="002224B7"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稀释每股收益（元/股）</w:t>
            </w:r>
          </w:p>
        </w:tc>
      </w:tr>
      <w:tr w:rsidR="002224B7" w14:paraId="34CF622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5BC3F4B"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归属于公司普通股股东的净利润</w:t>
            </w:r>
          </w:p>
        </w:tc>
        <w:tc>
          <w:tcPr>
            <w:tcW w:w="2410" w:type="dxa"/>
            <w:tcBorders>
              <w:top w:val="single" w:sz="2" w:space="0" w:color="auto"/>
              <w:left w:val="single" w:sz="2" w:space="0" w:color="auto"/>
              <w:bottom w:val="single" w:sz="2" w:space="0" w:color="auto"/>
              <w:right w:val="single" w:sz="2" w:space="0" w:color="auto"/>
            </w:tcBorders>
            <w:vAlign w:val="center"/>
          </w:tcPr>
          <w:p w14:paraId="21D4D825"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11.89%</w:t>
            </w:r>
          </w:p>
        </w:tc>
        <w:tc>
          <w:tcPr>
            <w:tcW w:w="2410" w:type="dxa"/>
            <w:tcBorders>
              <w:top w:val="single" w:sz="2" w:space="0" w:color="auto"/>
              <w:left w:val="single" w:sz="2" w:space="0" w:color="auto"/>
              <w:bottom w:val="single" w:sz="2" w:space="0" w:color="auto"/>
              <w:right w:val="single" w:sz="2" w:space="0" w:color="auto"/>
            </w:tcBorders>
            <w:vAlign w:val="center"/>
          </w:tcPr>
          <w:p w14:paraId="7D74CA3F"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1.4162</w:t>
            </w:r>
          </w:p>
        </w:tc>
        <w:tc>
          <w:tcPr>
            <w:tcW w:w="2410" w:type="dxa"/>
            <w:tcBorders>
              <w:top w:val="single" w:sz="2" w:space="0" w:color="auto"/>
              <w:left w:val="single" w:sz="2" w:space="0" w:color="auto"/>
              <w:bottom w:val="single" w:sz="2" w:space="0" w:color="auto"/>
              <w:right w:val="single" w:sz="2" w:space="0" w:color="auto"/>
            </w:tcBorders>
            <w:vAlign w:val="center"/>
          </w:tcPr>
          <w:p w14:paraId="047FC5AE"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1.4162</w:t>
            </w:r>
          </w:p>
        </w:tc>
      </w:tr>
      <w:tr w:rsidR="002224B7" w14:paraId="6741F9D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2F63A82" w14:textId="77777777" w:rsidR="002224B7" w:rsidRDefault="00000000">
            <w:pPr>
              <w:spacing w:before="40" w:after="40" w:line="240" w:lineRule="exact"/>
              <w:rPr>
                <w:rFonts w:ascii="宋体" w:eastAsia="宋体" w:hAnsi="宋体" w:cs="宋体"/>
                <w:sz w:val="18"/>
                <w:szCs w:val="18"/>
              </w:rPr>
            </w:pPr>
            <w:r>
              <w:rPr>
                <w:rFonts w:ascii="宋体" w:eastAsia="宋体" w:hAnsi="宋体" w:cs="宋体"/>
                <w:sz w:val="18"/>
                <w:szCs w:val="18"/>
              </w:rPr>
              <w:t>扣除非经常性损益后归属于公司普通股股东的净利润</w:t>
            </w:r>
          </w:p>
        </w:tc>
        <w:tc>
          <w:tcPr>
            <w:tcW w:w="2410" w:type="dxa"/>
            <w:tcBorders>
              <w:top w:val="single" w:sz="2" w:space="0" w:color="auto"/>
              <w:left w:val="single" w:sz="2" w:space="0" w:color="auto"/>
              <w:bottom w:val="single" w:sz="2" w:space="0" w:color="auto"/>
              <w:right w:val="single" w:sz="2" w:space="0" w:color="auto"/>
            </w:tcBorders>
            <w:vAlign w:val="center"/>
          </w:tcPr>
          <w:p w14:paraId="0B2F3EC2"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11.93%</w:t>
            </w:r>
          </w:p>
        </w:tc>
        <w:tc>
          <w:tcPr>
            <w:tcW w:w="2410" w:type="dxa"/>
            <w:tcBorders>
              <w:top w:val="single" w:sz="2" w:space="0" w:color="auto"/>
              <w:left w:val="single" w:sz="2" w:space="0" w:color="auto"/>
              <w:bottom w:val="single" w:sz="2" w:space="0" w:color="auto"/>
              <w:right w:val="single" w:sz="2" w:space="0" w:color="auto"/>
            </w:tcBorders>
            <w:vAlign w:val="center"/>
          </w:tcPr>
          <w:p w14:paraId="2E874E6D"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1.4211</w:t>
            </w:r>
          </w:p>
        </w:tc>
        <w:tc>
          <w:tcPr>
            <w:tcW w:w="2410" w:type="dxa"/>
            <w:tcBorders>
              <w:top w:val="single" w:sz="2" w:space="0" w:color="auto"/>
              <w:left w:val="single" w:sz="2" w:space="0" w:color="auto"/>
              <w:bottom w:val="single" w:sz="2" w:space="0" w:color="auto"/>
              <w:right w:val="single" w:sz="2" w:space="0" w:color="auto"/>
            </w:tcBorders>
            <w:vAlign w:val="center"/>
          </w:tcPr>
          <w:p w14:paraId="17D87D0C" w14:textId="77777777" w:rsidR="002224B7" w:rsidRDefault="00000000">
            <w:pPr>
              <w:spacing w:line="240" w:lineRule="exact"/>
              <w:jc w:val="right"/>
              <w:rPr>
                <w:rFonts w:ascii="宋体" w:eastAsia="宋体" w:hAnsi="宋体" w:cs="宋体"/>
                <w:sz w:val="18"/>
                <w:szCs w:val="18"/>
              </w:rPr>
            </w:pPr>
            <w:r>
              <w:rPr>
                <w:rFonts w:ascii="宋体" w:eastAsia="宋体" w:hAnsi="宋体" w:cs="宋体"/>
                <w:sz w:val="18"/>
                <w:szCs w:val="18"/>
              </w:rPr>
              <w:t>1.4211</w:t>
            </w:r>
          </w:p>
        </w:tc>
      </w:tr>
    </w:tbl>
    <w:p w14:paraId="691AAE0E" w14:textId="77777777" w:rsidR="002224B7" w:rsidRDefault="00000000">
      <w:pPr>
        <w:pStyle w:val="3"/>
        <w:spacing w:line="280" w:lineRule="exact"/>
        <w:jc w:val="left"/>
        <w:rPr>
          <w:rFonts w:ascii="宋体" w:hAnsi="宋体" w:cs="宋体"/>
          <w:b/>
          <w:bCs/>
        </w:rPr>
      </w:pPr>
      <w:bookmarkStart w:id="246" w:name="_Toc989127"/>
      <w:r>
        <w:rPr>
          <w:rFonts w:ascii="宋体" w:hAnsi="宋体" w:cs="宋体"/>
          <w:b/>
          <w:bCs/>
        </w:rPr>
        <w:t>3、境内外会计准则下会计数据差异</w:t>
      </w:r>
      <w:bookmarkEnd w:id="246"/>
    </w:p>
    <w:p w14:paraId="3F944014" w14:textId="77777777" w:rsidR="002224B7" w:rsidRDefault="00000000">
      <w:pPr>
        <w:keepNext/>
        <w:keepLines/>
        <w:spacing w:before="300" w:after="300" w:line="280" w:lineRule="exact"/>
        <w:outlineLvl w:val="3"/>
        <w:rPr>
          <w:rFonts w:ascii="宋体" w:eastAsia="宋体" w:hAnsi="宋体" w:cs="宋体"/>
          <w:b/>
          <w:bCs/>
          <w:szCs w:val="21"/>
        </w:rPr>
      </w:pPr>
      <w:bookmarkStart w:id="247" w:name="_Toc989128"/>
      <w:r>
        <w:rPr>
          <w:rFonts w:ascii="宋体" w:eastAsia="宋体" w:hAnsi="宋体" w:cs="宋体"/>
          <w:b/>
          <w:bCs/>
          <w:szCs w:val="21"/>
        </w:rPr>
        <w:t>（1） 同时按照国际会计准则与按中国会计准则披露的财务报告中净利润和净资产差异情况</w:t>
      </w:r>
      <w:bookmarkEnd w:id="247"/>
    </w:p>
    <w:p w14:paraId="356B15CF" w14:textId="77777777" w:rsidR="002224B7"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830782B" w14:textId="77777777" w:rsidR="002224B7" w:rsidRDefault="00000000">
      <w:pPr>
        <w:keepNext/>
        <w:keepLines/>
        <w:spacing w:before="300" w:after="300" w:line="280" w:lineRule="exact"/>
        <w:outlineLvl w:val="3"/>
        <w:rPr>
          <w:rFonts w:ascii="宋体" w:eastAsia="宋体" w:hAnsi="宋体" w:cs="宋体"/>
          <w:b/>
          <w:bCs/>
          <w:szCs w:val="21"/>
        </w:rPr>
      </w:pPr>
      <w:bookmarkStart w:id="248" w:name="_Toc989129"/>
      <w:r>
        <w:rPr>
          <w:rFonts w:ascii="宋体" w:eastAsia="宋体" w:hAnsi="宋体" w:cs="宋体"/>
          <w:b/>
          <w:bCs/>
          <w:szCs w:val="21"/>
        </w:rPr>
        <w:t>（2） 同时按照境外会计准则与按中国会计准则披露的财务报告中净利润和净资产差异情况</w:t>
      </w:r>
      <w:bookmarkEnd w:id="248"/>
    </w:p>
    <w:p w14:paraId="267EFEE3" w14:textId="77777777" w:rsidR="002224B7" w:rsidRDefault="00000000">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1050834" w14:textId="77777777" w:rsidR="002224B7" w:rsidRDefault="00000000">
      <w:pPr>
        <w:keepNext/>
        <w:keepLines/>
        <w:spacing w:before="300" w:after="300" w:line="280" w:lineRule="exact"/>
        <w:outlineLvl w:val="3"/>
        <w:rPr>
          <w:rFonts w:ascii="宋体" w:eastAsia="宋体" w:hAnsi="宋体" w:cs="宋体"/>
          <w:b/>
          <w:bCs/>
          <w:szCs w:val="21"/>
        </w:rPr>
      </w:pPr>
      <w:bookmarkStart w:id="249" w:name="_Toc989130"/>
      <w:r>
        <w:rPr>
          <w:rFonts w:ascii="宋体" w:eastAsia="宋体" w:hAnsi="宋体" w:cs="宋体"/>
          <w:b/>
          <w:bCs/>
          <w:szCs w:val="21"/>
        </w:rPr>
        <w:t>（3） 境内外会计准则下会计数据差异原因说明，对已经境外审计机构审计的数据进行差异调节的，应注明该境外机构的名称</w:t>
      </w:r>
      <w:bookmarkEnd w:id="249"/>
    </w:p>
    <w:p w14:paraId="6918A681" w14:textId="77777777" w:rsidR="002224B7" w:rsidRDefault="00000000">
      <w:pPr>
        <w:pStyle w:val="3"/>
        <w:spacing w:line="280" w:lineRule="exact"/>
        <w:jc w:val="left"/>
        <w:rPr>
          <w:rFonts w:ascii="宋体" w:hAnsi="宋体" w:cs="宋体"/>
          <w:b/>
          <w:bCs/>
        </w:rPr>
      </w:pPr>
      <w:bookmarkStart w:id="250" w:name="_Toc989131"/>
      <w:r>
        <w:rPr>
          <w:rFonts w:ascii="宋体" w:hAnsi="宋体" w:cs="宋体"/>
          <w:b/>
          <w:bCs/>
        </w:rPr>
        <w:t>4、其他</w:t>
      </w:r>
      <w:bookmarkEnd w:id="250"/>
    </w:p>
    <w:p w14:paraId="71B88731" w14:textId="77777777" w:rsidR="00EB7465" w:rsidRDefault="00000000">
      <w:pPr>
        <w:pStyle w:val="a3"/>
        <w:spacing w:before="0" w:beforeAutospacing="0" w:after="0" w:afterAutospacing="0" w:line="360" w:lineRule="auto"/>
        <w:ind w:firstLine="420"/>
        <w:jc w:val="both"/>
        <w:divId w:val="891498917"/>
        <w:rPr>
          <w:rFonts w:ascii="Times New Roman" w:hAnsi="Times New Roman" w:cs="Times New Roman"/>
          <w:sz w:val="21"/>
          <w:szCs w:val="21"/>
        </w:rPr>
      </w:pPr>
      <w:r>
        <w:rPr>
          <w:rFonts w:cs="Times New Roman" w:hint="eastAsia"/>
          <w:sz w:val="21"/>
          <w:szCs w:val="21"/>
        </w:rPr>
        <w:t>执行《公开发行证券的公司信息披露解释性公告第1号——非经常性损益（2023年修订）》对2022年度非经常性损益金额的影响</w:t>
      </w:r>
    </w:p>
    <w:tbl>
      <w:tblPr>
        <w:tblW w:w="3850" w:type="pct"/>
        <w:tblCellMar>
          <w:left w:w="0" w:type="dxa"/>
          <w:right w:w="0" w:type="dxa"/>
        </w:tblCellMar>
        <w:tblLook w:val="04A0" w:firstRow="1" w:lastRow="0" w:firstColumn="1" w:lastColumn="0" w:noHBand="0" w:noVBand="1"/>
      </w:tblPr>
      <w:tblGrid>
        <w:gridCol w:w="5212"/>
        <w:gridCol w:w="2193"/>
      </w:tblGrid>
      <w:tr w:rsidR="00EB7465" w14:paraId="3651E73F" w14:textId="77777777">
        <w:trPr>
          <w:divId w:val="891498917"/>
          <w:trHeight w:val="454"/>
          <w:tblHeader/>
        </w:trPr>
        <w:tc>
          <w:tcPr>
            <w:tcW w:w="351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2744F5" w14:textId="77777777" w:rsidR="00EB7465" w:rsidRDefault="00000000">
            <w:pPr>
              <w:pStyle w:val="a3"/>
              <w:spacing w:before="0" w:beforeAutospacing="0" w:after="0" w:afterAutospacing="0"/>
              <w:ind w:firstLine="210"/>
              <w:rPr>
                <w:rFonts w:ascii="Times New Roman" w:hAnsi="Times New Roman" w:cs="Times New Roman"/>
                <w:sz w:val="21"/>
                <w:szCs w:val="21"/>
              </w:rPr>
            </w:pPr>
            <w:r>
              <w:rPr>
                <w:rFonts w:cs="Times New Roman" w:hint="eastAsia"/>
                <w:sz w:val="21"/>
                <w:szCs w:val="21"/>
              </w:rPr>
              <w:t>项  目</w:t>
            </w:r>
          </w:p>
        </w:tc>
        <w:tc>
          <w:tcPr>
            <w:tcW w:w="148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8D430C" w14:textId="77777777" w:rsidR="00EB7465" w:rsidRDefault="00000000">
            <w:pPr>
              <w:pStyle w:val="a3"/>
              <w:spacing w:before="0" w:beforeAutospacing="0" w:after="0" w:afterAutospacing="0"/>
              <w:jc w:val="center"/>
              <w:rPr>
                <w:rFonts w:ascii="Times New Roman" w:hAnsi="Times New Roman" w:cs="Times New Roman"/>
                <w:sz w:val="21"/>
                <w:szCs w:val="21"/>
              </w:rPr>
            </w:pPr>
            <w:r>
              <w:rPr>
                <w:rFonts w:cs="Times New Roman" w:hint="eastAsia"/>
                <w:sz w:val="21"/>
                <w:szCs w:val="21"/>
              </w:rPr>
              <w:t>金额</w:t>
            </w:r>
          </w:p>
        </w:tc>
      </w:tr>
      <w:tr w:rsidR="00EB7465" w14:paraId="42483A30" w14:textId="77777777">
        <w:trPr>
          <w:divId w:val="891498917"/>
          <w:trHeight w:val="454"/>
        </w:trPr>
        <w:tc>
          <w:tcPr>
            <w:tcW w:w="35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21251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2022年度归属于母公司所有者的非经常性损益净额</w:t>
            </w:r>
          </w:p>
        </w:tc>
        <w:tc>
          <w:tcPr>
            <w:tcW w:w="194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98CEF4"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-34,824,547.27</w:t>
            </w:r>
          </w:p>
        </w:tc>
      </w:tr>
      <w:tr w:rsidR="00EB7465" w14:paraId="684D44F8" w14:textId="77777777">
        <w:trPr>
          <w:divId w:val="891498917"/>
          <w:trHeight w:val="454"/>
        </w:trPr>
        <w:tc>
          <w:tcPr>
            <w:tcW w:w="35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7ED0B37"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2022年度按《公开发行证券的公司信息披露解释性公告第1号——非经常性损益（2023年修订）》规定计算的归属于母公司所有者的非经常性损益净额</w:t>
            </w:r>
          </w:p>
        </w:tc>
        <w:tc>
          <w:tcPr>
            <w:tcW w:w="194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D43DA3"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-35,095,904.08</w:t>
            </w:r>
          </w:p>
        </w:tc>
      </w:tr>
      <w:tr w:rsidR="00EB7465" w14:paraId="7A5D376E" w14:textId="77777777">
        <w:trPr>
          <w:divId w:val="891498917"/>
          <w:trHeight w:val="454"/>
        </w:trPr>
        <w:tc>
          <w:tcPr>
            <w:tcW w:w="351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5BC51E" w14:textId="77777777" w:rsidR="00EB7465" w:rsidRDefault="00000000">
            <w:pPr>
              <w:pStyle w:val="a3"/>
              <w:spacing w:before="0" w:beforeAutospacing="0" w:after="0" w:afterAutospacing="0"/>
              <w:rPr>
                <w:rFonts w:ascii="Times New Roman" w:hAnsi="Times New Roman" w:cs="Times New Roman"/>
                <w:sz w:val="21"/>
                <w:szCs w:val="21"/>
              </w:rPr>
            </w:pPr>
            <w:r>
              <w:rPr>
                <w:rFonts w:cs="Times New Roman" w:hint="eastAsia"/>
                <w:sz w:val="21"/>
                <w:szCs w:val="21"/>
              </w:rPr>
              <w:t>差异</w:t>
            </w:r>
          </w:p>
        </w:tc>
        <w:tc>
          <w:tcPr>
            <w:tcW w:w="194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A606BD" w14:textId="77777777" w:rsidR="00EB7465" w:rsidRDefault="00000000">
            <w:pPr>
              <w:pStyle w:val="a3"/>
              <w:spacing w:before="0" w:beforeAutospacing="0" w:after="0" w:afterAutospacing="0"/>
              <w:jc w:val="right"/>
              <w:textAlignment w:val="center"/>
              <w:rPr>
                <w:rFonts w:ascii="Times New Roman" w:hAnsi="Times New Roman" w:cs="Times New Roman"/>
                <w:sz w:val="21"/>
                <w:szCs w:val="21"/>
              </w:rPr>
            </w:pPr>
            <w:r>
              <w:rPr>
                <w:rFonts w:cs="Times New Roman" w:hint="eastAsia"/>
                <w:color w:val="000000"/>
                <w:sz w:val="21"/>
                <w:szCs w:val="21"/>
              </w:rPr>
              <w:t>271,356.81</w:t>
            </w:r>
          </w:p>
        </w:tc>
      </w:tr>
    </w:tbl>
    <w:p w14:paraId="65246EB2" w14:textId="77777777" w:rsidR="00EB7465" w:rsidRDefault="00EB7465">
      <w:pPr>
        <w:divId w:val="891498917"/>
      </w:pPr>
    </w:p>
    <w:p w14:paraId="41B786B2" w14:textId="77777777" w:rsidR="002224B7" w:rsidRDefault="002224B7">
      <w:pPr>
        <w:spacing w:before="100" w:after="100" w:line="0" w:lineRule="atLeast"/>
      </w:pPr>
    </w:p>
    <w:sectPr w:rsidR="002224B7">
      <w:headerReference w:type="default" r:id="rId10"/>
      <w:footerReference w:type="default" r:id="rId11"/>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700C1D" w14:textId="77777777" w:rsidR="00B46864" w:rsidRDefault="00B46864">
      <w:r>
        <w:separator/>
      </w:r>
    </w:p>
  </w:endnote>
  <w:endnote w:type="continuationSeparator" w:id="0">
    <w:p w14:paraId="7A6B1841" w14:textId="77777777" w:rsidR="00B46864" w:rsidRDefault="00B46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2">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F98AE" w14:textId="77777777" w:rsidR="002224B7" w:rsidRDefault="00000000">
    <w:pPr>
      <w:pStyle w:val="fotter1"/>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C040DB" w14:textId="77777777" w:rsidR="00B46864" w:rsidRDefault="00B46864">
      <w:r>
        <w:separator/>
      </w:r>
    </w:p>
  </w:footnote>
  <w:footnote w:type="continuationSeparator" w:id="0">
    <w:p w14:paraId="280B7377" w14:textId="77777777" w:rsidR="00B46864" w:rsidRDefault="00B468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C991E" w14:textId="12ECE9E7" w:rsidR="002224B7" w:rsidRDefault="007355B9" w:rsidP="007355B9">
    <w:pPr>
      <w:pStyle w:val="Header1"/>
      <w:pBdr>
        <w:bottom w:val="single" w:sz="6" w:space="1" w:color="auto"/>
      </w:pBdr>
      <w:jc w:val="left"/>
    </w:pPr>
    <w:bookmarkStart w:id="251" w:name="_Hlk38482500"/>
    <w:r w:rsidRPr="00024BBD">
      <w:rPr>
        <w:rFonts w:eastAsia="等线"/>
        <w:noProof/>
        <w:kern w:val="0"/>
        <w:sz w:val="24"/>
        <w:szCs w:val="24"/>
      </w:rPr>
      <w:drawing>
        <wp:inline distT="0" distB="0" distL="0" distR="0" wp14:anchorId="67252E87" wp14:editId="1876EA94">
          <wp:extent cx="711200" cy="1333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1200" cy="133350"/>
                  </a:xfrm>
                  <a:prstGeom prst="rect">
                    <a:avLst/>
                  </a:prstGeom>
                  <a:noFill/>
                  <a:ln>
                    <a:noFill/>
                  </a:ln>
                </pic:spPr>
              </pic:pic>
            </a:graphicData>
          </a:graphic>
        </wp:inline>
      </w:drawing>
    </w:r>
    <w:bookmarkEnd w:id="251"/>
    <w:r>
      <w:rPr>
        <w:rFonts w:hint="eastAsia"/>
      </w:rPr>
      <w:t xml:space="preserve">                                                   </w:t>
    </w:r>
    <w:r>
      <w:t>杭州巨星科技股份有限公司2023年年度报告全文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625EE"/>
    <w:multiLevelType w:val="multilevel"/>
    <w:tmpl w:val="978A03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E75F9E"/>
    <w:multiLevelType w:val="multilevel"/>
    <w:tmpl w:val="D856DA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A30D5A"/>
    <w:multiLevelType w:val="multilevel"/>
    <w:tmpl w:val="BF604F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FF2055"/>
    <w:multiLevelType w:val="multilevel"/>
    <w:tmpl w:val="4DDC7EE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3B22957"/>
    <w:multiLevelType w:val="multilevel"/>
    <w:tmpl w:val="58A057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AF4B81"/>
    <w:multiLevelType w:val="multilevel"/>
    <w:tmpl w:val="A2E6D5C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AAA6613"/>
    <w:multiLevelType w:val="multilevel"/>
    <w:tmpl w:val="783277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8B5D02"/>
    <w:multiLevelType w:val="multilevel"/>
    <w:tmpl w:val="B9A2EC7E"/>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2D3C52"/>
    <w:multiLevelType w:val="multilevel"/>
    <w:tmpl w:val="B9D485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22C0B5A"/>
    <w:multiLevelType w:val="multilevel"/>
    <w:tmpl w:val="6AB05F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4657BC"/>
    <w:multiLevelType w:val="multilevel"/>
    <w:tmpl w:val="212E60A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69505711">
    <w:abstractNumId w:val="6"/>
  </w:num>
  <w:num w:numId="2" w16cid:durableId="1716154830">
    <w:abstractNumId w:val="5"/>
  </w:num>
  <w:num w:numId="3" w16cid:durableId="356930907">
    <w:abstractNumId w:val="10"/>
  </w:num>
  <w:num w:numId="4" w16cid:durableId="788014659">
    <w:abstractNumId w:val="7"/>
  </w:num>
  <w:num w:numId="5" w16cid:durableId="1719208032">
    <w:abstractNumId w:val="1"/>
  </w:num>
  <w:num w:numId="6" w16cid:durableId="1206024601">
    <w:abstractNumId w:val="8"/>
  </w:num>
  <w:num w:numId="7" w16cid:durableId="1289313121">
    <w:abstractNumId w:val="0"/>
  </w:num>
  <w:num w:numId="8" w16cid:durableId="1232539099">
    <w:abstractNumId w:val="4"/>
  </w:num>
  <w:num w:numId="9" w16cid:durableId="1129973974">
    <w:abstractNumId w:val="3"/>
  </w:num>
  <w:num w:numId="10" w16cid:durableId="411590229">
    <w:abstractNumId w:val="2"/>
  </w:num>
  <w:num w:numId="11" w16cid:durableId="47783985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4B7"/>
    <w:rsid w:val="00036589"/>
    <w:rsid w:val="000E6ACC"/>
    <w:rsid w:val="002224B7"/>
    <w:rsid w:val="0025365E"/>
    <w:rsid w:val="002761C2"/>
    <w:rsid w:val="002A6DDB"/>
    <w:rsid w:val="002E5DBD"/>
    <w:rsid w:val="00325B39"/>
    <w:rsid w:val="0035487B"/>
    <w:rsid w:val="00373C07"/>
    <w:rsid w:val="00403755"/>
    <w:rsid w:val="00473D3A"/>
    <w:rsid w:val="00507EA8"/>
    <w:rsid w:val="005217C2"/>
    <w:rsid w:val="00555B0A"/>
    <w:rsid w:val="00622B25"/>
    <w:rsid w:val="00651749"/>
    <w:rsid w:val="006648F2"/>
    <w:rsid w:val="00697F68"/>
    <w:rsid w:val="006C22D5"/>
    <w:rsid w:val="00703970"/>
    <w:rsid w:val="007355B9"/>
    <w:rsid w:val="00762172"/>
    <w:rsid w:val="007813D2"/>
    <w:rsid w:val="007F1562"/>
    <w:rsid w:val="007F756E"/>
    <w:rsid w:val="008A7300"/>
    <w:rsid w:val="008B4FFC"/>
    <w:rsid w:val="00A3649A"/>
    <w:rsid w:val="00A60143"/>
    <w:rsid w:val="00B46864"/>
    <w:rsid w:val="00B50CAE"/>
    <w:rsid w:val="00B60DF3"/>
    <w:rsid w:val="00BA3618"/>
    <w:rsid w:val="00C72227"/>
    <w:rsid w:val="00CA3BDB"/>
    <w:rsid w:val="00CE71AB"/>
    <w:rsid w:val="00D42036"/>
    <w:rsid w:val="00D5578F"/>
    <w:rsid w:val="00DB64D0"/>
    <w:rsid w:val="00DD22AE"/>
    <w:rsid w:val="00DD3EFF"/>
    <w:rsid w:val="00E11D07"/>
    <w:rsid w:val="00E61E32"/>
    <w:rsid w:val="00EB7465"/>
    <w:rsid w:val="00EF259B"/>
    <w:rsid w:val="00F064D1"/>
    <w:rsid w:val="00F45E0B"/>
    <w:rsid w:val="00F665E1"/>
    <w:rsid w:val="00F76D4C"/>
    <w:rsid w:val="00FF28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9E9C7"/>
  <w15:docId w15:val="{B781B683-1B3C-4BC2-A0D3-02E57F514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
    <w:unhideWhenUsed/>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TOC1">
    <w:name w:val="toc 1"/>
    <w:basedOn w:val="a"/>
    <w:next w:val="a"/>
    <w:autoRedefine/>
    <w:uiPriority w:val="39"/>
  </w:style>
  <w:style w:type="paragraph" w:styleId="TOC2">
    <w:name w:val="toc 2"/>
    <w:basedOn w:val="a"/>
    <w:next w:val="a"/>
    <w:autoRedefine/>
    <w:uiPriority w:val="39"/>
    <w:unhideWhenUsed/>
    <w:pPr>
      <w:ind w:leftChars="200" w:left="420"/>
    </w:pPr>
  </w:style>
  <w:style w:type="paragraph" w:styleId="a3">
    <w:name w:val="Normal (Web)"/>
    <w:basedOn w:val="a"/>
    <w:uiPriority w:val="99"/>
    <w:unhideWhenUsed/>
    <w:pPr>
      <w:widowControl/>
      <w:spacing w:before="100" w:beforeAutospacing="1" w:after="100" w:afterAutospacing="1"/>
    </w:pPr>
    <w:rPr>
      <w:rFonts w:ascii="宋体" w:eastAsia="宋体" w:hAnsi="宋体" w:cs="宋体"/>
      <w:kern w:val="0"/>
      <w:sz w:val="24"/>
      <w:szCs w:val="24"/>
      <w14:ligatures w14:val="none"/>
    </w:rPr>
  </w:style>
  <w:style w:type="character" w:styleId="a4">
    <w:name w:val="Strong"/>
    <w:basedOn w:val="a0"/>
    <w:uiPriority w:val="22"/>
    <w:qFormat/>
    <w:rPr>
      <w:b/>
      <w:bCs/>
    </w:rPr>
  </w:style>
  <w:style w:type="character" w:styleId="a5">
    <w:name w:val="Emphasis"/>
    <w:basedOn w:val="a0"/>
    <w:uiPriority w:val="20"/>
    <w:qFormat/>
    <w:rPr>
      <w:i/>
      <w:iCs/>
    </w:rPr>
  </w:style>
  <w:style w:type="paragraph" w:customStyle="1" w:styleId="msonormal0">
    <w:name w:val="msonormal"/>
    <w:basedOn w:val="a"/>
    <w:pPr>
      <w:widowControl/>
      <w:spacing w:before="100" w:beforeAutospacing="1" w:after="100" w:afterAutospacing="1"/>
    </w:pPr>
    <w:rPr>
      <w:rFonts w:ascii="宋体" w:eastAsia="宋体" w:hAnsi="宋体" w:cs="宋体"/>
      <w:kern w:val="0"/>
      <w:sz w:val="24"/>
      <w:szCs w:val="24"/>
      <w14:ligatures w14:val="none"/>
    </w:rPr>
  </w:style>
  <w:style w:type="paragraph" w:styleId="a6">
    <w:name w:val="header"/>
    <w:basedOn w:val="a"/>
    <w:link w:val="a7"/>
    <w:uiPriority w:val="99"/>
    <w:unhideWhenUsed/>
    <w:rsid w:val="007355B9"/>
    <w:pPr>
      <w:tabs>
        <w:tab w:val="center" w:pos="4153"/>
        <w:tab w:val="right" w:pos="8306"/>
      </w:tabs>
      <w:snapToGrid w:val="0"/>
      <w:jc w:val="center"/>
    </w:pPr>
    <w:rPr>
      <w:sz w:val="18"/>
      <w:szCs w:val="18"/>
    </w:rPr>
  </w:style>
  <w:style w:type="character" w:customStyle="1" w:styleId="a7">
    <w:name w:val="页眉 字符"/>
    <w:basedOn w:val="a0"/>
    <w:link w:val="a6"/>
    <w:uiPriority w:val="99"/>
    <w:rsid w:val="007355B9"/>
    <w:rPr>
      <w:sz w:val="18"/>
      <w:szCs w:val="18"/>
    </w:rPr>
  </w:style>
  <w:style w:type="paragraph" w:styleId="a8">
    <w:name w:val="footer"/>
    <w:basedOn w:val="a"/>
    <w:link w:val="a9"/>
    <w:uiPriority w:val="99"/>
    <w:unhideWhenUsed/>
    <w:rsid w:val="007355B9"/>
    <w:pPr>
      <w:tabs>
        <w:tab w:val="center" w:pos="4153"/>
        <w:tab w:val="right" w:pos="8306"/>
      </w:tabs>
      <w:snapToGrid w:val="0"/>
    </w:pPr>
    <w:rPr>
      <w:sz w:val="18"/>
      <w:szCs w:val="18"/>
    </w:rPr>
  </w:style>
  <w:style w:type="character" w:customStyle="1" w:styleId="a9">
    <w:name w:val="页脚 字符"/>
    <w:basedOn w:val="a0"/>
    <w:link w:val="a8"/>
    <w:uiPriority w:val="99"/>
    <w:rsid w:val="007355B9"/>
    <w:rPr>
      <w:sz w:val="18"/>
      <w:szCs w:val="18"/>
    </w:rPr>
  </w:style>
  <w:style w:type="paragraph" w:styleId="aa">
    <w:name w:val="Date"/>
    <w:basedOn w:val="a"/>
    <w:next w:val="a"/>
    <w:link w:val="ab"/>
    <w:uiPriority w:val="99"/>
    <w:semiHidden/>
    <w:unhideWhenUsed/>
    <w:rsid w:val="007355B9"/>
    <w:pPr>
      <w:ind w:leftChars="2500" w:left="100"/>
    </w:pPr>
  </w:style>
  <w:style w:type="character" w:customStyle="1" w:styleId="ab">
    <w:name w:val="日期 字符"/>
    <w:basedOn w:val="a0"/>
    <w:link w:val="aa"/>
    <w:uiPriority w:val="99"/>
    <w:semiHidden/>
    <w:rsid w:val="007355B9"/>
  </w:style>
  <w:style w:type="character" w:customStyle="1" w:styleId="textpiice">
    <w:name w:val="text_piice"/>
    <w:basedOn w:val="a0"/>
    <w:rsid w:val="007355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0733">
      <w:bodyDiv w:val="1"/>
      <w:marLeft w:val="0"/>
      <w:marRight w:val="0"/>
      <w:marTop w:val="0"/>
      <w:marBottom w:val="0"/>
      <w:divBdr>
        <w:top w:val="none" w:sz="0" w:space="0" w:color="auto"/>
        <w:left w:val="none" w:sz="0" w:space="0" w:color="auto"/>
        <w:bottom w:val="none" w:sz="0" w:space="0" w:color="auto"/>
        <w:right w:val="none" w:sz="0" w:space="0" w:color="auto"/>
      </w:divBdr>
    </w:div>
    <w:div w:id="7996896">
      <w:bodyDiv w:val="1"/>
      <w:marLeft w:val="0"/>
      <w:marRight w:val="0"/>
      <w:marTop w:val="0"/>
      <w:marBottom w:val="0"/>
      <w:divBdr>
        <w:top w:val="none" w:sz="0" w:space="0" w:color="auto"/>
        <w:left w:val="none" w:sz="0" w:space="0" w:color="auto"/>
        <w:bottom w:val="none" w:sz="0" w:space="0" w:color="auto"/>
        <w:right w:val="none" w:sz="0" w:space="0" w:color="auto"/>
      </w:divBdr>
    </w:div>
    <w:div w:id="34887175">
      <w:bodyDiv w:val="1"/>
      <w:marLeft w:val="0"/>
      <w:marRight w:val="0"/>
      <w:marTop w:val="0"/>
      <w:marBottom w:val="0"/>
      <w:divBdr>
        <w:top w:val="none" w:sz="0" w:space="0" w:color="auto"/>
        <w:left w:val="none" w:sz="0" w:space="0" w:color="auto"/>
        <w:bottom w:val="none" w:sz="0" w:space="0" w:color="auto"/>
        <w:right w:val="none" w:sz="0" w:space="0" w:color="auto"/>
      </w:divBdr>
    </w:div>
    <w:div w:id="83770620">
      <w:bodyDiv w:val="1"/>
      <w:marLeft w:val="0"/>
      <w:marRight w:val="0"/>
      <w:marTop w:val="0"/>
      <w:marBottom w:val="0"/>
      <w:divBdr>
        <w:top w:val="none" w:sz="0" w:space="0" w:color="auto"/>
        <w:left w:val="none" w:sz="0" w:space="0" w:color="auto"/>
        <w:bottom w:val="none" w:sz="0" w:space="0" w:color="auto"/>
        <w:right w:val="none" w:sz="0" w:space="0" w:color="auto"/>
      </w:divBdr>
    </w:div>
    <w:div w:id="89085213">
      <w:bodyDiv w:val="1"/>
      <w:marLeft w:val="0"/>
      <w:marRight w:val="0"/>
      <w:marTop w:val="0"/>
      <w:marBottom w:val="0"/>
      <w:divBdr>
        <w:top w:val="none" w:sz="0" w:space="0" w:color="auto"/>
        <w:left w:val="none" w:sz="0" w:space="0" w:color="auto"/>
        <w:bottom w:val="none" w:sz="0" w:space="0" w:color="auto"/>
        <w:right w:val="none" w:sz="0" w:space="0" w:color="auto"/>
      </w:divBdr>
    </w:div>
    <w:div w:id="118114315">
      <w:bodyDiv w:val="1"/>
      <w:marLeft w:val="0"/>
      <w:marRight w:val="0"/>
      <w:marTop w:val="0"/>
      <w:marBottom w:val="0"/>
      <w:divBdr>
        <w:top w:val="none" w:sz="0" w:space="0" w:color="auto"/>
        <w:left w:val="none" w:sz="0" w:space="0" w:color="auto"/>
        <w:bottom w:val="none" w:sz="0" w:space="0" w:color="auto"/>
        <w:right w:val="none" w:sz="0" w:space="0" w:color="auto"/>
      </w:divBdr>
    </w:div>
    <w:div w:id="161286507">
      <w:bodyDiv w:val="1"/>
      <w:marLeft w:val="0"/>
      <w:marRight w:val="0"/>
      <w:marTop w:val="0"/>
      <w:marBottom w:val="0"/>
      <w:divBdr>
        <w:top w:val="none" w:sz="0" w:space="0" w:color="auto"/>
        <w:left w:val="none" w:sz="0" w:space="0" w:color="auto"/>
        <w:bottom w:val="none" w:sz="0" w:space="0" w:color="auto"/>
        <w:right w:val="none" w:sz="0" w:space="0" w:color="auto"/>
      </w:divBdr>
    </w:div>
    <w:div w:id="195627075">
      <w:bodyDiv w:val="1"/>
      <w:marLeft w:val="0"/>
      <w:marRight w:val="0"/>
      <w:marTop w:val="0"/>
      <w:marBottom w:val="0"/>
      <w:divBdr>
        <w:top w:val="none" w:sz="0" w:space="0" w:color="auto"/>
        <w:left w:val="none" w:sz="0" w:space="0" w:color="auto"/>
        <w:bottom w:val="none" w:sz="0" w:space="0" w:color="auto"/>
        <w:right w:val="none" w:sz="0" w:space="0" w:color="auto"/>
      </w:divBdr>
    </w:div>
    <w:div w:id="224220844">
      <w:bodyDiv w:val="1"/>
      <w:marLeft w:val="0"/>
      <w:marRight w:val="0"/>
      <w:marTop w:val="0"/>
      <w:marBottom w:val="0"/>
      <w:divBdr>
        <w:top w:val="none" w:sz="0" w:space="0" w:color="auto"/>
        <w:left w:val="none" w:sz="0" w:space="0" w:color="auto"/>
        <w:bottom w:val="none" w:sz="0" w:space="0" w:color="auto"/>
        <w:right w:val="none" w:sz="0" w:space="0" w:color="auto"/>
      </w:divBdr>
    </w:div>
    <w:div w:id="226189230">
      <w:bodyDiv w:val="1"/>
      <w:marLeft w:val="0"/>
      <w:marRight w:val="0"/>
      <w:marTop w:val="0"/>
      <w:marBottom w:val="0"/>
      <w:divBdr>
        <w:top w:val="none" w:sz="0" w:space="0" w:color="auto"/>
        <w:left w:val="none" w:sz="0" w:space="0" w:color="auto"/>
        <w:bottom w:val="none" w:sz="0" w:space="0" w:color="auto"/>
        <w:right w:val="none" w:sz="0" w:space="0" w:color="auto"/>
      </w:divBdr>
    </w:div>
    <w:div w:id="269358618">
      <w:bodyDiv w:val="1"/>
      <w:marLeft w:val="0"/>
      <w:marRight w:val="0"/>
      <w:marTop w:val="0"/>
      <w:marBottom w:val="0"/>
      <w:divBdr>
        <w:top w:val="none" w:sz="0" w:space="0" w:color="auto"/>
        <w:left w:val="none" w:sz="0" w:space="0" w:color="auto"/>
        <w:bottom w:val="none" w:sz="0" w:space="0" w:color="auto"/>
        <w:right w:val="none" w:sz="0" w:space="0" w:color="auto"/>
      </w:divBdr>
    </w:div>
    <w:div w:id="318386816">
      <w:bodyDiv w:val="1"/>
      <w:marLeft w:val="0"/>
      <w:marRight w:val="0"/>
      <w:marTop w:val="0"/>
      <w:marBottom w:val="0"/>
      <w:divBdr>
        <w:top w:val="none" w:sz="0" w:space="0" w:color="auto"/>
        <w:left w:val="none" w:sz="0" w:space="0" w:color="auto"/>
        <w:bottom w:val="none" w:sz="0" w:space="0" w:color="auto"/>
        <w:right w:val="none" w:sz="0" w:space="0" w:color="auto"/>
      </w:divBdr>
    </w:div>
    <w:div w:id="334656071">
      <w:bodyDiv w:val="1"/>
      <w:marLeft w:val="0"/>
      <w:marRight w:val="0"/>
      <w:marTop w:val="0"/>
      <w:marBottom w:val="0"/>
      <w:divBdr>
        <w:top w:val="none" w:sz="0" w:space="0" w:color="auto"/>
        <w:left w:val="none" w:sz="0" w:space="0" w:color="auto"/>
        <w:bottom w:val="none" w:sz="0" w:space="0" w:color="auto"/>
        <w:right w:val="none" w:sz="0" w:space="0" w:color="auto"/>
      </w:divBdr>
    </w:div>
    <w:div w:id="334915222">
      <w:bodyDiv w:val="1"/>
      <w:marLeft w:val="0"/>
      <w:marRight w:val="0"/>
      <w:marTop w:val="0"/>
      <w:marBottom w:val="0"/>
      <w:divBdr>
        <w:top w:val="none" w:sz="0" w:space="0" w:color="auto"/>
        <w:left w:val="none" w:sz="0" w:space="0" w:color="auto"/>
        <w:bottom w:val="none" w:sz="0" w:space="0" w:color="auto"/>
        <w:right w:val="none" w:sz="0" w:space="0" w:color="auto"/>
      </w:divBdr>
    </w:div>
    <w:div w:id="343358108">
      <w:bodyDiv w:val="1"/>
      <w:marLeft w:val="0"/>
      <w:marRight w:val="0"/>
      <w:marTop w:val="0"/>
      <w:marBottom w:val="0"/>
      <w:divBdr>
        <w:top w:val="none" w:sz="0" w:space="0" w:color="auto"/>
        <w:left w:val="none" w:sz="0" w:space="0" w:color="auto"/>
        <w:bottom w:val="none" w:sz="0" w:space="0" w:color="auto"/>
        <w:right w:val="none" w:sz="0" w:space="0" w:color="auto"/>
      </w:divBdr>
    </w:div>
    <w:div w:id="406734040">
      <w:bodyDiv w:val="1"/>
      <w:marLeft w:val="0"/>
      <w:marRight w:val="0"/>
      <w:marTop w:val="0"/>
      <w:marBottom w:val="0"/>
      <w:divBdr>
        <w:top w:val="none" w:sz="0" w:space="0" w:color="auto"/>
        <w:left w:val="none" w:sz="0" w:space="0" w:color="auto"/>
        <w:bottom w:val="none" w:sz="0" w:space="0" w:color="auto"/>
        <w:right w:val="none" w:sz="0" w:space="0" w:color="auto"/>
      </w:divBdr>
      <w:divsChild>
        <w:div w:id="1871799878">
          <w:marLeft w:val="0"/>
          <w:marRight w:val="0"/>
          <w:marTop w:val="0"/>
          <w:marBottom w:val="0"/>
          <w:divBdr>
            <w:top w:val="none" w:sz="0" w:space="0" w:color="auto"/>
            <w:left w:val="none" w:sz="0" w:space="0" w:color="auto"/>
            <w:bottom w:val="none" w:sz="0" w:space="0" w:color="auto"/>
            <w:right w:val="none" w:sz="0" w:space="0" w:color="auto"/>
          </w:divBdr>
        </w:div>
        <w:div w:id="875119666">
          <w:marLeft w:val="0"/>
          <w:marRight w:val="0"/>
          <w:marTop w:val="0"/>
          <w:marBottom w:val="0"/>
          <w:divBdr>
            <w:top w:val="none" w:sz="0" w:space="0" w:color="auto"/>
            <w:left w:val="none" w:sz="0" w:space="0" w:color="auto"/>
            <w:bottom w:val="none" w:sz="0" w:space="0" w:color="auto"/>
            <w:right w:val="none" w:sz="0" w:space="0" w:color="auto"/>
          </w:divBdr>
        </w:div>
        <w:div w:id="1441030547">
          <w:marLeft w:val="0"/>
          <w:marRight w:val="0"/>
          <w:marTop w:val="0"/>
          <w:marBottom w:val="0"/>
          <w:divBdr>
            <w:top w:val="none" w:sz="0" w:space="0" w:color="auto"/>
            <w:left w:val="none" w:sz="0" w:space="0" w:color="auto"/>
            <w:bottom w:val="none" w:sz="0" w:space="0" w:color="auto"/>
            <w:right w:val="none" w:sz="0" w:space="0" w:color="auto"/>
          </w:divBdr>
        </w:div>
        <w:div w:id="1464035506">
          <w:marLeft w:val="0"/>
          <w:marRight w:val="0"/>
          <w:marTop w:val="0"/>
          <w:marBottom w:val="0"/>
          <w:divBdr>
            <w:top w:val="none" w:sz="0" w:space="0" w:color="auto"/>
            <w:left w:val="none" w:sz="0" w:space="0" w:color="auto"/>
            <w:bottom w:val="none" w:sz="0" w:space="0" w:color="auto"/>
            <w:right w:val="none" w:sz="0" w:space="0" w:color="auto"/>
          </w:divBdr>
        </w:div>
        <w:div w:id="399837650">
          <w:marLeft w:val="0"/>
          <w:marRight w:val="0"/>
          <w:marTop w:val="0"/>
          <w:marBottom w:val="0"/>
          <w:divBdr>
            <w:top w:val="none" w:sz="0" w:space="0" w:color="auto"/>
            <w:left w:val="none" w:sz="0" w:space="0" w:color="auto"/>
            <w:bottom w:val="none" w:sz="0" w:space="0" w:color="auto"/>
            <w:right w:val="none" w:sz="0" w:space="0" w:color="auto"/>
          </w:divBdr>
        </w:div>
        <w:div w:id="1435324409">
          <w:marLeft w:val="0"/>
          <w:marRight w:val="0"/>
          <w:marTop w:val="0"/>
          <w:marBottom w:val="0"/>
          <w:divBdr>
            <w:top w:val="none" w:sz="0" w:space="0" w:color="auto"/>
            <w:left w:val="none" w:sz="0" w:space="0" w:color="auto"/>
            <w:bottom w:val="none" w:sz="0" w:space="0" w:color="auto"/>
            <w:right w:val="none" w:sz="0" w:space="0" w:color="auto"/>
          </w:divBdr>
        </w:div>
        <w:div w:id="635720245">
          <w:marLeft w:val="0"/>
          <w:marRight w:val="0"/>
          <w:marTop w:val="0"/>
          <w:marBottom w:val="0"/>
          <w:divBdr>
            <w:top w:val="none" w:sz="0" w:space="0" w:color="auto"/>
            <w:left w:val="none" w:sz="0" w:space="0" w:color="auto"/>
            <w:bottom w:val="none" w:sz="0" w:space="0" w:color="auto"/>
            <w:right w:val="none" w:sz="0" w:space="0" w:color="auto"/>
          </w:divBdr>
        </w:div>
        <w:div w:id="1771048994">
          <w:marLeft w:val="0"/>
          <w:marRight w:val="0"/>
          <w:marTop w:val="0"/>
          <w:marBottom w:val="0"/>
          <w:divBdr>
            <w:top w:val="none" w:sz="0" w:space="0" w:color="auto"/>
            <w:left w:val="none" w:sz="0" w:space="0" w:color="auto"/>
            <w:bottom w:val="none" w:sz="0" w:space="0" w:color="auto"/>
            <w:right w:val="none" w:sz="0" w:space="0" w:color="auto"/>
          </w:divBdr>
        </w:div>
        <w:div w:id="2054497036">
          <w:marLeft w:val="0"/>
          <w:marRight w:val="0"/>
          <w:marTop w:val="0"/>
          <w:marBottom w:val="0"/>
          <w:divBdr>
            <w:top w:val="none" w:sz="0" w:space="0" w:color="auto"/>
            <w:left w:val="none" w:sz="0" w:space="0" w:color="auto"/>
            <w:bottom w:val="none" w:sz="0" w:space="0" w:color="auto"/>
            <w:right w:val="none" w:sz="0" w:space="0" w:color="auto"/>
          </w:divBdr>
        </w:div>
        <w:div w:id="410734016">
          <w:marLeft w:val="0"/>
          <w:marRight w:val="0"/>
          <w:marTop w:val="0"/>
          <w:marBottom w:val="0"/>
          <w:divBdr>
            <w:top w:val="none" w:sz="0" w:space="0" w:color="auto"/>
            <w:left w:val="none" w:sz="0" w:space="0" w:color="auto"/>
            <w:bottom w:val="none" w:sz="0" w:space="0" w:color="auto"/>
            <w:right w:val="none" w:sz="0" w:space="0" w:color="auto"/>
          </w:divBdr>
        </w:div>
        <w:div w:id="1270507523">
          <w:marLeft w:val="0"/>
          <w:marRight w:val="0"/>
          <w:marTop w:val="0"/>
          <w:marBottom w:val="0"/>
          <w:divBdr>
            <w:top w:val="none" w:sz="0" w:space="0" w:color="auto"/>
            <w:left w:val="none" w:sz="0" w:space="0" w:color="auto"/>
            <w:bottom w:val="none" w:sz="0" w:space="0" w:color="auto"/>
            <w:right w:val="none" w:sz="0" w:space="0" w:color="auto"/>
          </w:divBdr>
        </w:div>
        <w:div w:id="1790589844">
          <w:marLeft w:val="0"/>
          <w:marRight w:val="0"/>
          <w:marTop w:val="0"/>
          <w:marBottom w:val="0"/>
          <w:divBdr>
            <w:top w:val="none" w:sz="0" w:space="0" w:color="auto"/>
            <w:left w:val="none" w:sz="0" w:space="0" w:color="auto"/>
            <w:bottom w:val="none" w:sz="0" w:space="0" w:color="auto"/>
            <w:right w:val="none" w:sz="0" w:space="0" w:color="auto"/>
          </w:divBdr>
        </w:div>
        <w:div w:id="798108561">
          <w:marLeft w:val="0"/>
          <w:marRight w:val="0"/>
          <w:marTop w:val="0"/>
          <w:marBottom w:val="0"/>
          <w:divBdr>
            <w:top w:val="none" w:sz="0" w:space="0" w:color="auto"/>
            <w:left w:val="none" w:sz="0" w:space="0" w:color="auto"/>
            <w:bottom w:val="none" w:sz="0" w:space="0" w:color="auto"/>
            <w:right w:val="none" w:sz="0" w:space="0" w:color="auto"/>
          </w:divBdr>
        </w:div>
        <w:div w:id="1738087624">
          <w:marLeft w:val="0"/>
          <w:marRight w:val="0"/>
          <w:marTop w:val="0"/>
          <w:marBottom w:val="0"/>
          <w:divBdr>
            <w:top w:val="none" w:sz="0" w:space="0" w:color="auto"/>
            <w:left w:val="none" w:sz="0" w:space="0" w:color="auto"/>
            <w:bottom w:val="none" w:sz="0" w:space="0" w:color="auto"/>
            <w:right w:val="none" w:sz="0" w:space="0" w:color="auto"/>
          </w:divBdr>
        </w:div>
        <w:div w:id="638808613">
          <w:marLeft w:val="0"/>
          <w:marRight w:val="0"/>
          <w:marTop w:val="0"/>
          <w:marBottom w:val="0"/>
          <w:divBdr>
            <w:top w:val="none" w:sz="0" w:space="0" w:color="auto"/>
            <w:left w:val="none" w:sz="0" w:space="0" w:color="auto"/>
            <w:bottom w:val="none" w:sz="0" w:space="0" w:color="auto"/>
            <w:right w:val="none" w:sz="0" w:space="0" w:color="auto"/>
          </w:divBdr>
        </w:div>
        <w:div w:id="711655791">
          <w:marLeft w:val="0"/>
          <w:marRight w:val="0"/>
          <w:marTop w:val="0"/>
          <w:marBottom w:val="0"/>
          <w:divBdr>
            <w:top w:val="none" w:sz="0" w:space="0" w:color="auto"/>
            <w:left w:val="none" w:sz="0" w:space="0" w:color="auto"/>
            <w:bottom w:val="none" w:sz="0" w:space="0" w:color="auto"/>
            <w:right w:val="none" w:sz="0" w:space="0" w:color="auto"/>
          </w:divBdr>
        </w:div>
      </w:divsChild>
    </w:div>
    <w:div w:id="419496234">
      <w:bodyDiv w:val="1"/>
      <w:marLeft w:val="0"/>
      <w:marRight w:val="0"/>
      <w:marTop w:val="0"/>
      <w:marBottom w:val="0"/>
      <w:divBdr>
        <w:top w:val="none" w:sz="0" w:space="0" w:color="auto"/>
        <w:left w:val="none" w:sz="0" w:space="0" w:color="auto"/>
        <w:bottom w:val="none" w:sz="0" w:space="0" w:color="auto"/>
        <w:right w:val="none" w:sz="0" w:space="0" w:color="auto"/>
      </w:divBdr>
    </w:div>
    <w:div w:id="423767232">
      <w:bodyDiv w:val="1"/>
      <w:marLeft w:val="0"/>
      <w:marRight w:val="0"/>
      <w:marTop w:val="0"/>
      <w:marBottom w:val="0"/>
      <w:divBdr>
        <w:top w:val="none" w:sz="0" w:space="0" w:color="auto"/>
        <w:left w:val="none" w:sz="0" w:space="0" w:color="auto"/>
        <w:bottom w:val="none" w:sz="0" w:space="0" w:color="auto"/>
        <w:right w:val="none" w:sz="0" w:space="0" w:color="auto"/>
      </w:divBdr>
    </w:div>
    <w:div w:id="456677841">
      <w:bodyDiv w:val="1"/>
      <w:marLeft w:val="0"/>
      <w:marRight w:val="0"/>
      <w:marTop w:val="0"/>
      <w:marBottom w:val="0"/>
      <w:divBdr>
        <w:top w:val="none" w:sz="0" w:space="0" w:color="auto"/>
        <w:left w:val="none" w:sz="0" w:space="0" w:color="auto"/>
        <w:bottom w:val="none" w:sz="0" w:space="0" w:color="auto"/>
        <w:right w:val="none" w:sz="0" w:space="0" w:color="auto"/>
      </w:divBdr>
    </w:div>
    <w:div w:id="480537196">
      <w:bodyDiv w:val="1"/>
      <w:marLeft w:val="0"/>
      <w:marRight w:val="0"/>
      <w:marTop w:val="0"/>
      <w:marBottom w:val="0"/>
      <w:divBdr>
        <w:top w:val="none" w:sz="0" w:space="0" w:color="auto"/>
        <w:left w:val="none" w:sz="0" w:space="0" w:color="auto"/>
        <w:bottom w:val="none" w:sz="0" w:space="0" w:color="auto"/>
        <w:right w:val="none" w:sz="0" w:space="0" w:color="auto"/>
      </w:divBdr>
    </w:div>
    <w:div w:id="480924290">
      <w:bodyDiv w:val="1"/>
      <w:marLeft w:val="0"/>
      <w:marRight w:val="0"/>
      <w:marTop w:val="0"/>
      <w:marBottom w:val="0"/>
      <w:divBdr>
        <w:top w:val="none" w:sz="0" w:space="0" w:color="auto"/>
        <w:left w:val="none" w:sz="0" w:space="0" w:color="auto"/>
        <w:bottom w:val="none" w:sz="0" w:space="0" w:color="auto"/>
        <w:right w:val="none" w:sz="0" w:space="0" w:color="auto"/>
      </w:divBdr>
    </w:div>
    <w:div w:id="486677865">
      <w:bodyDiv w:val="1"/>
      <w:marLeft w:val="0"/>
      <w:marRight w:val="0"/>
      <w:marTop w:val="0"/>
      <w:marBottom w:val="0"/>
      <w:divBdr>
        <w:top w:val="none" w:sz="0" w:space="0" w:color="auto"/>
        <w:left w:val="none" w:sz="0" w:space="0" w:color="auto"/>
        <w:bottom w:val="none" w:sz="0" w:space="0" w:color="auto"/>
        <w:right w:val="none" w:sz="0" w:space="0" w:color="auto"/>
      </w:divBdr>
    </w:div>
    <w:div w:id="491262007">
      <w:bodyDiv w:val="1"/>
      <w:marLeft w:val="0"/>
      <w:marRight w:val="0"/>
      <w:marTop w:val="0"/>
      <w:marBottom w:val="0"/>
      <w:divBdr>
        <w:top w:val="none" w:sz="0" w:space="0" w:color="auto"/>
        <w:left w:val="none" w:sz="0" w:space="0" w:color="auto"/>
        <w:bottom w:val="none" w:sz="0" w:space="0" w:color="auto"/>
        <w:right w:val="none" w:sz="0" w:space="0" w:color="auto"/>
      </w:divBdr>
      <w:divsChild>
        <w:div w:id="435560109">
          <w:marLeft w:val="0"/>
          <w:marRight w:val="0"/>
          <w:marTop w:val="0"/>
          <w:marBottom w:val="0"/>
          <w:divBdr>
            <w:top w:val="none" w:sz="0" w:space="0" w:color="auto"/>
            <w:left w:val="none" w:sz="0" w:space="0" w:color="auto"/>
            <w:bottom w:val="none" w:sz="0" w:space="0" w:color="auto"/>
            <w:right w:val="none" w:sz="0" w:space="0" w:color="auto"/>
          </w:divBdr>
        </w:div>
        <w:div w:id="1469281259">
          <w:marLeft w:val="0"/>
          <w:marRight w:val="0"/>
          <w:marTop w:val="0"/>
          <w:marBottom w:val="0"/>
          <w:divBdr>
            <w:top w:val="none" w:sz="0" w:space="0" w:color="auto"/>
            <w:left w:val="none" w:sz="0" w:space="0" w:color="auto"/>
            <w:bottom w:val="none" w:sz="0" w:space="0" w:color="auto"/>
            <w:right w:val="none" w:sz="0" w:space="0" w:color="auto"/>
          </w:divBdr>
        </w:div>
      </w:divsChild>
    </w:div>
    <w:div w:id="542063011">
      <w:bodyDiv w:val="1"/>
      <w:marLeft w:val="0"/>
      <w:marRight w:val="0"/>
      <w:marTop w:val="0"/>
      <w:marBottom w:val="0"/>
      <w:divBdr>
        <w:top w:val="none" w:sz="0" w:space="0" w:color="auto"/>
        <w:left w:val="none" w:sz="0" w:space="0" w:color="auto"/>
        <w:bottom w:val="none" w:sz="0" w:space="0" w:color="auto"/>
        <w:right w:val="none" w:sz="0" w:space="0" w:color="auto"/>
      </w:divBdr>
    </w:div>
    <w:div w:id="553010028">
      <w:bodyDiv w:val="1"/>
      <w:marLeft w:val="0"/>
      <w:marRight w:val="0"/>
      <w:marTop w:val="0"/>
      <w:marBottom w:val="0"/>
      <w:divBdr>
        <w:top w:val="none" w:sz="0" w:space="0" w:color="auto"/>
        <w:left w:val="none" w:sz="0" w:space="0" w:color="auto"/>
        <w:bottom w:val="none" w:sz="0" w:space="0" w:color="auto"/>
        <w:right w:val="none" w:sz="0" w:space="0" w:color="auto"/>
      </w:divBdr>
    </w:div>
    <w:div w:id="572937130">
      <w:bodyDiv w:val="1"/>
      <w:marLeft w:val="0"/>
      <w:marRight w:val="0"/>
      <w:marTop w:val="0"/>
      <w:marBottom w:val="0"/>
      <w:divBdr>
        <w:top w:val="none" w:sz="0" w:space="0" w:color="auto"/>
        <w:left w:val="none" w:sz="0" w:space="0" w:color="auto"/>
        <w:bottom w:val="none" w:sz="0" w:space="0" w:color="auto"/>
        <w:right w:val="none" w:sz="0" w:space="0" w:color="auto"/>
      </w:divBdr>
    </w:div>
    <w:div w:id="631247359">
      <w:bodyDiv w:val="1"/>
      <w:marLeft w:val="0"/>
      <w:marRight w:val="0"/>
      <w:marTop w:val="0"/>
      <w:marBottom w:val="0"/>
      <w:divBdr>
        <w:top w:val="none" w:sz="0" w:space="0" w:color="auto"/>
        <w:left w:val="none" w:sz="0" w:space="0" w:color="auto"/>
        <w:bottom w:val="none" w:sz="0" w:space="0" w:color="auto"/>
        <w:right w:val="none" w:sz="0" w:space="0" w:color="auto"/>
      </w:divBdr>
    </w:div>
    <w:div w:id="633564433">
      <w:bodyDiv w:val="1"/>
      <w:marLeft w:val="0"/>
      <w:marRight w:val="0"/>
      <w:marTop w:val="0"/>
      <w:marBottom w:val="0"/>
      <w:divBdr>
        <w:top w:val="none" w:sz="0" w:space="0" w:color="auto"/>
        <w:left w:val="none" w:sz="0" w:space="0" w:color="auto"/>
        <w:bottom w:val="none" w:sz="0" w:space="0" w:color="auto"/>
        <w:right w:val="none" w:sz="0" w:space="0" w:color="auto"/>
      </w:divBdr>
    </w:div>
    <w:div w:id="641932453">
      <w:bodyDiv w:val="1"/>
      <w:marLeft w:val="0"/>
      <w:marRight w:val="0"/>
      <w:marTop w:val="0"/>
      <w:marBottom w:val="0"/>
      <w:divBdr>
        <w:top w:val="none" w:sz="0" w:space="0" w:color="auto"/>
        <w:left w:val="none" w:sz="0" w:space="0" w:color="auto"/>
        <w:bottom w:val="none" w:sz="0" w:space="0" w:color="auto"/>
        <w:right w:val="none" w:sz="0" w:space="0" w:color="auto"/>
      </w:divBdr>
    </w:div>
    <w:div w:id="655033774">
      <w:bodyDiv w:val="1"/>
      <w:marLeft w:val="0"/>
      <w:marRight w:val="0"/>
      <w:marTop w:val="0"/>
      <w:marBottom w:val="0"/>
      <w:divBdr>
        <w:top w:val="none" w:sz="0" w:space="0" w:color="auto"/>
        <w:left w:val="none" w:sz="0" w:space="0" w:color="auto"/>
        <w:bottom w:val="none" w:sz="0" w:space="0" w:color="auto"/>
        <w:right w:val="none" w:sz="0" w:space="0" w:color="auto"/>
      </w:divBdr>
    </w:div>
    <w:div w:id="667709982">
      <w:bodyDiv w:val="1"/>
      <w:marLeft w:val="0"/>
      <w:marRight w:val="0"/>
      <w:marTop w:val="0"/>
      <w:marBottom w:val="0"/>
      <w:divBdr>
        <w:top w:val="none" w:sz="0" w:space="0" w:color="auto"/>
        <w:left w:val="none" w:sz="0" w:space="0" w:color="auto"/>
        <w:bottom w:val="none" w:sz="0" w:space="0" w:color="auto"/>
        <w:right w:val="none" w:sz="0" w:space="0" w:color="auto"/>
      </w:divBdr>
    </w:div>
    <w:div w:id="689913199">
      <w:bodyDiv w:val="1"/>
      <w:marLeft w:val="0"/>
      <w:marRight w:val="0"/>
      <w:marTop w:val="0"/>
      <w:marBottom w:val="0"/>
      <w:divBdr>
        <w:top w:val="none" w:sz="0" w:space="0" w:color="auto"/>
        <w:left w:val="none" w:sz="0" w:space="0" w:color="auto"/>
        <w:bottom w:val="none" w:sz="0" w:space="0" w:color="auto"/>
        <w:right w:val="none" w:sz="0" w:space="0" w:color="auto"/>
      </w:divBdr>
    </w:div>
    <w:div w:id="709762753">
      <w:bodyDiv w:val="1"/>
      <w:marLeft w:val="0"/>
      <w:marRight w:val="0"/>
      <w:marTop w:val="0"/>
      <w:marBottom w:val="0"/>
      <w:divBdr>
        <w:top w:val="none" w:sz="0" w:space="0" w:color="auto"/>
        <w:left w:val="none" w:sz="0" w:space="0" w:color="auto"/>
        <w:bottom w:val="none" w:sz="0" w:space="0" w:color="auto"/>
        <w:right w:val="none" w:sz="0" w:space="0" w:color="auto"/>
      </w:divBdr>
    </w:div>
    <w:div w:id="714045381">
      <w:bodyDiv w:val="1"/>
      <w:marLeft w:val="0"/>
      <w:marRight w:val="0"/>
      <w:marTop w:val="0"/>
      <w:marBottom w:val="0"/>
      <w:divBdr>
        <w:top w:val="none" w:sz="0" w:space="0" w:color="auto"/>
        <w:left w:val="none" w:sz="0" w:space="0" w:color="auto"/>
        <w:bottom w:val="none" w:sz="0" w:space="0" w:color="auto"/>
        <w:right w:val="none" w:sz="0" w:space="0" w:color="auto"/>
      </w:divBdr>
    </w:div>
    <w:div w:id="758218116">
      <w:bodyDiv w:val="1"/>
      <w:marLeft w:val="0"/>
      <w:marRight w:val="0"/>
      <w:marTop w:val="0"/>
      <w:marBottom w:val="0"/>
      <w:divBdr>
        <w:top w:val="none" w:sz="0" w:space="0" w:color="auto"/>
        <w:left w:val="none" w:sz="0" w:space="0" w:color="auto"/>
        <w:bottom w:val="none" w:sz="0" w:space="0" w:color="auto"/>
        <w:right w:val="none" w:sz="0" w:space="0" w:color="auto"/>
      </w:divBdr>
    </w:div>
    <w:div w:id="760755729">
      <w:bodyDiv w:val="1"/>
      <w:marLeft w:val="0"/>
      <w:marRight w:val="0"/>
      <w:marTop w:val="0"/>
      <w:marBottom w:val="0"/>
      <w:divBdr>
        <w:top w:val="none" w:sz="0" w:space="0" w:color="auto"/>
        <w:left w:val="none" w:sz="0" w:space="0" w:color="auto"/>
        <w:bottom w:val="none" w:sz="0" w:space="0" w:color="auto"/>
        <w:right w:val="none" w:sz="0" w:space="0" w:color="auto"/>
      </w:divBdr>
    </w:div>
    <w:div w:id="779179760">
      <w:bodyDiv w:val="1"/>
      <w:marLeft w:val="0"/>
      <w:marRight w:val="0"/>
      <w:marTop w:val="0"/>
      <w:marBottom w:val="0"/>
      <w:divBdr>
        <w:top w:val="none" w:sz="0" w:space="0" w:color="auto"/>
        <w:left w:val="none" w:sz="0" w:space="0" w:color="auto"/>
        <w:bottom w:val="none" w:sz="0" w:space="0" w:color="auto"/>
        <w:right w:val="none" w:sz="0" w:space="0" w:color="auto"/>
      </w:divBdr>
    </w:div>
    <w:div w:id="794954377">
      <w:bodyDiv w:val="1"/>
      <w:marLeft w:val="0"/>
      <w:marRight w:val="0"/>
      <w:marTop w:val="0"/>
      <w:marBottom w:val="0"/>
      <w:divBdr>
        <w:top w:val="none" w:sz="0" w:space="0" w:color="auto"/>
        <w:left w:val="none" w:sz="0" w:space="0" w:color="auto"/>
        <w:bottom w:val="none" w:sz="0" w:space="0" w:color="auto"/>
        <w:right w:val="none" w:sz="0" w:space="0" w:color="auto"/>
      </w:divBdr>
    </w:div>
    <w:div w:id="818110646">
      <w:bodyDiv w:val="1"/>
      <w:marLeft w:val="0"/>
      <w:marRight w:val="0"/>
      <w:marTop w:val="0"/>
      <w:marBottom w:val="0"/>
      <w:divBdr>
        <w:top w:val="none" w:sz="0" w:space="0" w:color="auto"/>
        <w:left w:val="none" w:sz="0" w:space="0" w:color="auto"/>
        <w:bottom w:val="none" w:sz="0" w:space="0" w:color="auto"/>
        <w:right w:val="none" w:sz="0" w:space="0" w:color="auto"/>
      </w:divBdr>
    </w:div>
    <w:div w:id="879826417">
      <w:bodyDiv w:val="1"/>
      <w:marLeft w:val="0"/>
      <w:marRight w:val="0"/>
      <w:marTop w:val="0"/>
      <w:marBottom w:val="0"/>
      <w:divBdr>
        <w:top w:val="none" w:sz="0" w:space="0" w:color="auto"/>
        <w:left w:val="none" w:sz="0" w:space="0" w:color="auto"/>
        <w:bottom w:val="none" w:sz="0" w:space="0" w:color="auto"/>
        <w:right w:val="none" w:sz="0" w:space="0" w:color="auto"/>
      </w:divBdr>
    </w:div>
    <w:div w:id="891498917">
      <w:bodyDiv w:val="1"/>
      <w:marLeft w:val="0"/>
      <w:marRight w:val="0"/>
      <w:marTop w:val="0"/>
      <w:marBottom w:val="0"/>
      <w:divBdr>
        <w:top w:val="none" w:sz="0" w:space="0" w:color="auto"/>
        <w:left w:val="none" w:sz="0" w:space="0" w:color="auto"/>
        <w:bottom w:val="none" w:sz="0" w:space="0" w:color="auto"/>
        <w:right w:val="none" w:sz="0" w:space="0" w:color="auto"/>
      </w:divBdr>
    </w:div>
    <w:div w:id="924218766">
      <w:bodyDiv w:val="1"/>
      <w:marLeft w:val="0"/>
      <w:marRight w:val="0"/>
      <w:marTop w:val="0"/>
      <w:marBottom w:val="0"/>
      <w:divBdr>
        <w:top w:val="none" w:sz="0" w:space="0" w:color="auto"/>
        <w:left w:val="none" w:sz="0" w:space="0" w:color="auto"/>
        <w:bottom w:val="none" w:sz="0" w:space="0" w:color="auto"/>
        <w:right w:val="none" w:sz="0" w:space="0" w:color="auto"/>
      </w:divBdr>
    </w:div>
    <w:div w:id="953680650">
      <w:bodyDiv w:val="1"/>
      <w:marLeft w:val="0"/>
      <w:marRight w:val="0"/>
      <w:marTop w:val="0"/>
      <w:marBottom w:val="0"/>
      <w:divBdr>
        <w:top w:val="none" w:sz="0" w:space="0" w:color="auto"/>
        <w:left w:val="none" w:sz="0" w:space="0" w:color="auto"/>
        <w:bottom w:val="none" w:sz="0" w:space="0" w:color="auto"/>
        <w:right w:val="none" w:sz="0" w:space="0" w:color="auto"/>
      </w:divBdr>
    </w:div>
    <w:div w:id="1028675644">
      <w:bodyDiv w:val="1"/>
      <w:marLeft w:val="0"/>
      <w:marRight w:val="0"/>
      <w:marTop w:val="0"/>
      <w:marBottom w:val="0"/>
      <w:divBdr>
        <w:top w:val="none" w:sz="0" w:space="0" w:color="auto"/>
        <w:left w:val="none" w:sz="0" w:space="0" w:color="auto"/>
        <w:bottom w:val="none" w:sz="0" w:space="0" w:color="auto"/>
        <w:right w:val="none" w:sz="0" w:space="0" w:color="auto"/>
      </w:divBdr>
    </w:div>
    <w:div w:id="1038360486">
      <w:bodyDiv w:val="1"/>
      <w:marLeft w:val="0"/>
      <w:marRight w:val="0"/>
      <w:marTop w:val="0"/>
      <w:marBottom w:val="0"/>
      <w:divBdr>
        <w:top w:val="none" w:sz="0" w:space="0" w:color="auto"/>
        <w:left w:val="none" w:sz="0" w:space="0" w:color="auto"/>
        <w:bottom w:val="none" w:sz="0" w:space="0" w:color="auto"/>
        <w:right w:val="none" w:sz="0" w:space="0" w:color="auto"/>
      </w:divBdr>
    </w:div>
    <w:div w:id="1071847333">
      <w:bodyDiv w:val="1"/>
      <w:marLeft w:val="0"/>
      <w:marRight w:val="0"/>
      <w:marTop w:val="0"/>
      <w:marBottom w:val="0"/>
      <w:divBdr>
        <w:top w:val="none" w:sz="0" w:space="0" w:color="auto"/>
        <w:left w:val="none" w:sz="0" w:space="0" w:color="auto"/>
        <w:bottom w:val="none" w:sz="0" w:space="0" w:color="auto"/>
        <w:right w:val="none" w:sz="0" w:space="0" w:color="auto"/>
      </w:divBdr>
    </w:div>
    <w:div w:id="1101297358">
      <w:bodyDiv w:val="1"/>
      <w:marLeft w:val="0"/>
      <w:marRight w:val="0"/>
      <w:marTop w:val="0"/>
      <w:marBottom w:val="0"/>
      <w:divBdr>
        <w:top w:val="none" w:sz="0" w:space="0" w:color="auto"/>
        <w:left w:val="none" w:sz="0" w:space="0" w:color="auto"/>
        <w:bottom w:val="none" w:sz="0" w:space="0" w:color="auto"/>
        <w:right w:val="none" w:sz="0" w:space="0" w:color="auto"/>
      </w:divBdr>
    </w:div>
    <w:div w:id="1124155976">
      <w:bodyDiv w:val="1"/>
      <w:marLeft w:val="0"/>
      <w:marRight w:val="0"/>
      <w:marTop w:val="0"/>
      <w:marBottom w:val="0"/>
      <w:divBdr>
        <w:top w:val="none" w:sz="0" w:space="0" w:color="auto"/>
        <w:left w:val="none" w:sz="0" w:space="0" w:color="auto"/>
        <w:bottom w:val="none" w:sz="0" w:space="0" w:color="auto"/>
        <w:right w:val="none" w:sz="0" w:space="0" w:color="auto"/>
      </w:divBdr>
    </w:div>
    <w:div w:id="1129206993">
      <w:bodyDiv w:val="1"/>
      <w:marLeft w:val="0"/>
      <w:marRight w:val="0"/>
      <w:marTop w:val="0"/>
      <w:marBottom w:val="0"/>
      <w:divBdr>
        <w:top w:val="none" w:sz="0" w:space="0" w:color="auto"/>
        <w:left w:val="none" w:sz="0" w:space="0" w:color="auto"/>
        <w:bottom w:val="none" w:sz="0" w:space="0" w:color="auto"/>
        <w:right w:val="none" w:sz="0" w:space="0" w:color="auto"/>
      </w:divBdr>
    </w:div>
    <w:div w:id="1149326284">
      <w:bodyDiv w:val="1"/>
      <w:marLeft w:val="0"/>
      <w:marRight w:val="0"/>
      <w:marTop w:val="0"/>
      <w:marBottom w:val="0"/>
      <w:divBdr>
        <w:top w:val="none" w:sz="0" w:space="0" w:color="auto"/>
        <w:left w:val="none" w:sz="0" w:space="0" w:color="auto"/>
        <w:bottom w:val="none" w:sz="0" w:space="0" w:color="auto"/>
        <w:right w:val="none" w:sz="0" w:space="0" w:color="auto"/>
      </w:divBdr>
      <w:divsChild>
        <w:div w:id="1949698047">
          <w:marLeft w:val="0"/>
          <w:marRight w:val="0"/>
          <w:marTop w:val="0"/>
          <w:marBottom w:val="0"/>
          <w:divBdr>
            <w:top w:val="none" w:sz="0" w:space="0" w:color="auto"/>
            <w:left w:val="none" w:sz="0" w:space="0" w:color="auto"/>
            <w:bottom w:val="none" w:sz="0" w:space="0" w:color="auto"/>
            <w:right w:val="none" w:sz="0" w:space="0" w:color="auto"/>
          </w:divBdr>
        </w:div>
        <w:div w:id="1251424291">
          <w:marLeft w:val="0"/>
          <w:marRight w:val="0"/>
          <w:marTop w:val="0"/>
          <w:marBottom w:val="0"/>
          <w:divBdr>
            <w:top w:val="none" w:sz="0" w:space="0" w:color="auto"/>
            <w:left w:val="none" w:sz="0" w:space="0" w:color="auto"/>
            <w:bottom w:val="none" w:sz="0" w:space="0" w:color="auto"/>
            <w:right w:val="none" w:sz="0" w:space="0" w:color="auto"/>
          </w:divBdr>
        </w:div>
        <w:div w:id="814956991">
          <w:marLeft w:val="0"/>
          <w:marRight w:val="0"/>
          <w:marTop w:val="0"/>
          <w:marBottom w:val="0"/>
          <w:divBdr>
            <w:top w:val="none" w:sz="0" w:space="0" w:color="auto"/>
            <w:left w:val="none" w:sz="0" w:space="0" w:color="auto"/>
            <w:bottom w:val="none" w:sz="0" w:space="0" w:color="auto"/>
            <w:right w:val="none" w:sz="0" w:space="0" w:color="auto"/>
          </w:divBdr>
        </w:div>
        <w:div w:id="1250502911">
          <w:marLeft w:val="0"/>
          <w:marRight w:val="0"/>
          <w:marTop w:val="0"/>
          <w:marBottom w:val="0"/>
          <w:divBdr>
            <w:top w:val="none" w:sz="0" w:space="0" w:color="auto"/>
            <w:left w:val="none" w:sz="0" w:space="0" w:color="auto"/>
            <w:bottom w:val="none" w:sz="0" w:space="0" w:color="auto"/>
            <w:right w:val="none" w:sz="0" w:space="0" w:color="auto"/>
          </w:divBdr>
        </w:div>
      </w:divsChild>
    </w:div>
    <w:div w:id="1189106410">
      <w:bodyDiv w:val="1"/>
      <w:marLeft w:val="0"/>
      <w:marRight w:val="0"/>
      <w:marTop w:val="0"/>
      <w:marBottom w:val="0"/>
      <w:divBdr>
        <w:top w:val="none" w:sz="0" w:space="0" w:color="auto"/>
        <w:left w:val="none" w:sz="0" w:space="0" w:color="auto"/>
        <w:bottom w:val="none" w:sz="0" w:space="0" w:color="auto"/>
        <w:right w:val="none" w:sz="0" w:space="0" w:color="auto"/>
      </w:divBdr>
    </w:div>
    <w:div w:id="1271156952">
      <w:bodyDiv w:val="1"/>
      <w:marLeft w:val="0"/>
      <w:marRight w:val="0"/>
      <w:marTop w:val="0"/>
      <w:marBottom w:val="0"/>
      <w:divBdr>
        <w:top w:val="none" w:sz="0" w:space="0" w:color="auto"/>
        <w:left w:val="none" w:sz="0" w:space="0" w:color="auto"/>
        <w:bottom w:val="none" w:sz="0" w:space="0" w:color="auto"/>
        <w:right w:val="none" w:sz="0" w:space="0" w:color="auto"/>
      </w:divBdr>
    </w:div>
    <w:div w:id="1298873072">
      <w:bodyDiv w:val="1"/>
      <w:marLeft w:val="0"/>
      <w:marRight w:val="0"/>
      <w:marTop w:val="0"/>
      <w:marBottom w:val="0"/>
      <w:divBdr>
        <w:top w:val="none" w:sz="0" w:space="0" w:color="auto"/>
        <w:left w:val="none" w:sz="0" w:space="0" w:color="auto"/>
        <w:bottom w:val="none" w:sz="0" w:space="0" w:color="auto"/>
        <w:right w:val="none" w:sz="0" w:space="0" w:color="auto"/>
      </w:divBdr>
    </w:div>
    <w:div w:id="1299921740">
      <w:bodyDiv w:val="1"/>
      <w:marLeft w:val="0"/>
      <w:marRight w:val="0"/>
      <w:marTop w:val="0"/>
      <w:marBottom w:val="0"/>
      <w:divBdr>
        <w:top w:val="none" w:sz="0" w:space="0" w:color="auto"/>
        <w:left w:val="none" w:sz="0" w:space="0" w:color="auto"/>
        <w:bottom w:val="none" w:sz="0" w:space="0" w:color="auto"/>
        <w:right w:val="none" w:sz="0" w:space="0" w:color="auto"/>
      </w:divBdr>
    </w:div>
    <w:div w:id="1334457058">
      <w:bodyDiv w:val="1"/>
      <w:marLeft w:val="0"/>
      <w:marRight w:val="0"/>
      <w:marTop w:val="0"/>
      <w:marBottom w:val="0"/>
      <w:divBdr>
        <w:top w:val="none" w:sz="0" w:space="0" w:color="auto"/>
        <w:left w:val="none" w:sz="0" w:space="0" w:color="auto"/>
        <w:bottom w:val="none" w:sz="0" w:space="0" w:color="auto"/>
        <w:right w:val="none" w:sz="0" w:space="0" w:color="auto"/>
      </w:divBdr>
    </w:div>
    <w:div w:id="1421026213">
      <w:bodyDiv w:val="1"/>
      <w:marLeft w:val="0"/>
      <w:marRight w:val="0"/>
      <w:marTop w:val="0"/>
      <w:marBottom w:val="0"/>
      <w:divBdr>
        <w:top w:val="none" w:sz="0" w:space="0" w:color="auto"/>
        <w:left w:val="none" w:sz="0" w:space="0" w:color="auto"/>
        <w:bottom w:val="none" w:sz="0" w:space="0" w:color="auto"/>
        <w:right w:val="none" w:sz="0" w:space="0" w:color="auto"/>
      </w:divBdr>
    </w:div>
    <w:div w:id="1421174725">
      <w:bodyDiv w:val="1"/>
      <w:marLeft w:val="0"/>
      <w:marRight w:val="0"/>
      <w:marTop w:val="0"/>
      <w:marBottom w:val="0"/>
      <w:divBdr>
        <w:top w:val="none" w:sz="0" w:space="0" w:color="auto"/>
        <w:left w:val="none" w:sz="0" w:space="0" w:color="auto"/>
        <w:bottom w:val="none" w:sz="0" w:space="0" w:color="auto"/>
        <w:right w:val="none" w:sz="0" w:space="0" w:color="auto"/>
      </w:divBdr>
    </w:div>
    <w:div w:id="1421482958">
      <w:bodyDiv w:val="1"/>
      <w:marLeft w:val="0"/>
      <w:marRight w:val="0"/>
      <w:marTop w:val="0"/>
      <w:marBottom w:val="0"/>
      <w:divBdr>
        <w:top w:val="none" w:sz="0" w:space="0" w:color="auto"/>
        <w:left w:val="none" w:sz="0" w:space="0" w:color="auto"/>
        <w:bottom w:val="none" w:sz="0" w:space="0" w:color="auto"/>
        <w:right w:val="none" w:sz="0" w:space="0" w:color="auto"/>
      </w:divBdr>
    </w:div>
    <w:div w:id="1428844037">
      <w:bodyDiv w:val="1"/>
      <w:marLeft w:val="0"/>
      <w:marRight w:val="0"/>
      <w:marTop w:val="0"/>
      <w:marBottom w:val="0"/>
      <w:divBdr>
        <w:top w:val="none" w:sz="0" w:space="0" w:color="auto"/>
        <w:left w:val="none" w:sz="0" w:space="0" w:color="auto"/>
        <w:bottom w:val="none" w:sz="0" w:space="0" w:color="auto"/>
        <w:right w:val="none" w:sz="0" w:space="0" w:color="auto"/>
      </w:divBdr>
    </w:div>
    <w:div w:id="1481799656">
      <w:bodyDiv w:val="1"/>
      <w:marLeft w:val="0"/>
      <w:marRight w:val="0"/>
      <w:marTop w:val="0"/>
      <w:marBottom w:val="0"/>
      <w:divBdr>
        <w:top w:val="none" w:sz="0" w:space="0" w:color="auto"/>
        <w:left w:val="none" w:sz="0" w:space="0" w:color="auto"/>
        <w:bottom w:val="none" w:sz="0" w:space="0" w:color="auto"/>
        <w:right w:val="none" w:sz="0" w:space="0" w:color="auto"/>
      </w:divBdr>
    </w:div>
    <w:div w:id="1488788753">
      <w:bodyDiv w:val="1"/>
      <w:marLeft w:val="0"/>
      <w:marRight w:val="0"/>
      <w:marTop w:val="0"/>
      <w:marBottom w:val="0"/>
      <w:divBdr>
        <w:top w:val="none" w:sz="0" w:space="0" w:color="auto"/>
        <w:left w:val="none" w:sz="0" w:space="0" w:color="auto"/>
        <w:bottom w:val="none" w:sz="0" w:space="0" w:color="auto"/>
        <w:right w:val="none" w:sz="0" w:space="0" w:color="auto"/>
      </w:divBdr>
    </w:div>
    <w:div w:id="1511719669">
      <w:bodyDiv w:val="1"/>
      <w:marLeft w:val="0"/>
      <w:marRight w:val="0"/>
      <w:marTop w:val="0"/>
      <w:marBottom w:val="0"/>
      <w:divBdr>
        <w:top w:val="none" w:sz="0" w:space="0" w:color="auto"/>
        <w:left w:val="none" w:sz="0" w:space="0" w:color="auto"/>
        <w:bottom w:val="none" w:sz="0" w:space="0" w:color="auto"/>
        <w:right w:val="none" w:sz="0" w:space="0" w:color="auto"/>
      </w:divBdr>
    </w:div>
    <w:div w:id="1534223777">
      <w:bodyDiv w:val="1"/>
      <w:marLeft w:val="0"/>
      <w:marRight w:val="0"/>
      <w:marTop w:val="0"/>
      <w:marBottom w:val="0"/>
      <w:divBdr>
        <w:top w:val="none" w:sz="0" w:space="0" w:color="auto"/>
        <w:left w:val="none" w:sz="0" w:space="0" w:color="auto"/>
        <w:bottom w:val="none" w:sz="0" w:space="0" w:color="auto"/>
        <w:right w:val="none" w:sz="0" w:space="0" w:color="auto"/>
      </w:divBdr>
    </w:div>
    <w:div w:id="1549340528">
      <w:bodyDiv w:val="1"/>
      <w:marLeft w:val="0"/>
      <w:marRight w:val="0"/>
      <w:marTop w:val="0"/>
      <w:marBottom w:val="0"/>
      <w:divBdr>
        <w:top w:val="none" w:sz="0" w:space="0" w:color="auto"/>
        <w:left w:val="none" w:sz="0" w:space="0" w:color="auto"/>
        <w:bottom w:val="none" w:sz="0" w:space="0" w:color="auto"/>
        <w:right w:val="none" w:sz="0" w:space="0" w:color="auto"/>
      </w:divBdr>
    </w:div>
    <w:div w:id="1570651756">
      <w:bodyDiv w:val="1"/>
      <w:marLeft w:val="0"/>
      <w:marRight w:val="0"/>
      <w:marTop w:val="0"/>
      <w:marBottom w:val="0"/>
      <w:divBdr>
        <w:top w:val="none" w:sz="0" w:space="0" w:color="auto"/>
        <w:left w:val="none" w:sz="0" w:space="0" w:color="auto"/>
        <w:bottom w:val="none" w:sz="0" w:space="0" w:color="auto"/>
        <w:right w:val="none" w:sz="0" w:space="0" w:color="auto"/>
      </w:divBdr>
    </w:div>
    <w:div w:id="1588999319">
      <w:bodyDiv w:val="1"/>
      <w:marLeft w:val="0"/>
      <w:marRight w:val="0"/>
      <w:marTop w:val="0"/>
      <w:marBottom w:val="0"/>
      <w:divBdr>
        <w:top w:val="none" w:sz="0" w:space="0" w:color="auto"/>
        <w:left w:val="none" w:sz="0" w:space="0" w:color="auto"/>
        <w:bottom w:val="none" w:sz="0" w:space="0" w:color="auto"/>
        <w:right w:val="none" w:sz="0" w:space="0" w:color="auto"/>
      </w:divBdr>
    </w:div>
    <w:div w:id="1609433953">
      <w:bodyDiv w:val="1"/>
      <w:marLeft w:val="0"/>
      <w:marRight w:val="0"/>
      <w:marTop w:val="0"/>
      <w:marBottom w:val="0"/>
      <w:divBdr>
        <w:top w:val="none" w:sz="0" w:space="0" w:color="auto"/>
        <w:left w:val="none" w:sz="0" w:space="0" w:color="auto"/>
        <w:bottom w:val="none" w:sz="0" w:space="0" w:color="auto"/>
        <w:right w:val="none" w:sz="0" w:space="0" w:color="auto"/>
      </w:divBdr>
    </w:div>
    <w:div w:id="1637104580">
      <w:bodyDiv w:val="1"/>
      <w:marLeft w:val="0"/>
      <w:marRight w:val="0"/>
      <w:marTop w:val="0"/>
      <w:marBottom w:val="0"/>
      <w:divBdr>
        <w:top w:val="none" w:sz="0" w:space="0" w:color="auto"/>
        <w:left w:val="none" w:sz="0" w:space="0" w:color="auto"/>
        <w:bottom w:val="none" w:sz="0" w:space="0" w:color="auto"/>
        <w:right w:val="none" w:sz="0" w:space="0" w:color="auto"/>
      </w:divBdr>
    </w:div>
    <w:div w:id="1652103161">
      <w:bodyDiv w:val="1"/>
      <w:marLeft w:val="0"/>
      <w:marRight w:val="0"/>
      <w:marTop w:val="0"/>
      <w:marBottom w:val="0"/>
      <w:divBdr>
        <w:top w:val="none" w:sz="0" w:space="0" w:color="auto"/>
        <w:left w:val="none" w:sz="0" w:space="0" w:color="auto"/>
        <w:bottom w:val="none" w:sz="0" w:space="0" w:color="auto"/>
        <w:right w:val="none" w:sz="0" w:space="0" w:color="auto"/>
      </w:divBdr>
    </w:div>
    <w:div w:id="1658916316">
      <w:bodyDiv w:val="1"/>
      <w:marLeft w:val="0"/>
      <w:marRight w:val="0"/>
      <w:marTop w:val="0"/>
      <w:marBottom w:val="0"/>
      <w:divBdr>
        <w:top w:val="none" w:sz="0" w:space="0" w:color="auto"/>
        <w:left w:val="none" w:sz="0" w:space="0" w:color="auto"/>
        <w:bottom w:val="none" w:sz="0" w:space="0" w:color="auto"/>
        <w:right w:val="none" w:sz="0" w:space="0" w:color="auto"/>
      </w:divBdr>
    </w:div>
    <w:div w:id="1713387298">
      <w:bodyDiv w:val="1"/>
      <w:marLeft w:val="0"/>
      <w:marRight w:val="0"/>
      <w:marTop w:val="0"/>
      <w:marBottom w:val="0"/>
      <w:divBdr>
        <w:top w:val="none" w:sz="0" w:space="0" w:color="auto"/>
        <w:left w:val="none" w:sz="0" w:space="0" w:color="auto"/>
        <w:bottom w:val="none" w:sz="0" w:space="0" w:color="auto"/>
        <w:right w:val="none" w:sz="0" w:space="0" w:color="auto"/>
      </w:divBdr>
    </w:div>
    <w:div w:id="1715693482">
      <w:bodyDiv w:val="1"/>
      <w:marLeft w:val="0"/>
      <w:marRight w:val="0"/>
      <w:marTop w:val="0"/>
      <w:marBottom w:val="0"/>
      <w:divBdr>
        <w:top w:val="none" w:sz="0" w:space="0" w:color="auto"/>
        <w:left w:val="none" w:sz="0" w:space="0" w:color="auto"/>
        <w:bottom w:val="none" w:sz="0" w:space="0" w:color="auto"/>
        <w:right w:val="none" w:sz="0" w:space="0" w:color="auto"/>
      </w:divBdr>
    </w:div>
    <w:div w:id="1738631185">
      <w:bodyDiv w:val="1"/>
      <w:marLeft w:val="0"/>
      <w:marRight w:val="0"/>
      <w:marTop w:val="0"/>
      <w:marBottom w:val="0"/>
      <w:divBdr>
        <w:top w:val="none" w:sz="0" w:space="0" w:color="auto"/>
        <w:left w:val="none" w:sz="0" w:space="0" w:color="auto"/>
        <w:bottom w:val="none" w:sz="0" w:space="0" w:color="auto"/>
        <w:right w:val="none" w:sz="0" w:space="0" w:color="auto"/>
      </w:divBdr>
    </w:div>
    <w:div w:id="1741751099">
      <w:bodyDiv w:val="1"/>
      <w:marLeft w:val="0"/>
      <w:marRight w:val="0"/>
      <w:marTop w:val="0"/>
      <w:marBottom w:val="0"/>
      <w:divBdr>
        <w:top w:val="none" w:sz="0" w:space="0" w:color="auto"/>
        <w:left w:val="none" w:sz="0" w:space="0" w:color="auto"/>
        <w:bottom w:val="none" w:sz="0" w:space="0" w:color="auto"/>
        <w:right w:val="none" w:sz="0" w:space="0" w:color="auto"/>
      </w:divBdr>
    </w:div>
    <w:div w:id="1796172617">
      <w:bodyDiv w:val="1"/>
      <w:marLeft w:val="0"/>
      <w:marRight w:val="0"/>
      <w:marTop w:val="0"/>
      <w:marBottom w:val="0"/>
      <w:divBdr>
        <w:top w:val="none" w:sz="0" w:space="0" w:color="auto"/>
        <w:left w:val="none" w:sz="0" w:space="0" w:color="auto"/>
        <w:bottom w:val="none" w:sz="0" w:space="0" w:color="auto"/>
        <w:right w:val="none" w:sz="0" w:space="0" w:color="auto"/>
      </w:divBdr>
    </w:div>
    <w:div w:id="1798916512">
      <w:bodyDiv w:val="1"/>
      <w:marLeft w:val="0"/>
      <w:marRight w:val="0"/>
      <w:marTop w:val="0"/>
      <w:marBottom w:val="0"/>
      <w:divBdr>
        <w:top w:val="none" w:sz="0" w:space="0" w:color="auto"/>
        <w:left w:val="none" w:sz="0" w:space="0" w:color="auto"/>
        <w:bottom w:val="none" w:sz="0" w:space="0" w:color="auto"/>
        <w:right w:val="none" w:sz="0" w:space="0" w:color="auto"/>
      </w:divBdr>
    </w:div>
    <w:div w:id="1806852395">
      <w:bodyDiv w:val="1"/>
      <w:marLeft w:val="0"/>
      <w:marRight w:val="0"/>
      <w:marTop w:val="0"/>
      <w:marBottom w:val="0"/>
      <w:divBdr>
        <w:top w:val="none" w:sz="0" w:space="0" w:color="auto"/>
        <w:left w:val="none" w:sz="0" w:space="0" w:color="auto"/>
        <w:bottom w:val="none" w:sz="0" w:space="0" w:color="auto"/>
        <w:right w:val="none" w:sz="0" w:space="0" w:color="auto"/>
      </w:divBdr>
    </w:div>
    <w:div w:id="1808400588">
      <w:bodyDiv w:val="1"/>
      <w:marLeft w:val="0"/>
      <w:marRight w:val="0"/>
      <w:marTop w:val="0"/>
      <w:marBottom w:val="0"/>
      <w:divBdr>
        <w:top w:val="none" w:sz="0" w:space="0" w:color="auto"/>
        <w:left w:val="none" w:sz="0" w:space="0" w:color="auto"/>
        <w:bottom w:val="none" w:sz="0" w:space="0" w:color="auto"/>
        <w:right w:val="none" w:sz="0" w:space="0" w:color="auto"/>
      </w:divBdr>
    </w:div>
    <w:div w:id="1825199540">
      <w:bodyDiv w:val="1"/>
      <w:marLeft w:val="0"/>
      <w:marRight w:val="0"/>
      <w:marTop w:val="0"/>
      <w:marBottom w:val="0"/>
      <w:divBdr>
        <w:top w:val="none" w:sz="0" w:space="0" w:color="auto"/>
        <w:left w:val="none" w:sz="0" w:space="0" w:color="auto"/>
        <w:bottom w:val="none" w:sz="0" w:space="0" w:color="auto"/>
        <w:right w:val="none" w:sz="0" w:space="0" w:color="auto"/>
      </w:divBdr>
    </w:div>
    <w:div w:id="1842508373">
      <w:bodyDiv w:val="1"/>
      <w:marLeft w:val="0"/>
      <w:marRight w:val="0"/>
      <w:marTop w:val="0"/>
      <w:marBottom w:val="0"/>
      <w:divBdr>
        <w:top w:val="none" w:sz="0" w:space="0" w:color="auto"/>
        <w:left w:val="none" w:sz="0" w:space="0" w:color="auto"/>
        <w:bottom w:val="none" w:sz="0" w:space="0" w:color="auto"/>
        <w:right w:val="none" w:sz="0" w:space="0" w:color="auto"/>
      </w:divBdr>
    </w:div>
    <w:div w:id="1913157160">
      <w:bodyDiv w:val="1"/>
      <w:marLeft w:val="0"/>
      <w:marRight w:val="0"/>
      <w:marTop w:val="0"/>
      <w:marBottom w:val="0"/>
      <w:divBdr>
        <w:top w:val="none" w:sz="0" w:space="0" w:color="auto"/>
        <w:left w:val="none" w:sz="0" w:space="0" w:color="auto"/>
        <w:bottom w:val="none" w:sz="0" w:space="0" w:color="auto"/>
        <w:right w:val="none" w:sz="0" w:space="0" w:color="auto"/>
      </w:divBdr>
    </w:div>
    <w:div w:id="1926378797">
      <w:bodyDiv w:val="1"/>
      <w:marLeft w:val="0"/>
      <w:marRight w:val="0"/>
      <w:marTop w:val="0"/>
      <w:marBottom w:val="0"/>
      <w:divBdr>
        <w:top w:val="none" w:sz="0" w:space="0" w:color="auto"/>
        <w:left w:val="none" w:sz="0" w:space="0" w:color="auto"/>
        <w:bottom w:val="none" w:sz="0" w:space="0" w:color="auto"/>
        <w:right w:val="none" w:sz="0" w:space="0" w:color="auto"/>
      </w:divBdr>
    </w:div>
    <w:div w:id="1936817868">
      <w:bodyDiv w:val="1"/>
      <w:marLeft w:val="0"/>
      <w:marRight w:val="0"/>
      <w:marTop w:val="0"/>
      <w:marBottom w:val="0"/>
      <w:divBdr>
        <w:top w:val="none" w:sz="0" w:space="0" w:color="auto"/>
        <w:left w:val="none" w:sz="0" w:space="0" w:color="auto"/>
        <w:bottom w:val="none" w:sz="0" w:space="0" w:color="auto"/>
        <w:right w:val="none" w:sz="0" w:space="0" w:color="auto"/>
      </w:divBdr>
    </w:div>
    <w:div w:id="1949895015">
      <w:bodyDiv w:val="1"/>
      <w:marLeft w:val="0"/>
      <w:marRight w:val="0"/>
      <w:marTop w:val="0"/>
      <w:marBottom w:val="0"/>
      <w:divBdr>
        <w:top w:val="none" w:sz="0" w:space="0" w:color="auto"/>
        <w:left w:val="none" w:sz="0" w:space="0" w:color="auto"/>
        <w:bottom w:val="none" w:sz="0" w:space="0" w:color="auto"/>
        <w:right w:val="none" w:sz="0" w:space="0" w:color="auto"/>
      </w:divBdr>
    </w:div>
    <w:div w:id="1968196362">
      <w:bodyDiv w:val="1"/>
      <w:marLeft w:val="0"/>
      <w:marRight w:val="0"/>
      <w:marTop w:val="0"/>
      <w:marBottom w:val="0"/>
      <w:divBdr>
        <w:top w:val="none" w:sz="0" w:space="0" w:color="auto"/>
        <w:left w:val="none" w:sz="0" w:space="0" w:color="auto"/>
        <w:bottom w:val="none" w:sz="0" w:space="0" w:color="auto"/>
        <w:right w:val="none" w:sz="0" w:space="0" w:color="auto"/>
      </w:divBdr>
    </w:div>
    <w:div w:id="1985818454">
      <w:bodyDiv w:val="1"/>
      <w:marLeft w:val="0"/>
      <w:marRight w:val="0"/>
      <w:marTop w:val="0"/>
      <w:marBottom w:val="0"/>
      <w:divBdr>
        <w:top w:val="none" w:sz="0" w:space="0" w:color="auto"/>
        <w:left w:val="none" w:sz="0" w:space="0" w:color="auto"/>
        <w:bottom w:val="none" w:sz="0" w:space="0" w:color="auto"/>
        <w:right w:val="none" w:sz="0" w:space="0" w:color="auto"/>
      </w:divBdr>
      <w:divsChild>
        <w:div w:id="998267155">
          <w:marLeft w:val="0"/>
          <w:marRight w:val="0"/>
          <w:marTop w:val="0"/>
          <w:marBottom w:val="0"/>
          <w:divBdr>
            <w:top w:val="none" w:sz="0" w:space="0" w:color="auto"/>
            <w:left w:val="none" w:sz="0" w:space="0" w:color="auto"/>
            <w:bottom w:val="none" w:sz="0" w:space="0" w:color="auto"/>
            <w:right w:val="none" w:sz="0" w:space="0" w:color="auto"/>
          </w:divBdr>
        </w:div>
        <w:div w:id="1223784363">
          <w:marLeft w:val="0"/>
          <w:marRight w:val="0"/>
          <w:marTop w:val="0"/>
          <w:marBottom w:val="0"/>
          <w:divBdr>
            <w:top w:val="none" w:sz="0" w:space="0" w:color="auto"/>
            <w:left w:val="none" w:sz="0" w:space="0" w:color="auto"/>
            <w:bottom w:val="none" w:sz="0" w:space="0" w:color="auto"/>
            <w:right w:val="none" w:sz="0" w:space="0" w:color="auto"/>
          </w:divBdr>
        </w:div>
        <w:div w:id="158883877">
          <w:marLeft w:val="0"/>
          <w:marRight w:val="0"/>
          <w:marTop w:val="0"/>
          <w:marBottom w:val="0"/>
          <w:divBdr>
            <w:top w:val="none" w:sz="0" w:space="0" w:color="auto"/>
            <w:left w:val="none" w:sz="0" w:space="0" w:color="auto"/>
            <w:bottom w:val="none" w:sz="0" w:space="0" w:color="auto"/>
            <w:right w:val="none" w:sz="0" w:space="0" w:color="auto"/>
          </w:divBdr>
        </w:div>
        <w:div w:id="426730050">
          <w:marLeft w:val="0"/>
          <w:marRight w:val="0"/>
          <w:marTop w:val="0"/>
          <w:marBottom w:val="0"/>
          <w:divBdr>
            <w:top w:val="none" w:sz="0" w:space="0" w:color="auto"/>
            <w:left w:val="none" w:sz="0" w:space="0" w:color="auto"/>
            <w:bottom w:val="none" w:sz="0" w:space="0" w:color="auto"/>
            <w:right w:val="none" w:sz="0" w:space="0" w:color="auto"/>
          </w:divBdr>
        </w:div>
        <w:div w:id="530538153">
          <w:marLeft w:val="0"/>
          <w:marRight w:val="0"/>
          <w:marTop w:val="0"/>
          <w:marBottom w:val="0"/>
          <w:divBdr>
            <w:top w:val="none" w:sz="0" w:space="0" w:color="auto"/>
            <w:left w:val="none" w:sz="0" w:space="0" w:color="auto"/>
            <w:bottom w:val="none" w:sz="0" w:space="0" w:color="auto"/>
            <w:right w:val="none" w:sz="0" w:space="0" w:color="auto"/>
          </w:divBdr>
        </w:div>
        <w:div w:id="658314492">
          <w:marLeft w:val="0"/>
          <w:marRight w:val="0"/>
          <w:marTop w:val="0"/>
          <w:marBottom w:val="0"/>
          <w:divBdr>
            <w:top w:val="none" w:sz="0" w:space="0" w:color="auto"/>
            <w:left w:val="none" w:sz="0" w:space="0" w:color="auto"/>
            <w:bottom w:val="none" w:sz="0" w:space="0" w:color="auto"/>
            <w:right w:val="none" w:sz="0" w:space="0" w:color="auto"/>
          </w:divBdr>
        </w:div>
        <w:div w:id="612596712">
          <w:marLeft w:val="0"/>
          <w:marRight w:val="0"/>
          <w:marTop w:val="0"/>
          <w:marBottom w:val="0"/>
          <w:divBdr>
            <w:top w:val="none" w:sz="0" w:space="0" w:color="auto"/>
            <w:left w:val="none" w:sz="0" w:space="0" w:color="auto"/>
            <w:bottom w:val="none" w:sz="0" w:space="0" w:color="auto"/>
            <w:right w:val="none" w:sz="0" w:space="0" w:color="auto"/>
          </w:divBdr>
        </w:div>
        <w:div w:id="757560958">
          <w:marLeft w:val="0"/>
          <w:marRight w:val="0"/>
          <w:marTop w:val="0"/>
          <w:marBottom w:val="0"/>
          <w:divBdr>
            <w:top w:val="none" w:sz="0" w:space="0" w:color="auto"/>
            <w:left w:val="none" w:sz="0" w:space="0" w:color="auto"/>
            <w:bottom w:val="none" w:sz="0" w:space="0" w:color="auto"/>
            <w:right w:val="none" w:sz="0" w:space="0" w:color="auto"/>
          </w:divBdr>
        </w:div>
        <w:div w:id="1673988677">
          <w:marLeft w:val="0"/>
          <w:marRight w:val="0"/>
          <w:marTop w:val="0"/>
          <w:marBottom w:val="0"/>
          <w:divBdr>
            <w:top w:val="none" w:sz="0" w:space="0" w:color="auto"/>
            <w:left w:val="none" w:sz="0" w:space="0" w:color="auto"/>
            <w:bottom w:val="none" w:sz="0" w:space="0" w:color="auto"/>
            <w:right w:val="none" w:sz="0" w:space="0" w:color="auto"/>
          </w:divBdr>
        </w:div>
        <w:div w:id="370230609">
          <w:marLeft w:val="0"/>
          <w:marRight w:val="0"/>
          <w:marTop w:val="0"/>
          <w:marBottom w:val="0"/>
          <w:divBdr>
            <w:top w:val="none" w:sz="0" w:space="0" w:color="auto"/>
            <w:left w:val="none" w:sz="0" w:space="0" w:color="auto"/>
            <w:bottom w:val="none" w:sz="0" w:space="0" w:color="auto"/>
            <w:right w:val="none" w:sz="0" w:space="0" w:color="auto"/>
          </w:divBdr>
        </w:div>
        <w:div w:id="1669556665">
          <w:marLeft w:val="0"/>
          <w:marRight w:val="0"/>
          <w:marTop w:val="0"/>
          <w:marBottom w:val="0"/>
          <w:divBdr>
            <w:top w:val="none" w:sz="0" w:space="0" w:color="auto"/>
            <w:left w:val="none" w:sz="0" w:space="0" w:color="auto"/>
            <w:bottom w:val="none" w:sz="0" w:space="0" w:color="auto"/>
            <w:right w:val="none" w:sz="0" w:space="0" w:color="auto"/>
          </w:divBdr>
        </w:div>
      </w:divsChild>
    </w:div>
    <w:div w:id="2010983508">
      <w:bodyDiv w:val="1"/>
      <w:marLeft w:val="0"/>
      <w:marRight w:val="0"/>
      <w:marTop w:val="0"/>
      <w:marBottom w:val="0"/>
      <w:divBdr>
        <w:top w:val="none" w:sz="0" w:space="0" w:color="auto"/>
        <w:left w:val="none" w:sz="0" w:space="0" w:color="auto"/>
        <w:bottom w:val="none" w:sz="0" w:space="0" w:color="auto"/>
        <w:right w:val="none" w:sz="0" w:space="0" w:color="auto"/>
      </w:divBdr>
    </w:div>
    <w:div w:id="2017266609">
      <w:bodyDiv w:val="1"/>
      <w:marLeft w:val="0"/>
      <w:marRight w:val="0"/>
      <w:marTop w:val="0"/>
      <w:marBottom w:val="0"/>
      <w:divBdr>
        <w:top w:val="none" w:sz="0" w:space="0" w:color="auto"/>
        <w:left w:val="none" w:sz="0" w:space="0" w:color="auto"/>
        <w:bottom w:val="none" w:sz="0" w:space="0" w:color="auto"/>
        <w:right w:val="none" w:sz="0" w:space="0" w:color="auto"/>
      </w:divBdr>
    </w:div>
    <w:div w:id="2019649784">
      <w:bodyDiv w:val="1"/>
      <w:marLeft w:val="0"/>
      <w:marRight w:val="0"/>
      <w:marTop w:val="0"/>
      <w:marBottom w:val="0"/>
      <w:divBdr>
        <w:top w:val="none" w:sz="0" w:space="0" w:color="auto"/>
        <w:left w:val="none" w:sz="0" w:space="0" w:color="auto"/>
        <w:bottom w:val="none" w:sz="0" w:space="0" w:color="auto"/>
        <w:right w:val="none" w:sz="0" w:space="0" w:color="auto"/>
      </w:divBdr>
    </w:div>
    <w:div w:id="2044553800">
      <w:bodyDiv w:val="1"/>
      <w:marLeft w:val="0"/>
      <w:marRight w:val="0"/>
      <w:marTop w:val="0"/>
      <w:marBottom w:val="0"/>
      <w:divBdr>
        <w:top w:val="none" w:sz="0" w:space="0" w:color="auto"/>
        <w:left w:val="none" w:sz="0" w:space="0" w:color="auto"/>
        <w:bottom w:val="none" w:sz="0" w:space="0" w:color="auto"/>
        <w:right w:val="none" w:sz="0" w:space="0" w:color="auto"/>
      </w:divBdr>
    </w:div>
    <w:div w:id="2085712276">
      <w:bodyDiv w:val="1"/>
      <w:marLeft w:val="0"/>
      <w:marRight w:val="0"/>
      <w:marTop w:val="0"/>
      <w:marBottom w:val="0"/>
      <w:divBdr>
        <w:top w:val="none" w:sz="0" w:space="0" w:color="auto"/>
        <w:left w:val="none" w:sz="0" w:space="0" w:color="auto"/>
        <w:bottom w:val="none" w:sz="0" w:space="0" w:color="auto"/>
        <w:right w:val="none" w:sz="0" w:space="0" w:color="auto"/>
      </w:divBdr>
    </w:div>
    <w:div w:id="2097170058">
      <w:bodyDiv w:val="1"/>
      <w:marLeft w:val="0"/>
      <w:marRight w:val="0"/>
      <w:marTop w:val="0"/>
      <w:marBottom w:val="0"/>
      <w:divBdr>
        <w:top w:val="none" w:sz="0" w:space="0" w:color="auto"/>
        <w:left w:val="none" w:sz="0" w:space="0" w:color="auto"/>
        <w:bottom w:val="none" w:sz="0" w:space="0" w:color="auto"/>
        <w:right w:val="none" w:sz="0" w:space="0" w:color="auto"/>
      </w:divBdr>
    </w:div>
    <w:div w:id="2110392474">
      <w:bodyDiv w:val="1"/>
      <w:marLeft w:val="0"/>
      <w:marRight w:val="0"/>
      <w:marTop w:val="0"/>
      <w:marBottom w:val="0"/>
      <w:divBdr>
        <w:top w:val="none" w:sz="0" w:space="0" w:color="auto"/>
        <w:left w:val="none" w:sz="0" w:space="0" w:color="auto"/>
        <w:bottom w:val="none" w:sz="0" w:space="0" w:color="auto"/>
        <w:right w:val="none" w:sz="0" w:space="0" w:color="auto"/>
      </w:divBdr>
    </w:div>
    <w:div w:id="2115124850">
      <w:bodyDiv w:val="1"/>
      <w:marLeft w:val="0"/>
      <w:marRight w:val="0"/>
      <w:marTop w:val="0"/>
      <w:marBottom w:val="0"/>
      <w:divBdr>
        <w:top w:val="none" w:sz="0" w:space="0" w:color="auto"/>
        <w:left w:val="none" w:sz="0" w:space="0" w:color="auto"/>
        <w:bottom w:val="none" w:sz="0" w:space="0" w:color="auto"/>
        <w:right w:val="none" w:sz="0" w:space="0" w:color="auto"/>
      </w:divBdr>
    </w:div>
    <w:div w:id="2124033116">
      <w:bodyDiv w:val="1"/>
      <w:marLeft w:val="0"/>
      <w:marRight w:val="0"/>
      <w:marTop w:val="0"/>
      <w:marBottom w:val="0"/>
      <w:divBdr>
        <w:top w:val="none" w:sz="0" w:space="0" w:color="auto"/>
        <w:left w:val="none" w:sz="0" w:space="0" w:color="auto"/>
        <w:bottom w:val="none" w:sz="0" w:space="0" w:color="auto"/>
        <w:right w:val="none" w:sz="0" w:space="0" w:color="auto"/>
      </w:divBdr>
    </w:div>
    <w:div w:id="21341353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E5AEB1-3AF8-47CF-9B9C-AB90DDA7E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198</Pages>
  <Words>29147</Words>
  <Characters>166141</Characters>
  <Application>Microsoft Office Word</Application>
  <DocSecurity>0</DocSecurity>
  <Lines>1384</Lines>
  <Paragraphs>389</Paragraphs>
  <ScaleCrop>false</ScaleCrop>
  <Company/>
  <LinksUpToDate>false</LinksUpToDate>
  <CharactersWithSpaces>194899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海栋 陆</cp:lastModifiedBy>
  <cp:revision>2</cp:revision>
  <cp:lastPrinted>2024-04-24T00:25:00Z</cp:lastPrinted>
  <dcterms:created xsi:type="dcterms:W3CDTF">2024-04-29T09:02:00Z</dcterms:created>
  <dcterms:modified xsi:type="dcterms:W3CDTF">2024-04-29T09:02:00Z</dcterms:modified>
</cp:coreProperties>
</file>